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E624A">
      <w:pPr>
        <w:pStyle w:val="16"/>
        <w:rPr>
          <w:rFonts w:hint="eastAsia" w:eastAsia="方正小标宋简体"/>
          <w:lang w:eastAsia="zh-CN"/>
        </w:rPr>
      </w:pPr>
      <mc:AlternateContent>
        <mc:Choice Requires="wpsCustomData">
          <wpsCustomData:docfieldStart id="0" docfieldname="标题_1" hidden="0" print="1" readonly="0" index="1"/>
        </mc:Choice>
      </mc:AlternateContent>
      <w:r>
        <w:t>柳州市总工会自营工会驿站运维及公益活动服务项目采购</w:t>
      </w:r>
      <w:r>
        <w:rPr>
          <w:rFonts w:hint="eastAsia"/>
          <w:lang w:eastAsia="zh-CN"/>
        </w:rPr>
        <w:t>公告</w:t>
      </w:r>
      <mc:AlternateContent>
        <mc:Choice Requires="wpsCustomData">
          <wpsCustomData:docfieldEnd id="0"/>
        </mc:Choice>
      </mc:AlternateContent>
    </w:p>
    <w:p w14:paraId="2F315E99">
      <w:pPr>
        <w:pStyle w:val="11"/>
        <w:bidi w:val="0"/>
        <w:spacing w:beforeAutospacing="0" w:afterAutospacing="0" w:line="300" w:lineRule="exact"/>
        <w:rPr>
          <w:rFonts w:hint="eastAsia"/>
          <w:lang w:eastAsia="zh-CN"/>
        </w:rPr>
      </w:pPr>
      <w:bookmarkStart w:id="0" w:name="heading_0"/>
    </w:p>
    <w:p w14:paraId="7EBA830C">
      <w:pPr>
        <w:pStyle w:val="2"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r>
        <w:rPr>
          <w:rFonts w:hint="eastAsia"/>
          <w:lang w:eastAsia="zh-CN"/>
        </w:rPr>
        <w:t>一、</w:t>
      </w:r>
      <w:r>
        <w:t>项目基本信息</w:t>
      </w:r>
      <w:bookmarkEnd w:id="0"/>
    </w:p>
    <w:p w14:paraId="1C3E582E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（一）</w:t>
      </w:r>
      <w:r>
        <w:rPr>
          <w:rStyle w:val="21"/>
        </w:rPr>
        <w:t>项目名称</w:t>
      </w:r>
      <w:r>
        <w:rPr>
          <w:rFonts w:ascii="Times New Roman" w:hAnsi="Times New Roman" w:eastAsia="仿宋_GB2312" w:cs="仿宋_GB2312"/>
          <w:sz w:val="32"/>
          <w:szCs w:val="32"/>
        </w:rPr>
        <w:t>：柳州市总工会自营工会驿站运维及公益活动服务项目</w:t>
      </w:r>
    </w:p>
    <w:p w14:paraId="50CED158">
      <w:pPr>
        <w:widowControl/>
        <w:shd w:val="clear" w:color="auto" w:fill="FFFFFF"/>
        <w:spacing w:after="0" w:line="56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2"/>
          <w:lang w:eastAsia="zh-CN"/>
          <w14:ligatures w14:val="none"/>
        </w:rPr>
        <w:t>（二）项目编号：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14:ligatures w14:val="none"/>
        </w:rPr>
        <w:t>LX-QYBZB-202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14:ligatures w14:val="none"/>
        </w:rPr>
        <w:t>-00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  <w14:ligatures w14:val="none"/>
        </w:rPr>
        <w:t>3</w:t>
      </w:r>
    </w:p>
    <w:p w14:paraId="671E4205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（三）</w:t>
      </w:r>
      <w:r>
        <w:rPr>
          <w:rStyle w:val="21"/>
        </w:rPr>
        <w:t>服务地点</w:t>
      </w:r>
      <w:r>
        <w:rPr>
          <w:rFonts w:ascii="Times New Roman" w:hAnsi="Times New Roman" w:eastAsia="仿宋_GB2312" w:cs="仿宋_GB2312"/>
          <w:sz w:val="32"/>
          <w:szCs w:val="32"/>
        </w:rPr>
        <w:t>：3家市总工会自营工会驿站（五星街工会驿站、金沙角工会驿站、柳空文创园工会驿站）及全市20家智能化工会驿站</w:t>
      </w:r>
    </w:p>
    <w:p w14:paraId="4E419F5E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hint="eastAsia" w:ascii="楷体_GB2312" w:hAnsi="楷体_GB2312" w:eastAsia="楷体_GB2312" w:cs="楷体_GB2312"/>
          <w:b w:val="0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（四）</w:t>
      </w:r>
      <w:r>
        <w:rPr>
          <w:rStyle w:val="21"/>
        </w:rPr>
        <w:t>服务期限</w:t>
      </w:r>
      <w:r>
        <w:rPr>
          <w:rFonts w:ascii="Times New Roman" w:hAnsi="Times New Roman" w:eastAsia="仿宋_GB2312" w:cs="仿宋_GB2312"/>
          <w:sz w:val="32"/>
          <w:szCs w:val="32"/>
        </w:rPr>
        <w:t>：1年</w:t>
      </w:r>
    </w:p>
    <w:p w14:paraId="30712BE9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（五）</w:t>
      </w:r>
      <w:r>
        <w:rPr>
          <w:rStyle w:val="21"/>
        </w:rPr>
        <w:t>采购预算（最高限价）</w:t>
      </w:r>
      <w:r>
        <w:rPr>
          <w:rFonts w:ascii="Times New Roman" w:hAnsi="Times New Roman" w:eastAsia="仿宋_GB2312" w:cs="仿宋_GB2312"/>
          <w:sz w:val="32"/>
          <w:szCs w:val="32"/>
        </w:rPr>
        <w:t>：人民币1</w:t>
      </w:r>
      <w:r>
        <w:rPr>
          <w:rFonts w:hint="eastAsia" w:cs="仿宋_GB2312"/>
          <w:sz w:val="32"/>
          <w:szCs w:val="32"/>
          <w:lang w:val="en-US" w:eastAsia="zh-CN"/>
        </w:rPr>
        <w:t>54</w:t>
      </w:r>
      <w:r>
        <w:rPr>
          <w:rFonts w:ascii="Times New Roman" w:hAnsi="Times New Roman" w:eastAsia="仿宋_GB2312" w:cs="仿宋_GB2312"/>
          <w:sz w:val="32"/>
          <w:szCs w:val="32"/>
        </w:rPr>
        <w:t>000元／年。响应商总报价不得超出本限价，否则视为无效响应。</w:t>
      </w:r>
    </w:p>
    <w:p w14:paraId="70AB1038">
      <w:pPr>
        <w:widowControl/>
        <w:shd w:val="clear" w:color="auto" w:fill="FFFFFF"/>
        <w:spacing w:after="0" w:line="560" w:lineRule="exact"/>
        <w:ind w:firstLine="640" w:firstLineChars="200"/>
        <w:jc w:val="both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2"/>
          <w14:ligatures w14:val="none"/>
        </w:rPr>
        <w:t>（</w:t>
      </w:r>
      <w:r>
        <w:rPr>
          <w:rFonts w:hint="eastAsia" w:ascii="楷体" w:hAnsi="楷体" w:eastAsia="楷体" w:cs="楷体"/>
          <w:color w:val="auto"/>
          <w:kern w:val="0"/>
          <w:sz w:val="32"/>
          <w:szCs w:val="32"/>
          <w:lang w:eastAsia="zh-CN"/>
          <w14:ligatures w14:val="none"/>
        </w:rPr>
        <w:t>六</w:t>
      </w:r>
      <w:r>
        <w:rPr>
          <w:rFonts w:hint="eastAsia" w:ascii="楷体" w:hAnsi="楷体" w:eastAsia="楷体" w:cs="楷体"/>
          <w:color w:val="auto"/>
          <w:kern w:val="0"/>
          <w:sz w:val="32"/>
          <w:szCs w:val="32"/>
          <w14:ligatures w14:val="none"/>
        </w:rPr>
        <w:t>）结算及支付方式：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14:ligatures w14:val="none"/>
        </w:rPr>
        <w:t>本项目服务费按进度分三期支付：合同签订后，支付合同总价的30%作为首期款项；项目服务满半年，经采购人阶段性验收合格后，支付合同总价的30%；项目服务期满、全部服务内容完成，成交服务商按要求完整提交全套验收资料，经采购人整体验收合格后，服务商据实开具合法有效发票，采购人收到发票后及时办理手续，支付剩余40%尾款。</w:t>
      </w:r>
    </w:p>
    <w:p w14:paraId="2A7EDE49">
      <w:pPr>
        <w:pStyle w:val="2"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1" w:name="heading_1"/>
      <w:r>
        <w:rPr>
          <w:rFonts w:hint="eastAsia"/>
          <w:lang w:eastAsia="zh-CN"/>
        </w:rPr>
        <w:t>二、</w:t>
      </w:r>
      <w:r>
        <w:t>项目服务内容及要求</w:t>
      </w:r>
      <w:bookmarkEnd w:id="1"/>
    </w:p>
    <w:p w14:paraId="2B56FF72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本项目为全包式驿站运维及公益服务项目，服务范围涵盖3家自营工会驿站日常值守、保洁养护、耗材补给、水电运维、设施设备维保、智能系统运维，20家智能化工会驿站后台管理，全年公益活动实施、宣传氛围营造、素材宣传报送、调研接待保障、资料归档等全部工作。本项目阵地为工会公益性免费服务阵地，全程坚守</w:t>
      </w:r>
      <w:bookmarkStart w:id="12" w:name="_GoBack"/>
      <w:bookmarkEnd w:id="12"/>
      <w:r>
        <w:rPr>
          <w:rFonts w:ascii="Times New Roman" w:hAnsi="Times New Roman" w:eastAsia="仿宋_GB2312" w:cs="仿宋_GB2312"/>
          <w:sz w:val="32"/>
          <w:szCs w:val="32"/>
        </w:rPr>
        <w:t>公益属性，严禁一切商业经营行为。具体服务内容如下：</w:t>
      </w:r>
    </w:p>
    <w:p w14:paraId="14507A22">
      <w:pPr>
        <w:pStyle w:val="3"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2" w:name="heading_2"/>
      <w:r>
        <w:rPr>
          <w:rFonts w:hint="eastAsia"/>
          <w:lang w:eastAsia="zh-CN"/>
        </w:rPr>
        <w:t>（一）</w:t>
      </w:r>
      <w:r>
        <w:t>3家自营工会驿站全年全流程运维管理</w:t>
      </w:r>
      <w:bookmarkEnd w:id="2"/>
    </w:p>
    <w:p w14:paraId="7A296269">
      <w:pPr>
        <w:keepNext w:val="0"/>
        <w:keepLines w:val="0"/>
        <w:widowControl/>
        <w:suppressLineNumbers w:val="0"/>
        <w:ind w:firstLine="640" w:firstLineChars="200"/>
        <w:jc w:val="left"/>
        <w:rPr>
          <w:rStyle w:val="20"/>
          <w:rFonts w:hint="eastAsia"/>
          <w:lang w:val="en-US" w:eastAsia="zh-CN"/>
        </w:rPr>
      </w:pPr>
      <w:r>
        <w:rPr>
          <w:rStyle w:val="20"/>
          <w:rFonts w:hint="eastAsia"/>
          <w:lang w:eastAsia="zh-CN"/>
        </w:rPr>
        <w:t xml:space="preserve">1. </w:t>
      </w:r>
      <w:r>
        <w:rPr>
          <w:rStyle w:val="20"/>
        </w:rPr>
        <w:t>站点开闭站专项服务：落实常态化开闭站管理制度，</w:t>
      </w:r>
      <w:r>
        <w:rPr>
          <w:rStyle w:val="20"/>
          <w:rFonts w:hint="eastAsia"/>
        </w:rPr>
        <w:t>五星街工会驿站常态化开闭站时间为每日8:30—21:00；金沙角工会驿站在智能锁设备停用期间，实行人工全时段</w:t>
      </w:r>
      <w:r>
        <w:rPr>
          <w:rStyle w:val="20"/>
          <w:rFonts w:hint="eastAsia" w:eastAsia="仿宋_GB2312"/>
          <w:lang w:eastAsia="zh-CN"/>
        </w:rPr>
        <w:t>人工</w:t>
      </w:r>
      <w:r>
        <w:rPr>
          <w:rStyle w:val="20"/>
          <w:rFonts w:hint="eastAsia"/>
        </w:rPr>
        <w:t>开闭站，开闭站时间为每日8:30—18:00</w:t>
      </w:r>
      <w:r>
        <w:rPr>
          <w:rStyle w:val="20"/>
          <w:rFonts w:hint="eastAsia" w:eastAsia="仿宋_GB2312"/>
          <w:lang w:eastAsia="zh-CN"/>
        </w:rPr>
        <w:t>。</w:t>
      </w:r>
      <w:r>
        <w:rPr>
          <w:rStyle w:val="20"/>
          <w:rFonts w:hint="eastAsia"/>
          <w:lang w:eastAsia="zh-CN"/>
        </w:rPr>
        <w:t>每次开关门须留存现场实景照片、做好巡查台账记录，并按要求及时报送至工作微信群，全面保障各驿站规范、安全、稳定常态化对外开放。</w:t>
      </w:r>
    </w:p>
    <w:p w14:paraId="1C7273FE">
      <w:pPr>
        <w:pStyle w:val="11"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Style w:val="20"/>
          <w:rFonts w:hint="eastAsia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全域每日保洁服务</w:t>
      </w:r>
      <w:r>
        <w:rPr>
          <w:rFonts w:ascii="Times New Roman" w:hAnsi="Times New Roman" w:eastAsia="仿宋_GB2312" w:cs="仿宋_GB2312"/>
          <w:sz w:val="32"/>
          <w:szCs w:val="32"/>
        </w:rPr>
        <w:t>：对</w:t>
      </w:r>
      <w:r>
        <w:rPr>
          <w:rFonts w:hint="eastAsia" w:cs="仿宋_GB2312"/>
          <w:sz w:val="32"/>
          <w:szCs w:val="32"/>
          <w:lang w:eastAsia="zh-CN"/>
        </w:rPr>
        <w:t>市总工会自营</w:t>
      </w:r>
      <w:r>
        <w:rPr>
          <w:rFonts w:ascii="Times New Roman" w:hAnsi="Times New Roman" w:eastAsia="仿宋_GB2312" w:cs="仿宋_GB2312"/>
          <w:sz w:val="32"/>
          <w:szCs w:val="32"/>
        </w:rPr>
        <w:t>驿站开展每日全域保洁作业，对室内外地面、门窗、桌椅、休息设施、便民设备等区域进行常态化清扫、除尘、拖地、垃圾清运，确保站点干净整洁、无积尘、无垃圾、无杂物、无异味。</w:t>
      </w:r>
      <w:r>
        <w:rPr>
          <w:rFonts w:hint="eastAsia" w:cs="仿宋_GB2312"/>
          <w:sz w:val="32"/>
          <w:szCs w:val="32"/>
          <w:lang w:eastAsia="zh-CN"/>
        </w:rPr>
        <w:t>每个月</w:t>
      </w:r>
      <w:r>
        <w:rPr>
          <w:rFonts w:ascii="Times New Roman" w:hAnsi="Times New Roman" w:eastAsia="仿宋_GB2312" w:cs="仿宋_GB2312"/>
          <w:sz w:val="32"/>
          <w:szCs w:val="32"/>
        </w:rPr>
        <w:t>开展</w:t>
      </w:r>
      <w:r>
        <w:rPr>
          <w:rFonts w:hint="eastAsia" w:cs="仿宋_GB2312"/>
          <w:sz w:val="32"/>
          <w:szCs w:val="32"/>
          <w:lang w:eastAsia="zh-CN"/>
        </w:rPr>
        <w:t>一次</w:t>
      </w:r>
      <w:r>
        <w:rPr>
          <w:rFonts w:ascii="Times New Roman" w:hAnsi="Times New Roman" w:eastAsia="仿宋_GB2312" w:cs="仿宋_GB2312"/>
          <w:sz w:val="32"/>
          <w:szCs w:val="32"/>
        </w:rPr>
        <w:t>深度清洁作业，完整留存每日保洁台账及工作记录。</w:t>
      </w:r>
    </w:p>
    <w:p w14:paraId="3ED43BC8">
      <w:pPr>
        <w:pStyle w:val="11"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20"/>
          <w:rFonts w:hint="eastAsia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日常运营耗材及水电保障</w:t>
      </w:r>
      <w:r>
        <w:rPr>
          <w:rFonts w:ascii="Times New Roman" w:hAnsi="Times New Roman" w:eastAsia="仿宋_GB2312" w:cs="仿宋_GB2312"/>
          <w:sz w:val="32"/>
          <w:szCs w:val="32"/>
        </w:rPr>
        <w:t>：全额承担3家驿站运维所需人工成本、水电费用、物业相关费用；按需及时补充饮用水、应急药品、垃圾袋、清洁用具等全部便民易耗品，确保物资常备充足、在有效期内、随时可用，保障驿站常态化规范运转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具体物资精细化保障要求如下：</w:t>
      </w:r>
    </w:p>
    <w:p w14:paraId="4734FC34">
      <w:pPr>
        <w:pStyle w:val="11"/>
        <w:numPr>
          <w:ilvl w:val="0"/>
          <w:numId w:val="0"/>
        </w:numPr>
        <w:ind w:left="0" w:leftChars="0" w:firstLine="616"/>
        <w:rPr>
          <w:rFonts w:hint="eastAsia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（1）饮用水/桶装水保障</w:t>
      </w:r>
      <w:r>
        <w:rPr>
          <w:rFonts w:hint="eastAsia" w:cs="仿宋_GB2312"/>
          <w:sz w:val="32"/>
          <w:szCs w:val="32"/>
          <w:lang w:eastAsia="zh-CN"/>
        </w:rPr>
        <w:t>要求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：</w:t>
      </w:r>
      <w:r>
        <w:rPr>
          <w:rFonts w:hint="eastAsia" w:cs="仿宋_GB2312"/>
          <w:sz w:val="32"/>
          <w:szCs w:val="32"/>
          <w:lang w:eastAsia="zh-CN"/>
        </w:rPr>
        <w:t>重点针对柳空文创园工会驿站落实饮用水专项管控，每周常态化检查桶装水水质、水量及外包装完好情况，严格执行桶装水使用时限标准，桶装水开封使用周期不得超过7天，无论是否使用完毕，到期必须全额更换全新桶装水，全年更换桶装水不少于</w:t>
      </w:r>
      <w:r>
        <w:rPr>
          <w:rFonts w:hint="eastAsia" w:cs="仿宋_GB2312"/>
          <w:sz w:val="32"/>
          <w:szCs w:val="32"/>
          <w:lang w:val="en-US" w:eastAsia="zh-CN"/>
        </w:rPr>
        <w:t>52桶</w:t>
      </w:r>
      <w:r>
        <w:rPr>
          <w:rFonts w:hint="eastAsia" w:cs="仿宋_GB2312"/>
          <w:sz w:val="32"/>
          <w:szCs w:val="32"/>
          <w:lang w:eastAsia="zh-CN"/>
        </w:rPr>
        <w:t>。若发现水质浑浊、桶身破损、过期变质、水体异味等问题，须立即停用、清运并更换新水，全程保障群众饮水安全、卫生、可靠。五星街和金沙角驿站两台饮水机每年统一更换一次滤芯，定期做好设备清洁养护，保障饮水设备安全运行。</w:t>
      </w:r>
    </w:p>
    <w:p w14:paraId="59FC5AEF">
      <w:pPr>
        <w:pStyle w:val="11"/>
        <w:numPr>
          <w:ilvl w:val="0"/>
          <w:numId w:val="0"/>
        </w:numPr>
        <w:ind w:left="0" w:leftChars="0" w:firstLine="616"/>
        <w:rPr>
          <w:rFonts w:hint="eastAsia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（2）应急药品保障：每</w:t>
      </w:r>
      <w:r>
        <w:rPr>
          <w:rFonts w:hint="eastAsia" w:cs="仿宋_GB2312"/>
          <w:sz w:val="32"/>
          <w:szCs w:val="32"/>
          <w:lang w:eastAsia="zh-CN"/>
        </w:rPr>
        <w:t>周</w:t>
      </w:r>
      <w:r>
        <w:rPr>
          <w:rFonts w:hint="eastAsia" w:ascii="Times New Roman" w:hAnsi="Times New Roman" w:eastAsia="仿宋_GB2312" w:cs="仿宋_GB2312"/>
          <w:sz w:val="32"/>
          <w:szCs w:val="32"/>
        </w:rPr>
        <w:t>开展药品全覆盖巡查，逐一核对药品名称、有效期、储存状态、完好度。距离有效期不足</w:t>
      </w:r>
      <w:r>
        <w:rPr>
          <w:rFonts w:hint="eastAsia" w:cs="仿宋_GB2312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个月的药品立即下架更换，破损、受潮、变质、开封失效药品即时清理更换；确保</w:t>
      </w:r>
      <w:r>
        <w:rPr>
          <w:rFonts w:hint="eastAsia" w:cs="仿宋_GB2312"/>
          <w:sz w:val="32"/>
          <w:szCs w:val="32"/>
          <w:lang w:eastAsia="zh-CN"/>
        </w:rPr>
        <w:t>药品</w:t>
      </w:r>
      <w:r>
        <w:rPr>
          <w:rFonts w:hint="eastAsia" w:ascii="Times New Roman" w:hAnsi="Times New Roman" w:eastAsia="仿宋_GB2312" w:cs="仿宋_GB2312"/>
          <w:sz w:val="32"/>
          <w:szCs w:val="32"/>
        </w:rPr>
        <w:t>品类齐全、数量充足、全部在有效期内，严禁任何过期、变质、失效药品留存站点</w:t>
      </w:r>
      <w:r>
        <w:rPr>
          <w:rFonts w:hint="eastAsia" w:cs="仿宋_GB2312"/>
          <w:sz w:val="32"/>
          <w:szCs w:val="32"/>
          <w:lang w:eastAsia="zh-CN"/>
        </w:rPr>
        <w:t>内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。建立药品出入库、临期更换台账，详细记录更换时间、药品明细、经办人</w:t>
      </w:r>
      <w:r>
        <w:rPr>
          <w:rFonts w:hint="eastAsia" w:cs="仿宋_GB2312"/>
          <w:sz w:val="32"/>
          <w:szCs w:val="32"/>
          <w:lang w:eastAsia="zh-CN"/>
        </w:rPr>
        <w:t>，实现药品管理闭环可控。药品明细如下：</w:t>
      </w:r>
    </w:p>
    <w:p w14:paraId="2BD77EA5">
      <w:pPr>
        <w:pStyle w:val="11"/>
        <w:numPr>
          <w:ilvl w:val="0"/>
          <w:numId w:val="0"/>
        </w:numPr>
        <w:ind w:left="0" w:leftChars="0" w:firstLine="616"/>
        <w:rPr>
          <w:rFonts w:hint="eastAsia" w:cs="仿宋_GB2312"/>
          <w:sz w:val="32"/>
          <w:szCs w:val="32"/>
          <w:lang w:eastAsia="zh-CN"/>
        </w:rPr>
      </w:pPr>
      <w:r>
        <w:rPr>
          <w:rFonts w:hint="eastAsia" w:cs="仿宋_GB2312"/>
          <w:sz w:val="32"/>
          <w:szCs w:val="32"/>
          <w:lang w:eastAsia="zh-CN"/>
        </w:rPr>
        <w:t>风油精、清凉油、碘伏、75%酒精消毒液、棉签、口罩、创可贴、3%过氧化氢消毒液，纱布、医用胶带、医用绷带。</w:t>
      </w:r>
    </w:p>
    <w:p w14:paraId="0BB53849">
      <w:pPr>
        <w:pStyle w:val="11"/>
        <w:numPr>
          <w:ilvl w:val="0"/>
          <w:numId w:val="0"/>
        </w:numPr>
        <w:ind w:left="0" w:leftChars="0" w:firstLine="616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（3）便民易耗品保障：垃圾袋、清洁用具等便民</w:t>
      </w:r>
      <w:r>
        <w:rPr>
          <w:rFonts w:hint="eastAsia" w:cs="仿宋_GB2312"/>
          <w:sz w:val="32"/>
          <w:szCs w:val="32"/>
          <w:lang w:eastAsia="zh-CN"/>
        </w:rPr>
        <w:t>耗材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，每</w:t>
      </w:r>
      <w:r>
        <w:rPr>
          <w:rFonts w:hint="eastAsia" w:cs="仿宋_GB2312"/>
          <w:sz w:val="32"/>
          <w:szCs w:val="32"/>
          <w:lang w:eastAsia="zh-CN"/>
        </w:rPr>
        <w:t>周</w:t>
      </w:r>
      <w:r>
        <w:rPr>
          <w:rFonts w:hint="eastAsia" w:ascii="Times New Roman" w:hAnsi="Times New Roman" w:eastAsia="仿宋_GB2312" w:cs="仿宋_GB2312"/>
          <w:spacing wpsCustomData:val="4" w:val="10"/>
          <w:sz w:val="32"/>
          <w:szCs w:val="32"/>
        </w:rPr>
        <w:t>巡查补给，物资存量不足</w:t>
      </w:r>
      <w:r>
        <w:rPr>
          <w:rFonts w:hint="eastAsia" w:ascii="Times New Roman" w:hAnsi="Times New Roman" w:eastAsia="仿宋_GB2312" w:cs="仿宋_GB2312"/>
          <w:spacing wpsCustomData:val="-6" w:val="-6"/>
          <w:sz w:val="32"/>
          <w:szCs w:val="32"/>
        </w:rPr>
        <w:t>1/</w:t>
      </w:r>
      <w:r>
        <w:rPr>
          <w:rFonts w:hint="eastAsia" w:ascii="Times New Roman" w:hAnsi="Times New Roman" w:eastAsia="仿宋_GB2312" w:cs="仿宋_GB2312"/>
          <w:spacing wpsCustomData:val="-27" w:val="-52"/>
          <w:sz w:val="32"/>
          <w:szCs w:val="32"/>
        </w:rPr>
        <w:t>3</w:t>
      </w:r>
      <w:r>
        <w:rPr>
          <w:rFonts w:hint="eastAsia" w:ascii="Times New Roman" w:hAnsi="Times New Roman" w:eastAsia="仿宋_GB2312" w:cs="仿宋_GB2312"/>
          <w:spacing wpsCustomData:val="5" w:val="11"/>
          <w:sz w:val="32"/>
          <w:szCs w:val="32"/>
        </w:rPr>
        <w:t>时立即补</w:t>
      </w:r>
      <w:r>
        <w:rPr>
          <w:rFonts w:hint="eastAsia" w:ascii="Times New Roman" w:hAnsi="Times New Roman" w:eastAsia="仿宋_GB2312" w:cs="仿宋_GB2312"/>
          <w:spacing wpsCustomData:val="4" w:val="10"/>
          <w:sz w:val="32"/>
          <w:szCs w:val="32"/>
        </w:rPr>
        <w:t>齐，确保随时取用、</w:t>
      </w:r>
      <w:r>
        <w:rPr>
          <w:rFonts w:hint="eastAsia" w:ascii="Times New Roman" w:hAnsi="Times New Roman" w:eastAsia="仿宋_GB2312" w:cs="仿宋_GB2312"/>
          <w:spacing wpsCustomData:val="5" w:val="11"/>
          <w:sz w:val="32"/>
          <w:szCs w:val="32"/>
        </w:rPr>
        <w:t>常</w:t>
      </w:r>
      <w:r>
        <w:rPr>
          <w:rFonts w:hint="eastAsia" w:ascii="Times New Roman" w:hAnsi="Times New Roman" w:eastAsia="仿宋_GB2312" w:cs="仿宋_GB2312"/>
          <w:spacing wpsCustomData:val="-6" w:val="-6"/>
          <w:sz w:val="32"/>
          <w:szCs w:val="32"/>
        </w:rPr>
        <w:t>备</w:t>
      </w:r>
      <w:r>
        <w:rPr>
          <w:rFonts w:hint="eastAsia" w:ascii="Times New Roman" w:hAnsi="Times New Roman" w:eastAsia="仿宋_GB2312" w:cs="仿宋_GB2312"/>
          <w:sz w:val="32"/>
          <w:szCs w:val="32"/>
        </w:rPr>
        <w:t>充足。</w:t>
      </w:r>
    </w:p>
    <w:p w14:paraId="28A81DB9">
      <w:pPr>
        <w:pStyle w:val="11"/>
        <w:numPr>
          <w:ilvl w:val="0"/>
          <w:numId w:val="0"/>
        </w:numPr>
        <w:ind w:left="0" w:leftChars="0" w:firstLine="616"/>
        <w:rPr>
          <w:rFonts w:hint="eastAsia" w:ascii="Times New Roman" w:hAnsi="Times New Roman" w:eastAsia="仿宋_GB2312" w:cs="仿宋_GB2312"/>
          <w:sz w:val="32"/>
          <w:szCs w:val="32"/>
        </w:rPr>
      </w:pPr>
      <w:bookmarkStart w:id="3" w:name="heading_4"/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宣传氛围布置与物料更新服务</w:t>
      </w:r>
      <w:bookmarkEnd w:id="3"/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统筹推进全市工会驿站宣传及思想政治引领氛围建设，建立常态化宣传物料更新机制。每季度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根据季度活动内容和站点活动安排制作四个活动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宣传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易拉宝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根据市总工作要求，及时</w:t>
      </w:r>
      <w:r>
        <w:rPr>
          <w:rFonts w:hint="eastAsia" w:ascii="Times New Roman" w:hAnsi="Times New Roman" w:eastAsia="仿宋_GB2312" w:cs="仿宋_GB2312"/>
          <w:sz w:val="32"/>
          <w:szCs w:val="32"/>
        </w:rPr>
        <w:t>更新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市总自营</w:t>
      </w:r>
      <w:r>
        <w:rPr>
          <w:rFonts w:hint="eastAsia" w:ascii="Times New Roman" w:hAnsi="Times New Roman" w:eastAsia="仿宋_GB2312" w:cs="仿宋_GB2312"/>
          <w:sz w:val="32"/>
          <w:szCs w:val="32"/>
        </w:rPr>
        <w:t>站点宣传内容；统一做好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自营</w:t>
      </w:r>
      <w:r>
        <w:rPr>
          <w:rFonts w:hint="eastAsia" w:ascii="Times New Roman" w:hAnsi="Times New Roman" w:eastAsia="仿宋_GB2312" w:cs="仿宋_GB2312"/>
          <w:sz w:val="32"/>
          <w:szCs w:val="32"/>
        </w:rPr>
        <w:t>驿站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活动</w:t>
      </w:r>
      <w:r>
        <w:rPr>
          <w:rFonts w:hint="eastAsia" w:ascii="Times New Roman" w:hAnsi="Times New Roman" w:eastAsia="仿宋_GB2312" w:cs="仿宋_GB2312"/>
          <w:sz w:val="32"/>
          <w:szCs w:val="32"/>
        </w:rPr>
        <w:t>宣传展架、制度台卡、公益海报、服务公示牌、免费使用指示牌等宣传物料的设计、制作、投放及更换工作，并承担全部相关费用，持续夯实工会阵地思想引领功能，营造浓厚公益服务氛围。</w:t>
      </w:r>
    </w:p>
    <w:p w14:paraId="1288E1AE">
      <w:pPr>
        <w:pStyle w:val="11"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20"/>
          <w:rFonts w:hint="eastAsia"/>
          <w:lang w:val="en-US" w:eastAsia="zh-CN"/>
        </w:rPr>
        <w:t>5</w:t>
      </w:r>
      <w:r>
        <w:rPr>
          <w:rStyle w:val="20"/>
          <w:rFonts w:hint="eastAsia"/>
          <w:lang w:eastAsia="zh-CN"/>
        </w:rPr>
        <w:t>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设施设备维修保养服务</w:t>
      </w:r>
      <w:r>
        <w:rPr>
          <w:rFonts w:ascii="Times New Roman" w:hAnsi="Times New Roman" w:eastAsia="仿宋_GB2312" w:cs="仿宋_GB2312"/>
          <w:sz w:val="32"/>
          <w:szCs w:val="32"/>
        </w:rPr>
        <w:t>：</w:t>
      </w:r>
      <w:r>
        <w:rPr>
          <w:rFonts w:hint="eastAsia" w:ascii="Times New Roman" w:hAnsi="Times New Roman" w:eastAsia="仿宋_GB2312" w:cs="仿宋_GB2312"/>
          <w:sz w:val="32"/>
          <w:szCs w:val="32"/>
        </w:rPr>
        <w:t>建立每</w:t>
      </w:r>
      <w:r>
        <w:rPr>
          <w:rFonts w:hint="eastAsia" w:cs="仿宋_GB2312"/>
          <w:sz w:val="32"/>
          <w:szCs w:val="32"/>
          <w:lang w:eastAsia="zh-CN"/>
        </w:rPr>
        <w:t>日</w:t>
      </w:r>
      <w:r>
        <w:rPr>
          <w:rFonts w:hint="eastAsia" w:ascii="Times New Roman" w:hAnsi="Times New Roman" w:eastAsia="仿宋_GB2312" w:cs="仿宋_GB2312"/>
          <w:sz w:val="32"/>
          <w:szCs w:val="32"/>
        </w:rPr>
        <w:t>巡检、每月排查、问题闭环设备管理机制。每</w:t>
      </w:r>
      <w:r>
        <w:rPr>
          <w:rFonts w:hint="eastAsia" w:cs="仿宋_GB2312"/>
          <w:sz w:val="32"/>
          <w:szCs w:val="32"/>
          <w:lang w:eastAsia="zh-CN"/>
        </w:rPr>
        <w:t>日</w:t>
      </w:r>
      <w:r>
        <w:rPr>
          <w:rFonts w:hint="eastAsia" w:ascii="Times New Roman" w:hAnsi="Times New Roman" w:eastAsia="仿宋_GB2312" w:cs="仿宋_GB2312"/>
          <w:sz w:val="32"/>
          <w:szCs w:val="32"/>
        </w:rPr>
        <w:t>对驿站便民设施、家具电器、智能设备、监控设备、门禁系统、基础配套设施进行全覆盖巡查</w:t>
      </w:r>
      <w:r>
        <w:rPr>
          <w:rFonts w:hint="eastAsia" w:cs="仿宋_GB231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一般故障</w:t>
      </w:r>
      <w:r>
        <w:rPr>
          <w:rFonts w:hint="eastAsia" w:cs="仿宋_GB2312"/>
          <w:sz w:val="32"/>
          <w:szCs w:val="32"/>
          <w:lang w:eastAsia="zh-CN"/>
        </w:rPr>
        <w:t>当日</w:t>
      </w:r>
      <w:r>
        <w:rPr>
          <w:rFonts w:hint="eastAsia" w:ascii="Times New Roman" w:hAnsi="Times New Roman" w:eastAsia="仿宋_GB2312" w:cs="仿宋_GB2312"/>
          <w:sz w:val="32"/>
          <w:szCs w:val="32"/>
        </w:rPr>
        <w:t>内修复处置；无法现场修复的设备，</w:t>
      </w:r>
      <w:r>
        <w:rPr>
          <w:rFonts w:hint="eastAsia" w:cs="仿宋_GB2312"/>
          <w:sz w:val="32"/>
          <w:szCs w:val="32"/>
          <w:lang w:eastAsia="zh-CN"/>
        </w:rPr>
        <w:t>当日</w:t>
      </w:r>
      <w:r>
        <w:rPr>
          <w:rFonts w:hint="eastAsia" w:ascii="Times New Roman" w:hAnsi="Times New Roman" w:eastAsia="仿宋_GB2312" w:cs="仿宋_GB2312"/>
          <w:sz w:val="32"/>
          <w:szCs w:val="32"/>
        </w:rPr>
        <w:t>内向采购单位</w:t>
      </w:r>
      <w:r>
        <w:rPr>
          <w:rFonts w:hint="eastAsia" w:cs="仿宋_GB2312"/>
          <w:sz w:val="32"/>
          <w:szCs w:val="32"/>
          <w:lang w:eastAsia="zh-CN"/>
        </w:rPr>
        <w:t>书面</w:t>
      </w:r>
      <w:r>
        <w:rPr>
          <w:rFonts w:hint="eastAsia" w:ascii="Times New Roman" w:hAnsi="Times New Roman" w:eastAsia="仿宋_GB2312" w:cs="仿宋_GB2312"/>
          <w:sz w:val="32"/>
          <w:szCs w:val="32"/>
        </w:rPr>
        <w:t>报备，详细登记设备信息、故障情况、</w:t>
      </w:r>
      <w:r>
        <w:rPr>
          <w:rFonts w:hint="eastAsia" w:cs="仿宋_GB2312"/>
          <w:sz w:val="32"/>
          <w:szCs w:val="32"/>
          <w:lang w:eastAsia="zh-CN"/>
        </w:rPr>
        <w:t>修改</w:t>
      </w:r>
      <w:r>
        <w:rPr>
          <w:rFonts w:hint="eastAsia" w:ascii="Times New Roman" w:hAnsi="Times New Roman" w:eastAsia="仿宋_GB2312" w:cs="仿宋_GB2312"/>
          <w:sz w:val="32"/>
          <w:szCs w:val="32"/>
        </w:rPr>
        <w:t>计划，全程跟进维修、更换进度，做到问题发现、报备、处置、验收全闭环，确保所有设施设备100%完好可用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</w:p>
    <w:p w14:paraId="10CC2435">
      <w:pPr>
        <w:pStyle w:val="3"/>
        <w:numPr>
          <w:ilvl w:val="0"/>
          <w:numId w:val="0"/>
        </w:numPr>
        <w:topLinePunct w:val="0"/>
        <w:ind w:left="0" w:leftChars="0" w:firstLine="640"/>
        <w:rPr>
          <w:rFonts w:ascii="Times New Roman" w:hAnsi="Times New Roman" w:eastAsia="仿宋_GB2312" w:cs="仿宋_GB2312"/>
          <w:sz w:val="32"/>
          <w:szCs w:val="32"/>
        </w:rPr>
      </w:pPr>
      <w:bookmarkStart w:id="4" w:name="heading_6"/>
      <w:r>
        <w:rPr>
          <w:rFonts w:hint="eastAsia" w:eastAsia="仿宋_GB2312" w:cs="仿宋_GB2312"/>
          <w:spacing w:val="-6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调研接待与资料归档服务</w:t>
      </w:r>
      <w:bookmarkEnd w:id="4"/>
      <w:r>
        <w:rPr>
          <w:rFonts w:hint="eastAsia" w:eastAsia="仿宋_GB2312" w:cs="仿宋_GB2312"/>
          <w:spacing w:val="-6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</w:rPr>
        <w:t>全力配合采购人做好上级单位、兄弟单位调研、观摩、学习等接待保障工作，提前完成站点环境整治</w:t>
      </w:r>
      <w:r>
        <w:rPr>
          <w:rFonts w:ascii="Times New Roman" w:hAnsi="Times New Roman" w:eastAsia="仿宋_GB2312" w:cs="仿宋_GB2312"/>
          <w:sz w:val="32"/>
          <w:szCs w:val="32"/>
        </w:rPr>
        <w:t>、设备调试、现场布置、氛围提升等筹备工作；协助采购人编撰工作总结、交流材料、汇报台账，做好全周期服务资料分类整理、归档留存，确保各类观摩交流、检查考核工作有序开展。</w:t>
      </w:r>
    </w:p>
    <w:p w14:paraId="0D5955DC">
      <w:pPr>
        <w:pStyle w:val="3"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5" w:name="heading_3"/>
      <w:r>
        <w:rPr>
          <w:rFonts w:hint="eastAsia"/>
          <w:lang w:eastAsia="zh-CN"/>
        </w:rPr>
        <w:t>（二）</w:t>
      </w:r>
      <w:r>
        <w:t>20家智能化工会驿站后台管理与公益活动实施</w:t>
      </w:r>
      <w:bookmarkEnd w:id="5"/>
    </w:p>
    <w:p w14:paraId="31BB9E0B">
      <w:pPr>
        <w:pStyle w:val="11"/>
        <w:numPr>
          <w:ilvl w:val="0"/>
          <w:numId w:val="1"/>
        </w:numPr>
        <w:ind w:left="0" w:leftChars="0" w:firstLine="616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Style w:val="20"/>
        </w:rPr>
        <w:t>后台管理服务</w:t>
      </w:r>
      <w:r>
        <w:rPr>
          <w:rFonts w:ascii="Times New Roman" w:hAnsi="Times New Roman" w:eastAsia="仿宋_GB2312" w:cs="仿宋_GB2312"/>
          <w:sz w:val="32"/>
          <w:szCs w:val="32"/>
        </w:rPr>
        <w:t>：负责全市20家智能化工会驿站管理后台的日常运维、在线监测、基础管理、数据采集、整理归档工作，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每日在线监测各站点设备在线状态、开门数据、服务数据、设备运行情况，及时处置平台卡顿、数据缺失、数据异常、设备离线、系统故障等问题，确保后台系统24小时稳定运行、数据实时同步、真实完整。每周整理汇总各站点运维数据，每月完成数据分类归档、台账梳理，做到后台管理规范、数据可查、台账清晰、全程可控。</w:t>
      </w:r>
    </w:p>
    <w:p w14:paraId="76BF84FC">
      <w:pPr>
        <w:pStyle w:val="11"/>
        <w:numPr>
          <w:ilvl w:val="0"/>
          <w:numId w:val="0"/>
        </w:numPr>
        <w:ind w:firstLine="616" w:firstLineChars="200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Style w:val="20"/>
          <w:rFonts w:hint="eastAsia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Style w:val="20"/>
        </w:rPr>
        <w:t>公益活动组织实施</w:t>
      </w:r>
      <w:r>
        <w:rPr>
          <w:rFonts w:ascii="Times New Roman" w:hAnsi="Times New Roman" w:eastAsia="仿宋_GB2312" w:cs="仿宋_GB2312"/>
          <w:sz w:val="32"/>
          <w:szCs w:val="32"/>
        </w:rPr>
        <w:t>：全年完成不少于52场公益性主题活动，严格落实“月月有主题、季季有重点”工作要求。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围绕工会主责主业，聚焦</w:t>
      </w:r>
      <w:r>
        <w:rPr>
          <w:rFonts w:ascii="Times New Roman" w:hAnsi="Times New Roman" w:eastAsia="仿宋_GB2312" w:cs="仿宋_GB2312"/>
          <w:sz w:val="32"/>
          <w:szCs w:val="32"/>
        </w:rPr>
        <w:t>送温暖、送清凉、送岗位、送技能、送健康、送文化、送帮扶、送爱心、入会服务、法律维权等普惠服务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，结合春节、端午、盛夏、中秋、国庆、</w:t>
      </w:r>
      <w:r>
        <w:rPr>
          <w:rFonts w:hint="eastAsia" w:cs="仿宋_GB2312"/>
          <w:sz w:val="32"/>
          <w:szCs w:val="32"/>
          <w:lang w:eastAsia="zh-CN"/>
        </w:rPr>
        <w:t>五一劳动节、</w:t>
      </w:r>
      <w:r>
        <w:rPr>
          <w:rFonts w:hint="eastAsia" w:ascii="Times New Roman" w:hAnsi="Times New Roman" w:eastAsia="仿宋_GB2312" w:cs="仿宋_GB2312"/>
          <w:sz w:val="32"/>
          <w:szCs w:val="32"/>
        </w:rPr>
        <w:t>环卫工人节、</w:t>
      </w:r>
      <w:r>
        <w:rPr>
          <w:rFonts w:hint="eastAsia" w:cs="仿宋_GB2312"/>
          <w:sz w:val="32"/>
          <w:szCs w:val="32"/>
          <w:lang w:eastAsia="zh-CN"/>
        </w:rPr>
        <w:t>女</w:t>
      </w:r>
      <w:r>
        <w:rPr>
          <w:rFonts w:hint="eastAsia" w:ascii="Times New Roman" w:hAnsi="Times New Roman" w:eastAsia="仿宋_GB2312" w:cs="仿宋_GB2312"/>
          <w:sz w:val="32"/>
          <w:szCs w:val="32"/>
        </w:rPr>
        <w:t>职工维权月等重要时间节点，科学划分季度重点、细化月度主题，做到季度有主线、月度有活动、节点有亮点、全年有成效。</w:t>
      </w:r>
      <w:r>
        <w:rPr>
          <w:rFonts w:ascii="Times New Roman" w:hAnsi="Times New Roman" w:eastAsia="仿宋_GB2312" w:cs="仿宋_GB2312"/>
          <w:sz w:val="32"/>
          <w:szCs w:val="32"/>
        </w:rPr>
        <w:t>根据采购人工作部署，承接上级专项活动及临时性、应急性公益任务，全程负责活动策划、落地执行、现场保障、</w:t>
      </w:r>
      <w:r>
        <w:rPr>
          <w:rFonts w:hint="eastAsia" w:cs="仿宋_GB2312"/>
          <w:sz w:val="32"/>
          <w:szCs w:val="32"/>
          <w:lang w:eastAsia="zh-CN"/>
        </w:rPr>
        <w:t>台账</w:t>
      </w:r>
      <w:r>
        <w:rPr>
          <w:rFonts w:ascii="Times New Roman" w:hAnsi="Times New Roman" w:eastAsia="仿宋_GB2312" w:cs="仿宋_GB2312"/>
          <w:sz w:val="32"/>
          <w:szCs w:val="32"/>
        </w:rPr>
        <w:t>整理归档。</w:t>
      </w:r>
    </w:p>
    <w:p w14:paraId="00EB40A4">
      <w:pPr>
        <w:pStyle w:val="3"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bookmarkStart w:id="6" w:name="heading_5"/>
      <w:r>
        <w:rPr>
          <w:rFonts w:hint="eastAsia"/>
          <w:lang w:eastAsia="zh-CN"/>
        </w:rPr>
        <w:t>（三）</w:t>
      </w:r>
      <w:r>
        <w:t>宣传推广与素材报送服务</w:t>
      </w:r>
      <w:bookmarkEnd w:id="6"/>
    </w:p>
    <w:p w14:paraId="19F92865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常态化挖掘驿站服务亮点、典型案例、特色工作素材，持续开展品牌宣传推广工作，每季度报送不少于2篇宣传通稿，积极配合采购人完成驿站品牌建设、素材汇总、推文编辑、短视频素材制作及对外推送工作。</w:t>
      </w:r>
    </w:p>
    <w:p w14:paraId="11B4A624">
      <w:pPr>
        <w:pStyle w:val="3"/>
        <w:numPr>
          <w:ilvl w:val="0"/>
          <w:numId w:val="0"/>
        </w:numPr>
        <w:topLinePunct w:val="0"/>
        <w:ind w:left="0" w:leftChars="0" w:firstLine="640"/>
        <w:rPr>
          <w:rFonts w:hint="eastAsia" w:ascii="楷体_GB2312" w:hAnsi="楷体_GB2312" w:eastAsia="楷体_GB2312" w:cs="楷体_GB2312"/>
          <w:b w:val="0"/>
        </w:rPr>
      </w:pPr>
      <w:bookmarkStart w:id="7" w:name="heading_7"/>
      <w:r>
        <w:rPr>
          <w:rFonts w:hint="eastAsia"/>
          <w:lang w:eastAsia="zh-CN"/>
        </w:rPr>
        <w:t>（四）</w:t>
      </w:r>
      <w:r>
        <w:t>公益属性特别要求</w:t>
      </w:r>
      <w:bookmarkEnd w:id="7"/>
    </w:p>
    <w:p w14:paraId="37EF8E7D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本项目所有服务阵地为工会公益性免费服务阵地，履约全过程严禁响应商及工作人员在驿站内开展任何商业售卖、产品推销、商业广告投放、扫码引流、招商推广、变相营销等经营性活动，严禁利用工会阵地资源夹带私货、谋取私利。所有服务、物料、活动均为公益免费属性，不得向服务对象收费、变相收费、捆绑商业服务，坚决杜绝各类负面舆情及违规风险。</w:t>
      </w:r>
    </w:p>
    <w:p w14:paraId="6BCE0730">
      <w:pPr>
        <w:pStyle w:val="2"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8" w:name="heading_8"/>
      <w:r>
        <w:rPr>
          <w:rFonts w:hint="eastAsia"/>
          <w:lang w:eastAsia="zh-CN"/>
        </w:rPr>
        <w:t>三、</w:t>
      </w:r>
      <w:r>
        <w:t>响应商资格要求</w:t>
      </w:r>
      <w:bookmarkEnd w:id="8"/>
    </w:p>
    <w:p w14:paraId="42D7F0F0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（一）</w:t>
      </w:r>
      <w:r>
        <w:rPr>
          <w:rStyle w:val="21"/>
        </w:rPr>
        <w:t>主体资格要求</w:t>
      </w:r>
      <w:r>
        <w:rPr>
          <w:rFonts w:ascii="Times New Roman" w:hAnsi="Times New Roman" w:eastAsia="仿宋_GB2312" w:cs="仿宋_GB2312"/>
          <w:sz w:val="32"/>
          <w:szCs w:val="32"/>
        </w:rPr>
        <w:t>：响应商</w:t>
      </w:r>
      <w:r>
        <w:rPr>
          <w:rFonts w:hint="eastAsia" w:cs="仿宋_GB2312"/>
          <w:sz w:val="32"/>
          <w:szCs w:val="32"/>
          <w:lang w:eastAsia="zh-CN"/>
        </w:rPr>
        <w:t>须在中华人民共和国</w:t>
      </w:r>
      <w:r>
        <w:rPr>
          <w:rFonts w:ascii="Times New Roman" w:hAnsi="Times New Roman" w:eastAsia="仿宋_GB2312" w:cs="仿宋_GB2312"/>
          <w:sz w:val="32"/>
          <w:szCs w:val="32"/>
        </w:rPr>
        <w:t>境内依法设立、具备独立承担民事责任能力的法人或其他组织（包含企业法人</w:t>
      </w:r>
      <w:r>
        <w:rPr>
          <w:rFonts w:ascii="Times New Roman" w:hAnsi="Times New Roman" w:eastAsia="仿宋_GB2312" w:cs="仿宋_GB2312"/>
          <w:spacing wpsCustomData:val="-6" w:val="8"/>
          <w:sz w:val="32"/>
          <w:szCs w:val="32"/>
        </w:rPr>
        <w:t>、</w:t>
      </w:r>
      <w:r>
        <w:rPr>
          <w:rFonts w:ascii="Times New Roman" w:hAnsi="Times New Roman" w:eastAsia="仿宋_GB2312" w:cs="仿宋_GB2312"/>
          <w:spacing wpsCustomData:val="-6" w:val="9"/>
          <w:sz w:val="32"/>
          <w:szCs w:val="32"/>
        </w:rPr>
        <w:t>民政登记社会组</w:t>
      </w:r>
      <w:r>
        <w:rPr>
          <w:rFonts w:ascii="Times New Roman" w:hAnsi="Times New Roman" w:eastAsia="仿宋_GB2312" w:cs="仿宋_GB2312"/>
          <w:spacing wpsCustomData:val="-6" w:val="8"/>
          <w:sz w:val="32"/>
          <w:szCs w:val="32"/>
        </w:rPr>
        <w:t>织、</w:t>
      </w:r>
      <w:r>
        <w:rPr>
          <w:rFonts w:ascii="Times New Roman" w:hAnsi="Times New Roman" w:eastAsia="仿宋_GB2312" w:cs="仿宋_GB2312"/>
          <w:spacing wpsCustomData:val="-6" w:val="9"/>
          <w:sz w:val="32"/>
          <w:szCs w:val="32"/>
        </w:rPr>
        <w:t>公益二类事业单</w:t>
      </w:r>
      <w:r>
        <w:rPr>
          <w:rFonts w:ascii="Times New Roman" w:hAnsi="Times New Roman" w:eastAsia="仿宋_GB2312" w:cs="仿宋_GB2312"/>
          <w:spacing wpsCustomData:val="-6" w:val="8"/>
          <w:sz w:val="32"/>
          <w:szCs w:val="32"/>
        </w:rPr>
        <w:t>位、</w:t>
      </w:r>
      <w:r>
        <w:rPr>
          <w:rFonts w:ascii="Times New Roman" w:hAnsi="Times New Roman" w:eastAsia="仿宋_GB2312" w:cs="仿宋_GB2312"/>
          <w:spacing wpsCustomData:val="-6" w:val="9"/>
          <w:sz w:val="32"/>
          <w:szCs w:val="32"/>
        </w:rPr>
        <w:t>基层群众性自</w:t>
      </w:r>
      <w:r>
        <w:rPr>
          <w:rFonts w:ascii="Times New Roman" w:hAnsi="Times New Roman" w:eastAsia="仿宋_GB2312" w:cs="仿宋_GB2312"/>
          <w:spacing wpsCustomData:val="-6" w:val="-6"/>
          <w:sz w:val="32"/>
          <w:szCs w:val="32"/>
        </w:rPr>
        <w:t>治</w:t>
      </w:r>
      <w:r>
        <w:rPr>
          <w:rFonts w:ascii="Times New Roman" w:hAnsi="Times New Roman" w:eastAsia="仿宋_GB2312" w:cs="仿宋_GB2312"/>
          <w:sz w:val="32"/>
          <w:szCs w:val="32"/>
        </w:rPr>
        <w:t>组织</w:t>
      </w:r>
      <w:r>
        <w:rPr>
          <w:rFonts w:ascii="Times New Roman" w:hAnsi="Times New Roman" w:eastAsia="仿宋_GB2312" w:cs="仿宋_GB2312"/>
          <w:spacing w:val="-6"/>
          <w:sz w:val="32"/>
          <w:szCs w:val="32"/>
        </w:rPr>
        <w:t>）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</w:p>
    <w:p w14:paraId="3822EF53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（二）</w:t>
      </w:r>
      <w:r>
        <w:rPr>
          <w:rStyle w:val="21"/>
        </w:rPr>
        <w:t>服务能力及属地保障要求</w:t>
      </w:r>
      <w:r>
        <w:rPr>
          <w:rFonts w:ascii="Times New Roman" w:hAnsi="Times New Roman" w:eastAsia="仿宋_GB2312" w:cs="仿宋_GB2312"/>
          <w:sz w:val="32"/>
          <w:szCs w:val="32"/>
        </w:rPr>
        <w:t>：具备公益阵地运维、群众公益性活动组织实施能力，拥有稳定专职服务团队。须承诺为本项目配置专职对接团队，服务期内可在柳州市常态化调度，接到采</w:t>
      </w:r>
      <w:r>
        <w:rPr>
          <w:rFonts w:ascii="Times New Roman" w:hAnsi="Times New Roman" w:eastAsia="仿宋_GB2312" w:cs="仿宋_GB2312"/>
          <w:spacing w:val="-6"/>
          <w:sz w:val="32"/>
          <w:szCs w:val="32"/>
        </w:rPr>
        <w:t>购人工作指令后</w:t>
      </w:r>
      <w:r>
        <w:rPr>
          <w:rFonts w:hint="eastAsia" w:cs="仿宋_GB2312"/>
          <w:spacing w:val="-6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仿宋_GB2312"/>
          <w:spacing w:val="-6"/>
          <w:sz w:val="32"/>
          <w:szCs w:val="32"/>
        </w:rPr>
        <w:t>小时内可抵达任一</w:t>
      </w:r>
      <w:r>
        <w:rPr>
          <w:rFonts w:hint="eastAsia" w:cs="仿宋_GB2312"/>
          <w:spacing w:val="-6"/>
          <w:sz w:val="32"/>
          <w:szCs w:val="32"/>
          <w:lang w:eastAsia="zh-CN"/>
        </w:rPr>
        <w:t>市区</w:t>
      </w:r>
      <w:r>
        <w:rPr>
          <w:rFonts w:ascii="Times New Roman" w:hAnsi="Times New Roman" w:eastAsia="仿宋_GB2312" w:cs="仿宋_GB2312"/>
          <w:spacing w:val="-6"/>
          <w:sz w:val="32"/>
          <w:szCs w:val="32"/>
        </w:rPr>
        <w:t>服务站点开展处置</w:t>
      </w:r>
      <w:r>
        <w:rPr>
          <w:rFonts w:ascii="Times New Roman" w:hAnsi="Times New Roman" w:eastAsia="仿宋_GB2312" w:cs="仿宋_GB2312"/>
          <w:sz w:val="32"/>
          <w:szCs w:val="32"/>
        </w:rPr>
        <w:t>工作。</w:t>
      </w:r>
    </w:p>
    <w:p w14:paraId="67167430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（三）</w:t>
      </w:r>
      <w:r>
        <w:rPr>
          <w:rStyle w:val="21"/>
        </w:rPr>
        <w:t>固定专职项目对接人要求</w:t>
      </w:r>
      <w:r>
        <w:rPr>
          <w:rFonts w:ascii="Times New Roman" w:hAnsi="Times New Roman" w:eastAsia="仿宋_GB2312" w:cs="仿宋_GB2312"/>
          <w:sz w:val="32"/>
          <w:szCs w:val="32"/>
        </w:rPr>
        <w:t>：须为本项目固定配置1名专职项目对接人，全程负责项目统筹、对接沟通、指令落实、台账报送、问题处置。对接人员服务期内不得随意更换，确需调整须提前取得采购人书面同意。</w:t>
      </w:r>
    </w:p>
    <w:p w14:paraId="0DFCD9CB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（四）</w:t>
      </w:r>
      <w:r>
        <w:rPr>
          <w:rStyle w:val="21"/>
        </w:rPr>
        <w:t>信用及合规记录要求</w:t>
      </w:r>
      <w:r>
        <w:rPr>
          <w:rFonts w:ascii="Times New Roman" w:hAnsi="Times New Roman" w:eastAsia="仿宋_GB2312" w:cs="仿宋_GB2312"/>
          <w:sz w:val="32"/>
          <w:szCs w:val="32"/>
        </w:rPr>
        <w:t>：近三年内</w:t>
      </w:r>
      <w:r>
        <w:rPr>
          <w:rFonts w:hint="eastAsia" w:cs="仿宋_GB2312"/>
          <w:sz w:val="32"/>
          <w:szCs w:val="32"/>
          <w:lang w:eastAsia="zh-CN"/>
        </w:rPr>
        <w:t>，在</w:t>
      </w:r>
      <w:r>
        <w:rPr>
          <w:rFonts w:ascii="Times New Roman" w:hAnsi="Times New Roman" w:eastAsia="仿宋_GB2312" w:cs="仿宋_GB2312"/>
          <w:sz w:val="32"/>
          <w:szCs w:val="32"/>
        </w:rPr>
        <w:t>经营活动中无重大违法违规行为、无行政处罚记录、无失信被执行人记录、无政府采购不良记录；近三年内未在公益服务阵地、站点场所存在违规商</w:t>
      </w:r>
      <w:r>
        <w:rPr>
          <w:rFonts w:ascii="Times New Roman" w:hAnsi="Times New Roman" w:eastAsia="仿宋_GB2312" w:cs="仿宋_GB2312"/>
          <w:spacing w:val="-6"/>
          <w:sz w:val="32"/>
          <w:szCs w:val="32"/>
        </w:rPr>
        <w:t>业经营、引流营销被通报、曝光等情况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</w:p>
    <w:p w14:paraId="4726CAF6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（五）</w:t>
      </w:r>
      <w:r>
        <w:rPr>
          <w:rStyle w:val="21"/>
        </w:rPr>
        <w:t>非纯商业主导及公益履约要求</w:t>
      </w:r>
      <w:r>
        <w:rPr>
          <w:rFonts w:ascii="Times New Roman" w:hAnsi="Times New Roman" w:eastAsia="仿宋_GB2312" w:cs="仿宋_GB2312"/>
          <w:sz w:val="32"/>
          <w:szCs w:val="32"/>
        </w:rPr>
        <w:t>：响应商主营业务不得以商业零售、直销分销、直播带货、招商加盟、商业广告代理等纯商业变现业务为绝对主导。</w:t>
      </w:r>
    </w:p>
    <w:p w14:paraId="54E67DFF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（六）</w:t>
      </w:r>
      <w:r>
        <w:rPr>
          <w:rStyle w:val="21"/>
        </w:rPr>
        <w:t>项目业绩要求</w:t>
      </w:r>
      <w:r>
        <w:rPr>
          <w:rFonts w:ascii="Times New Roman" w:hAnsi="Times New Roman" w:eastAsia="仿宋_GB2312" w:cs="仿宋_GB2312"/>
          <w:sz w:val="32"/>
          <w:szCs w:val="32"/>
        </w:rPr>
        <w:t>：近三年至少具备</w:t>
      </w:r>
      <w:r>
        <w:rPr>
          <w:rFonts w:hint="eastAsia" w:cs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仿宋_GB2312"/>
          <w:sz w:val="32"/>
          <w:szCs w:val="32"/>
        </w:rPr>
        <w:t>项公益阵地运维、户外劳动者服务站点管护、群众公益性活动组织类似服务业绩。</w:t>
      </w:r>
    </w:p>
    <w:p w14:paraId="79D20CC5">
      <w:pPr>
        <w:pStyle w:val="11"/>
        <w:numPr>
          <w:ilvl w:val="0"/>
          <w:numId w:val="0"/>
        </w:numPr>
        <w:topLinePunct w:val="0"/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Style w:val="21"/>
          <w:rFonts w:hint="eastAsia" w:eastAsia="楷体_GB2312"/>
          <w:lang w:eastAsia="zh-CN"/>
        </w:rPr>
        <w:t>（七）</w:t>
      </w:r>
      <w:r>
        <w:rPr>
          <w:rStyle w:val="21"/>
        </w:rPr>
        <w:t>投标主体要求</w:t>
      </w:r>
      <w:r>
        <w:rPr>
          <w:rFonts w:ascii="Times New Roman" w:hAnsi="Times New Roman" w:eastAsia="仿宋_GB2312" w:cs="仿宋_GB2312"/>
          <w:sz w:val="32"/>
          <w:szCs w:val="32"/>
        </w:rPr>
        <w:t>：本项目不接受联合体响应。</w:t>
      </w:r>
    </w:p>
    <w:p w14:paraId="3795DEFA">
      <w:pPr>
        <w:pStyle w:val="2"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9" w:name="heading_9"/>
      <w:r>
        <w:rPr>
          <w:rFonts w:hint="eastAsia"/>
          <w:lang w:eastAsia="zh-CN"/>
        </w:rPr>
        <w:t>四、</w:t>
      </w:r>
      <w:r>
        <w:t>响应文件提交材料要求</w:t>
      </w:r>
      <w:bookmarkEnd w:id="9"/>
    </w:p>
    <w:p w14:paraId="279E8091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响应商须按要求规范编制、密封装订、加盖公章，提交完整纸质</w:t>
      </w:r>
      <w:r>
        <w:rPr>
          <w:rFonts w:ascii="Times New Roman" w:hAnsi="Times New Roman" w:eastAsia="仿宋_GB2312" w:cs="仿宋_GB2312"/>
          <w:spacing w:val="-6"/>
          <w:sz w:val="32"/>
          <w:szCs w:val="32"/>
        </w:rPr>
        <w:t>响应文件</w:t>
      </w:r>
      <w:r>
        <w:rPr>
          <w:rFonts w:hint="eastAsia" w:cs="仿宋_GB2312"/>
          <w:spacing w:val="-6"/>
          <w:sz w:val="32"/>
          <w:szCs w:val="32"/>
          <w:lang w:eastAsia="zh-CN"/>
        </w:rPr>
        <w:t>一式两份</w:t>
      </w:r>
      <w:r>
        <w:rPr>
          <w:rFonts w:ascii="Times New Roman" w:hAnsi="Times New Roman" w:eastAsia="仿宋_GB2312" w:cs="仿宋_GB2312"/>
          <w:spacing w:val="-6"/>
          <w:sz w:val="32"/>
          <w:szCs w:val="32"/>
        </w:rPr>
        <w:t>，材料清单严格对应本公告资格及响应要求，具体</w:t>
      </w:r>
      <w:r>
        <w:rPr>
          <w:rFonts w:ascii="Times New Roman" w:hAnsi="Times New Roman" w:eastAsia="仿宋_GB2312" w:cs="仿宋_GB2312"/>
          <w:sz w:val="32"/>
          <w:szCs w:val="32"/>
        </w:rPr>
        <w:t>如下：</w:t>
      </w:r>
    </w:p>
    <w:p w14:paraId="6BD1FEAD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（一）</w:t>
      </w:r>
      <w:r>
        <w:rPr>
          <w:rFonts w:ascii="Times New Roman" w:hAnsi="Times New Roman" w:eastAsia="仿宋_GB2312" w:cs="仿宋_GB2312"/>
          <w:sz w:val="32"/>
          <w:szCs w:val="32"/>
        </w:rPr>
        <w:t>法定代表人身份证明</w:t>
      </w:r>
      <w:r>
        <w:rPr>
          <w:rFonts w:hint="eastAsia" w:cs="仿宋_GB2312"/>
          <w:sz w:val="32"/>
          <w:szCs w:val="32"/>
          <w:lang w:eastAsia="zh-CN"/>
        </w:rPr>
        <w:t>复印件及</w:t>
      </w:r>
      <w:r>
        <w:rPr>
          <w:rFonts w:ascii="Times New Roman" w:hAnsi="Times New Roman" w:eastAsia="仿宋_GB2312" w:cs="仿宋_GB2312"/>
          <w:sz w:val="32"/>
          <w:szCs w:val="32"/>
        </w:rPr>
        <w:t>法定代表人授权委托书；</w:t>
      </w:r>
    </w:p>
    <w:p w14:paraId="441FA4F1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（二）</w:t>
      </w:r>
      <w:r>
        <w:rPr>
          <w:rFonts w:ascii="Times New Roman" w:hAnsi="Times New Roman" w:eastAsia="仿宋_GB2312" w:cs="仿宋_GB2312"/>
          <w:sz w:val="32"/>
          <w:szCs w:val="32"/>
        </w:rPr>
        <w:t>合法有效的主体资格证明材料（企业提供营业执照、社会组织提供法人登记证书、事业单位提供事业单位法人证书、社区提供自治组织证明等）；</w:t>
      </w:r>
    </w:p>
    <w:p w14:paraId="5728A941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（三）</w:t>
      </w:r>
      <w:r>
        <w:rPr>
          <w:rFonts w:ascii="Times New Roman" w:hAnsi="Times New Roman" w:eastAsia="仿宋_GB2312" w:cs="仿宋_GB2312"/>
          <w:sz w:val="32"/>
          <w:szCs w:val="32"/>
        </w:rPr>
        <w:t>柳州市区范围内服务驻点说明（可为本机构自有、租赁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地</w:t>
      </w:r>
      <w:r>
        <w:rPr>
          <w:rFonts w:ascii="Times New Roman" w:hAnsi="Times New Roman" w:eastAsia="仿宋_GB2312" w:cs="仿宋_GB2312"/>
          <w:sz w:val="32"/>
          <w:szCs w:val="32"/>
        </w:rPr>
        <w:t>点，附地址及联系方式）；</w:t>
      </w:r>
    </w:p>
    <w:p w14:paraId="38486C89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（四）</w:t>
      </w:r>
      <w:r>
        <w:rPr>
          <w:rFonts w:ascii="Times New Roman" w:hAnsi="Times New Roman" w:eastAsia="仿宋_GB2312" w:cs="仿宋_GB2312"/>
          <w:sz w:val="32"/>
          <w:szCs w:val="32"/>
        </w:rPr>
        <w:t>专职项目对接人配置材料：项目对接人简历、近6个月任意连续3个月社保缴纳证明或劳动关系证明；</w:t>
      </w:r>
    </w:p>
    <w:p w14:paraId="12387F4C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（五）</w:t>
      </w:r>
      <w:r>
        <w:rPr>
          <w:rFonts w:hint="eastAsia" w:cs="仿宋_GB2312"/>
          <w:sz w:val="32"/>
          <w:szCs w:val="32"/>
          <w:lang w:eastAsia="zh-CN"/>
        </w:rPr>
        <w:t>信用中国查询记录或</w:t>
      </w:r>
      <w:r>
        <w:rPr>
          <w:rFonts w:ascii="Times New Roman" w:hAnsi="Times New Roman" w:eastAsia="仿宋_GB2312" w:cs="仿宋_GB2312"/>
          <w:sz w:val="32"/>
          <w:szCs w:val="32"/>
        </w:rPr>
        <w:t>无重大违法失信、无不良经营记录承诺书；</w:t>
      </w:r>
    </w:p>
    <w:p w14:paraId="27CF25A6">
      <w:pPr>
        <w:pStyle w:val="11"/>
        <w:ind w:firstLine="42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  <w:t>（六）</w:t>
      </w:r>
      <w:r>
        <w:rPr>
          <w:rFonts w:ascii="Times New Roman" w:hAnsi="Times New Roman" w:eastAsia="仿宋_GB2312" w:cs="仿宋_GB2312"/>
          <w:spacing w:val="-6"/>
          <w:sz w:val="32"/>
          <w:szCs w:val="32"/>
        </w:rPr>
        <w:t>公益属性及非商业主导履约承诺书（</w:t>
      </w:r>
      <w:r>
        <w:rPr>
          <w:rFonts w:hint="eastAsia" w:ascii="Times New Roman" w:hAnsi="Times New Roman" w:eastAsia="仿宋_GB2312" w:cs="仿宋_GB2312"/>
          <w:spacing w:val="-6"/>
          <w:sz w:val="32"/>
          <w:szCs w:val="32"/>
          <w:lang w:eastAsia="zh-CN"/>
        </w:rPr>
        <w:t>格</w:t>
      </w:r>
      <w:r>
        <w:rPr>
          <w:rFonts w:ascii="Times New Roman" w:hAnsi="Times New Roman" w:eastAsia="仿宋_GB2312" w:cs="仿宋_GB2312"/>
          <w:spacing w:val="-6"/>
          <w:sz w:val="32"/>
          <w:szCs w:val="32"/>
        </w:rPr>
        <w:t>式见附件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仿宋_GB2312"/>
          <w:sz w:val="32"/>
          <w:szCs w:val="32"/>
        </w:rPr>
        <w:t>）；</w:t>
      </w:r>
    </w:p>
    <w:p w14:paraId="3E21B747">
      <w:pPr>
        <w:pStyle w:val="11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（七）</w:t>
      </w:r>
      <w:r>
        <w:rPr>
          <w:rFonts w:ascii="Times New Roman" w:hAnsi="Times New Roman" w:eastAsia="仿宋_GB2312" w:cs="仿宋_GB2312"/>
          <w:sz w:val="32"/>
          <w:szCs w:val="32"/>
        </w:rPr>
        <w:t>类似项目业绩证明材料（近三年公益阵地运维、站点管护、公益活动组织等合同复印件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、照片</w:t>
      </w:r>
      <w:r>
        <w:rPr>
          <w:rFonts w:ascii="Times New Roman" w:hAnsi="Times New Roman" w:eastAsia="仿宋_GB2312" w:cs="仿宋_GB2312"/>
          <w:sz w:val="32"/>
          <w:szCs w:val="32"/>
        </w:rPr>
        <w:t>等佐证材料）；</w:t>
      </w:r>
    </w:p>
    <w:p w14:paraId="78455684">
      <w:pPr>
        <w:pStyle w:val="11"/>
        <w:ind w:left="0" w:leftChars="0" w:firstLine="616" w:firstLineChars="200"/>
        <w:jc w:val="left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（八）</w:t>
      </w:r>
      <w:r>
        <w:rPr>
          <w:rFonts w:ascii="Times New Roman" w:hAnsi="Times New Roman" w:eastAsia="仿宋_GB2312" w:cs="仿宋_GB2312"/>
          <w:sz w:val="32"/>
          <w:szCs w:val="32"/>
        </w:rPr>
        <w:t>52场公益活动整体策划方案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：响应商须严格按照工会 “月月有主题、季季有重点”工作要求，结合户外劳动者、新就业形态劳动者服务需求，制定全年 52 场公益活动整体策划及实施计划。方案需涵盖四季重点主题、月度活动安排、活动类型、点位分配等内容（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智能化驿站名单详见附件2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）。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cs="仿宋_GB2312"/>
          <w:sz w:val="32"/>
          <w:szCs w:val="32"/>
          <w:lang w:val="en-US" w:eastAsia="zh-CN"/>
        </w:rPr>
        <w:t xml:space="preserve">  </w:t>
      </w:r>
    </w:p>
    <w:p w14:paraId="6577DF6C">
      <w:pPr>
        <w:pStyle w:val="11"/>
        <w:ind w:left="0" w:leftChars="0" w:firstLine="616" w:firstLineChars="200"/>
        <w:jc w:val="left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（九）</w:t>
      </w:r>
      <w:r>
        <w:rPr>
          <w:rFonts w:ascii="Times New Roman" w:hAnsi="Times New Roman" w:eastAsia="仿宋_GB2312" w:cs="仿宋_GB2312"/>
          <w:sz w:val="32"/>
          <w:szCs w:val="32"/>
        </w:rPr>
        <w:t>项目报价函（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格式见附件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仿宋_GB2312"/>
          <w:sz w:val="32"/>
          <w:szCs w:val="32"/>
        </w:rPr>
        <w:t>）；</w:t>
      </w:r>
    </w:p>
    <w:p w14:paraId="27089C8B">
      <w:pPr>
        <w:pStyle w:val="2"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10" w:name="heading_11"/>
      <w:r>
        <w:rPr>
          <w:rFonts w:hint="eastAsia"/>
          <w:lang w:eastAsia="zh-CN"/>
        </w:rPr>
        <w:t>五、</w:t>
      </w:r>
      <w:r>
        <w:t>服务考核与履约管理要求</w:t>
      </w:r>
      <w:bookmarkEnd w:id="10"/>
    </w:p>
    <w:p w14:paraId="65F0BECD">
      <w:pPr>
        <w:pStyle w:val="11"/>
        <w:numPr>
          <w:ilvl w:val="0"/>
          <w:numId w:val="0"/>
        </w:numPr>
        <w:ind w:left="0" w:leftChars="0" w:firstLine="616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</w:rPr>
        <w:t>成交服务商须严格遵照本项目既定服务标准、频次要求、管理规范开展常态化服务工作，建立完善的日常工作台账、月度总结复盘机制。本项目配置的固定专职对接人为项目</w:t>
      </w:r>
      <w:r>
        <w:rPr>
          <w:rFonts w:hint="eastAsia" w:cs="仿宋_GB2312"/>
          <w:sz w:val="32"/>
          <w:szCs w:val="32"/>
          <w:lang w:eastAsia="zh-CN"/>
        </w:rPr>
        <w:t>唯一</w:t>
      </w:r>
      <w:r>
        <w:rPr>
          <w:rFonts w:hint="eastAsia" w:ascii="Times New Roman" w:hAnsi="Times New Roman" w:eastAsia="仿宋_GB2312" w:cs="仿宋_GB2312"/>
          <w:sz w:val="32"/>
          <w:szCs w:val="32"/>
        </w:rPr>
        <w:t>联络人，全权负责对接采购人工作指令、材料报送、问题整改、迎检保障、日常沟通等全部工作，确保项目履约高效顺畅、闭环落地。</w:t>
      </w:r>
    </w:p>
    <w:p w14:paraId="6E7C0EE1">
      <w:pPr>
        <w:pStyle w:val="11"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履约期间一经查实存在商业经营、变相营销、阵地商业化利用、夹带私货牟利等违规行为，直接认定为严重违约，采购人有权立即终止合同、不予支付剩余服务费用，并追责追偿全部损失及舆情责任。</w:t>
      </w:r>
    </w:p>
    <w:p w14:paraId="17658495">
      <w:pPr>
        <w:pStyle w:val="11"/>
        <w:numPr>
          <w:ilvl w:val="0"/>
          <w:numId w:val="0"/>
        </w:numPr>
        <w:ind w:left="0" w:leftChars="0" w:firstLine="616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服务过程中出现</w:t>
      </w:r>
      <w:r>
        <w:rPr>
          <w:rFonts w:hint="eastAsia" w:cs="仿宋_GB2312"/>
          <w:sz w:val="32"/>
          <w:szCs w:val="32"/>
          <w:lang w:eastAsia="zh-CN"/>
        </w:rPr>
        <w:t>自营</w:t>
      </w:r>
      <w:r>
        <w:rPr>
          <w:rFonts w:hint="eastAsia" w:ascii="Times New Roman" w:hAnsi="Times New Roman" w:eastAsia="仿宋_GB2312" w:cs="仿宋_GB2312"/>
          <w:sz w:val="32"/>
          <w:szCs w:val="32"/>
        </w:rPr>
        <w:t>站点</w:t>
      </w:r>
      <w:r>
        <w:rPr>
          <w:rFonts w:hint="eastAsia" w:cs="仿宋_GB2312"/>
          <w:sz w:val="32"/>
          <w:szCs w:val="32"/>
          <w:lang w:eastAsia="zh-CN"/>
        </w:rPr>
        <w:t>开闭站迟开早关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、保洁频次不达标、卫生脏乱有异味、垃圾清运不及时、药品临期未换、物资过期留存、桶装水超期使用、耗材缺失补给不及时、活动场次不足、台账混乱、未经同意擅自更换项目对接人、消极配合工作、拒不落实整改等问题的，采购人有权责令限期整改；整改不到位的，按规范扣减服务费用；整改无效、服务严重不达标的，采购人有权单方面解除服务合同。</w:t>
      </w:r>
    </w:p>
    <w:p w14:paraId="063FB3E1">
      <w:pPr>
        <w:pStyle w:val="11"/>
        <w:numPr>
          <w:ilvl w:val="0"/>
          <w:numId w:val="0"/>
        </w:numPr>
        <w:ind w:left="0" w:leftChars="0" w:firstLine="616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hint="eastAsia" w:ascii="Times New Roman" w:hAnsi="Times New Roman" w:eastAsia="仿宋_GB2312" w:cs="仿宋_GB2312"/>
          <w:sz w:val="32"/>
          <w:szCs w:val="32"/>
        </w:rPr>
        <w:t>因服务商服务缺位、工作不规范、履职不到位等自身原因，引发群众有效投诉、负面舆情传播、上级单位通报批评的，所有整改责任、问责后果、经济损失、舆情处置成本均由成交服务商全权独立承担。</w:t>
      </w:r>
    </w:p>
    <w:p w14:paraId="44C6625C">
      <w:pPr>
        <w:pStyle w:val="11"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5.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项目服务期间所有现场作业、人员管理、安全生产、服务风险全部由成交服务商全权负责。</w:t>
      </w:r>
    </w:p>
    <w:p w14:paraId="5129AB67">
      <w:pPr>
        <w:pStyle w:val="2"/>
        <w:numPr>
          <w:ilvl w:val="0"/>
          <w:numId w:val="0"/>
        </w:numPr>
        <w:topLinePunct w:val="0"/>
        <w:ind w:left="0" w:leftChars="0" w:firstLine="640"/>
        <w:rPr>
          <w:b w:val="0"/>
        </w:rPr>
      </w:pPr>
      <w:bookmarkStart w:id="11" w:name="heading_12"/>
      <w:r>
        <w:rPr>
          <w:rFonts w:hint="eastAsia"/>
          <w:lang w:eastAsia="zh-CN"/>
        </w:rPr>
        <w:t>六、</w:t>
      </w:r>
      <w:r>
        <w:t>其他事项</w:t>
      </w:r>
      <w:bookmarkEnd w:id="11"/>
    </w:p>
    <w:p w14:paraId="5C85CAAA">
      <w:pPr>
        <w:pStyle w:val="1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420"/>
        <w:textAlignment w:val="auto"/>
        <w:rPr>
          <w:rFonts w:hint="default" w:ascii="Times New Roman" w:hAnsi="Times New Roman" w:eastAsia="仿宋_GB2312" w:cs="仿宋_GB2312"/>
          <w:spacing w:val="-6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</w:rPr>
        <w:t>（一）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eastAsia="zh-CN"/>
        </w:rPr>
        <w:t>响应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</w:rPr>
        <w:t>文件提交时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eastAsia="zh-CN"/>
        </w:rPr>
        <w:t>间为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val="en-US" w:eastAsia="zh-CN"/>
        </w:rPr>
        <w:t>2026年9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eastAsia="zh-CN"/>
        </w:rPr>
        <w:t>2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val="en-US" w:eastAsia="zh-CN"/>
        </w:rPr>
        <w:t>3日起至2026年9月30日18:00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</w:rPr>
        <w:t>（工作日每天8:00—12:00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eastAsia="zh-CN"/>
        </w:rPr>
        <w:t>，15:00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</w:rPr>
        <w:t>—18:00）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eastAsia="zh-CN"/>
        </w:rPr>
        <w:t>，以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</w:rPr>
        <w:t>书面密封方式递交至柳州市瑞康路5号职工之家525办公室，联系电话：2823071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</w:rPr>
        <w:t>逾期不受理。</w:t>
      </w:r>
      <w:r>
        <w:rPr>
          <w:rFonts w:hint="eastAsia" w:ascii="Times New Roman" w:hAnsi="Times New Roman" w:eastAsia="仿宋_GB2312" w:cs="仿宋_GB2312"/>
          <w:spacing w:val="-6"/>
          <w:kern w:val="0"/>
          <w:sz w:val="32"/>
          <w:szCs w:val="32"/>
          <w:lang w:val="en-US" w:eastAsia="zh-CN"/>
        </w:rPr>
        <w:t xml:space="preserve">  </w:t>
      </w:r>
    </w:p>
    <w:p w14:paraId="35FF431D">
      <w:pPr>
        <w:pStyle w:val="1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420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  <w:t>（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二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  <w:t>）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服务商提交报价后，不可修改或再次报价，需确保报价内容真实、准确。</w:t>
      </w:r>
    </w:p>
    <w:p w14:paraId="72C82B9E">
      <w:pPr>
        <w:pStyle w:val="1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420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  <w:t>（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三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  <w:t>）本次采购部门为柳州市总工会权益保障部，答疑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联系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  <w:t>人：廖女士，联系电话：0772-2814212。</w:t>
      </w:r>
    </w:p>
    <w:p w14:paraId="693EDB4F">
      <w:pPr>
        <w:widowControl/>
        <w:shd w:val="clear" w:color="auto" w:fill="FFFFFF"/>
        <w:spacing w:after="0" w:line="560" w:lineRule="exact"/>
        <w:ind w:firstLine="640" w:firstLineChars="200"/>
        <w:jc w:val="both"/>
        <w:outlineLvl w:val="1"/>
        <w:rPr>
          <w:rFonts w:hint="eastAsia" w:ascii="黑体" w:hAnsi="黑体" w:eastAsia="黑体" w:cs="宋体"/>
          <w:color w:val="333333"/>
          <w:kern w:val="0"/>
          <w:sz w:val="32"/>
          <w:szCs w:val="32"/>
          <w14:ligatures w14:val="none"/>
        </w:rPr>
      </w:pPr>
      <w:r>
        <w:rPr>
          <w:rFonts w:hint="eastAsia" w:ascii="黑体" w:hAnsi="黑体" w:eastAsia="黑体" w:cs="宋体"/>
          <w:color w:val="333333"/>
          <w:kern w:val="0"/>
          <w:sz w:val="32"/>
          <w:szCs w:val="32"/>
          <w:lang w:eastAsia="zh-CN"/>
          <w14:ligatures w14:val="none"/>
        </w:rPr>
        <w:t>七</w:t>
      </w:r>
      <w:r>
        <w:rPr>
          <w:rFonts w:hint="eastAsia" w:ascii="黑体" w:hAnsi="黑体" w:eastAsia="黑体" w:cs="宋体"/>
          <w:color w:val="333333"/>
          <w:kern w:val="0"/>
          <w:sz w:val="32"/>
          <w:szCs w:val="32"/>
          <w14:ligatures w14:val="none"/>
        </w:rPr>
        <w:t>、</w:t>
      </w:r>
      <w:r>
        <w:rPr>
          <w:rFonts w:hint="eastAsia" w:ascii="黑体" w:hAnsi="黑体" w:eastAsia="黑体" w:cs="宋体"/>
          <w:color w:val="333333"/>
          <w:kern w:val="0"/>
          <w:sz w:val="32"/>
          <w:szCs w:val="32"/>
          <w:lang w:eastAsia="zh-CN"/>
          <w14:ligatures w14:val="none"/>
        </w:rPr>
        <w:t>评审</w:t>
      </w:r>
      <w:r>
        <w:rPr>
          <w:rFonts w:hint="eastAsia" w:ascii="黑体" w:hAnsi="黑体" w:eastAsia="黑体" w:cs="宋体"/>
          <w:color w:val="333333"/>
          <w:kern w:val="0"/>
          <w:sz w:val="32"/>
          <w:szCs w:val="32"/>
          <w14:ligatures w14:val="none"/>
        </w:rPr>
        <w:t>原则及注意事项</w:t>
      </w:r>
    </w:p>
    <w:p w14:paraId="2B70471C">
      <w:pPr>
        <w:widowControl/>
        <w:shd w:val="clear" w:color="auto" w:fill="FFFFFF"/>
        <w:spacing w:after="0" w:line="560" w:lineRule="exact"/>
        <w:ind w:firstLine="640" w:firstLineChars="200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ligatures w14:val="none"/>
        </w:rPr>
        <w:t>（一）柳州市总工会将根据各服务供应商提供的响应文件，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eastAsia="zh-CN"/>
          <w14:ligatures w14:val="none"/>
        </w:rPr>
        <w:t>在符合公告要求的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ligatures w14:val="none"/>
        </w:rPr>
        <w:t>范围内依据价低者得原则确定成交供应商，并履行审批手续。</w:t>
      </w:r>
    </w:p>
    <w:p w14:paraId="0D64B5BF">
      <w:pPr>
        <w:widowControl/>
        <w:shd w:val="clear" w:color="auto" w:fill="FFFFFF"/>
        <w:spacing w:after="0" w:line="560" w:lineRule="exact"/>
        <w:ind w:firstLine="640" w:firstLineChars="200"/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ligatures w14:val="none"/>
        </w:rPr>
        <w:t>（二）本次询价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14:ligatures w14:val="none"/>
        </w:rPr>
        <w:t>不向未成交方解释落选原因；对未成交方要求说明理由的，均不予受理。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  <w14:ligatures w14:val="none"/>
        </w:rPr>
        <w:t xml:space="preserve"> </w:t>
      </w:r>
    </w:p>
    <w:p w14:paraId="04DBEDC7">
      <w:pPr>
        <w:widowControl/>
        <w:shd w:val="clear" w:color="auto" w:fill="FFFFFF"/>
        <w:spacing w:after="0" w:line="560" w:lineRule="exact"/>
        <w:ind w:firstLine="640" w:firstLineChars="200"/>
        <w:rPr>
          <w:rFonts w:hint="eastAsia" w:ascii="仿宋" w:hAnsi="仿宋" w:eastAsia="仿宋" w:cs="宋体"/>
          <w:color w:val="333333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14:ligatures w14:val="none"/>
        </w:rPr>
        <w:t>（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eastAsia="zh-CN"/>
          <w14:ligatures w14:val="none"/>
        </w:rPr>
        <w:t>三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14:ligatures w14:val="none"/>
        </w:rPr>
        <w:t>）本询价公告未尽事宜的解释权属于柳州市总工会。</w:t>
      </w:r>
    </w:p>
    <w:p w14:paraId="5D7D86DC">
      <w:pPr>
        <w:pStyle w:val="1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</w:pPr>
    </w:p>
    <w:p w14:paraId="38FDD2E1">
      <w:pPr>
        <w:pStyle w:val="1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640" w:firstLineChars="2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  <w:t>附件：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1.公益属性及非商业主导承诺函</w:t>
      </w:r>
    </w:p>
    <w:p w14:paraId="7E554A92">
      <w:pPr>
        <w:pStyle w:val="1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right="0" w:firstLine="1600" w:firstLineChars="50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  <w:t>柳州市总工会智能化工会驿站汇总表</w:t>
      </w:r>
    </w:p>
    <w:p w14:paraId="67B01746">
      <w:pPr>
        <w:pStyle w:val="1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1596" w:leftChars="760" w:right="0" w:firstLine="0" w:firstLineChars="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  <w:t xml:space="preserve">柳州市总工会自营工会驿站运维及公益活动服务项目采购报价表          </w:t>
      </w:r>
    </w:p>
    <w:p w14:paraId="0D6E7AD7">
      <w:pPr>
        <w:pStyle w:val="1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1596" w:leftChars="760" w:right="0" w:firstLine="0" w:firstLineChars="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</w:pPr>
    </w:p>
    <w:p w14:paraId="68A9CB8E">
      <w:pPr>
        <w:pStyle w:val="1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1596" w:leftChars="760" w:right="0" w:firstLine="0" w:firstLineChars="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</w:rPr>
      </w:pPr>
    </w:p>
    <w:p w14:paraId="0D3C832A">
      <w:pPr>
        <w:widowControl/>
        <w:shd w:val="clear" w:color="auto" w:fill="FFFFFF"/>
        <w:spacing w:after="0" w:line="560" w:lineRule="exact"/>
        <w:jc w:val="center"/>
        <w:rPr>
          <w:rFonts w:hint="eastAsia" w:ascii="仿宋" w:hAnsi="仿宋" w:eastAsia="仿宋" w:cs="宋体"/>
          <w:color w:val="333333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  <w14:ligatures w14:val="none"/>
        </w:rPr>
        <w:t xml:space="preserve">                       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14:ligatures w14:val="none"/>
        </w:rPr>
        <w:t>柳州市总工会</w:t>
      </w:r>
    </w:p>
    <w:p w14:paraId="6580AB29">
      <w:pPr>
        <w:widowControl/>
        <w:shd w:val="clear" w:color="auto" w:fill="FFFFFF"/>
        <w:spacing w:after="0" w:line="560" w:lineRule="exact"/>
        <w:ind w:firstLine="5440" w:firstLineChars="1700"/>
        <w:jc w:val="both"/>
        <w:rPr>
          <w:rFonts w:hint="eastAsia" w:ascii="仿宋" w:hAnsi="仿宋" w:eastAsia="仿宋" w:cs="宋体"/>
          <w:color w:val="333333"/>
          <w:kern w:val="0"/>
          <w:sz w:val="32"/>
          <w:szCs w:val="32"/>
          <w14:ligatures w14:val="none"/>
        </w:rPr>
      </w:pPr>
      <w:r>
        <w:rPr>
          <w:rFonts w:hint="eastAsia" w:ascii="仿宋" w:hAnsi="仿宋" w:eastAsia="仿宋" w:cs="宋体"/>
          <w:color w:val="333333"/>
          <w:kern w:val="0"/>
          <w:sz w:val="32"/>
          <w:szCs w:val="32"/>
          <w14:ligatures w14:val="none"/>
        </w:rPr>
        <w:t>202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  <w14:ligatures w14:val="none"/>
        </w:rPr>
        <w:t>6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14:ligatures w14:val="none"/>
        </w:rPr>
        <w:t>年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  <w14:ligatures w14:val="none"/>
        </w:rPr>
        <w:t>9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14:ligatures w14:val="none"/>
        </w:rPr>
        <w:t>月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  <w14:ligatures w14:val="none"/>
        </w:rPr>
        <w:t>23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14:ligatures w14:val="none"/>
        </w:rPr>
        <w:t>日</w:t>
      </w:r>
    </w:p>
    <w:p w14:paraId="27177400">
      <w:pPr>
        <w:pStyle w:val="1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1596" w:leftChars="760" w:right="0" w:firstLine="0" w:firstLineChars="0"/>
        <w:jc w:val="left"/>
        <w:textAlignment w:val="auto"/>
        <w:rPr>
          <w:rFonts w:hint="eastAsia" w:ascii="仿宋" w:hAnsi="仿宋" w:eastAsia="仿宋" w:cs="仿宋"/>
          <w:i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sectPr>
          <w:footerReference r:id="rId3" w:type="default"/>
          <w:pgSz w:w="11906" w:h="16838"/>
          <w:pgMar w:top="1361" w:right="1361" w:bottom="1361" w:left="1304" w:header="851" w:footer="992" w:gutter="0"/>
          <w:cols w:space="0" w:num="1"/>
          <w:rtlGutter w:val="0"/>
          <w:docGrid w:type="lines" w:linePitch="323" w:charSpace="0"/>
        </w:sectPr>
      </w:pPr>
    </w:p>
    <w:p w14:paraId="3BDB5AAF">
      <w:pPr>
        <w:pStyle w:val="3"/>
        <w:ind w:left="0" w:leftChars="0" w:firstLine="0" w:firstLineChars="0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eastAsia="zh-CN"/>
        </w:rPr>
        <w:t>附件</w:t>
      </w:r>
      <w:r>
        <w:rPr>
          <w:rFonts w:hint="eastAsia" w:ascii="黑体" w:hAnsi="黑体" w:eastAsia="黑体" w:cs="黑体"/>
          <w:lang w:val="en-US" w:eastAsia="zh-CN"/>
        </w:rPr>
        <w:t>1</w:t>
      </w:r>
    </w:p>
    <w:p w14:paraId="5EA885AE">
      <w:pPr>
        <w:pStyle w:val="3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公益属性及非商业主导承诺函</w:t>
      </w:r>
    </w:p>
    <w:p w14:paraId="1A1B2F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20" w:lineRule="exact"/>
        <w:ind w:firstLine="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26E53D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20" w:lineRule="exact"/>
        <w:ind w:firstLine="0"/>
        <w:jc w:val="both"/>
        <w:textAlignment w:val="auto"/>
        <w:rPr>
          <w:rFonts w:hint="eastAsia" w:ascii="仿宋" w:hAnsi="仿宋" w:eastAsia="仿宋" w:cs="仿宋"/>
          <w:sz w:val="22"/>
          <w:szCs w:val="24"/>
        </w:rPr>
      </w:pPr>
      <w:r>
        <w:rPr>
          <w:rFonts w:hint="eastAsia" w:ascii="仿宋" w:hAnsi="仿宋" w:eastAsia="仿宋" w:cs="仿宋"/>
          <w:sz w:val="28"/>
          <w:szCs w:val="28"/>
        </w:rPr>
        <w:t>致：柳州市总工会</w:t>
      </w:r>
    </w:p>
    <w:p w14:paraId="59F9D6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2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sz w:val="22"/>
          <w:szCs w:val="24"/>
        </w:rPr>
      </w:pPr>
      <w:r>
        <w:rPr>
          <w:rFonts w:hint="eastAsia" w:ascii="仿宋" w:hAnsi="仿宋" w:eastAsia="仿宋" w:cs="仿宋"/>
          <w:sz w:val="28"/>
          <w:szCs w:val="28"/>
        </w:rPr>
        <w:t>我单位自愿承接市总工会工会驿站运维及公益活动服务项目，并郑重承诺如下，如查实不实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，愿</w:t>
      </w:r>
      <w:r>
        <w:rPr>
          <w:rFonts w:hint="eastAsia" w:ascii="仿宋" w:hAnsi="仿宋" w:eastAsia="仿宋" w:cs="仿宋"/>
          <w:sz w:val="28"/>
          <w:szCs w:val="28"/>
        </w:rPr>
        <w:t>承担无效响应或解除合同等全部后果：</w:t>
      </w:r>
    </w:p>
    <w:p w14:paraId="2F97D16E">
      <w:pPr>
        <w:pStyle w:val="2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52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为本项目配置1名固定专职项目对接人，未经采购单位书面同意不随意更换对接人员；</w:t>
      </w:r>
    </w:p>
    <w:p w14:paraId="1BE5439C">
      <w:pPr>
        <w:pStyle w:val="2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52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本项目履约全过程严格恪守工会驿站公益属性，绝不利用工会驿站阵地开展任何商业售卖、广告推广、引流变现、产品推介等经营性活动，不夹带任何商业私货，严格遵守采购单位各项管理制度；</w:t>
      </w:r>
    </w:p>
    <w:p w14:paraId="581B1956">
      <w:pPr>
        <w:pStyle w:val="2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52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响应商主营业务不以商业零售、直销分销、直播带货、招商加盟、商业广告代理等纯商业变现业务为绝对主导，本承诺函内容真实有效；</w:t>
      </w:r>
    </w:p>
    <w:p w14:paraId="7E61034F">
      <w:pPr>
        <w:pStyle w:val="2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52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近三年未因在公共服务阵地、社区站点、工会驿站等公益场所违规开展商业售卖、扫码引流、变相营销被行政通报或媒体曝光；</w:t>
      </w:r>
    </w:p>
    <w:p w14:paraId="2C845F83">
      <w:pPr>
        <w:pStyle w:val="2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80" w:line="52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若出现违规商业行为、服务脱标、擅自缩减服务内容、项目对接人擅自更换、引发负面舆情等违约情况，自愿接受采购单位扣除服务费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单方解除合同等违约处理，并承担相应责任。</w:t>
      </w:r>
    </w:p>
    <w:p w14:paraId="0E1114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20" w:lineRule="exact"/>
        <w:ind w:firstLine="840" w:firstLineChars="3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3585089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20" w:lineRule="exact"/>
        <w:ind w:firstLine="280" w:firstLineChars="100"/>
        <w:jc w:val="both"/>
        <w:textAlignment w:val="auto"/>
        <w:rPr>
          <w:rFonts w:hint="eastAsia" w:ascii="仿宋" w:hAnsi="仿宋" w:eastAsia="仿宋" w:cs="仿宋"/>
          <w:sz w:val="22"/>
          <w:szCs w:val="24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响应单位（盖章）：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法定代表人（签字）：</w:t>
      </w:r>
    </w:p>
    <w:p w14:paraId="06BBAD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20" w:lineRule="exact"/>
        <w:ind w:firstLine="4480" w:firstLineChars="1600"/>
        <w:jc w:val="both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日期：______年______月______日</w:t>
      </w:r>
    </w:p>
    <w:p w14:paraId="4029453E"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228F0E80">
      <w:pPr>
        <w:jc w:val="center"/>
        <w:rPr>
          <w:rFonts w:hint="eastAsia" w:eastAsia="宋体"/>
          <w:sz w:val="21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柳州市总工会智能化工会驿站汇总表</w:t>
      </w:r>
    </w:p>
    <w:tbl>
      <w:tblPr>
        <w:tblStyle w:val="17"/>
        <w:tblW w:w="5150" w:type="pct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5"/>
        <w:gridCol w:w="4397"/>
        <w:gridCol w:w="3282"/>
        <w:gridCol w:w="890"/>
      </w:tblGrid>
      <w:tr w14:paraId="25C8A51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0D3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82D0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驿站名称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EC8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所属工会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706E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共/自建</w:t>
            </w:r>
          </w:p>
        </w:tc>
      </w:tr>
      <w:tr w14:paraId="779FA0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63F3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0D30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五星街工会驿站（箱体）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4D6A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</w:t>
            </w: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D7B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自建</w:t>
            </w:r>
          </w:p>
        </w:tc>
      </w:tr>
      <w:tr w14:paraId="53027F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5C6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91B9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柳空文创园工会驿站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A0D4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</w:t>
            </w: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618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自建</w:t>
            </w:r>
          </w:p>
        </w:tc>
      </w:tr>
      <w:tr w14:paraId="2CE21A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8B51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B574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金沙角工会驿站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ACA5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</w:t>
            </w: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414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自建</w:t>
            </w:r>
          </w:p>
        </w:tc>
      </w:tr>
      <w:tr w14:paraId="4795F6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CCA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FBC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中国邮政河西路工会驿站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BD330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中国邮政集团公司柳州分公司工会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FFFE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共建</w:t>
            </w:r>
          </w:p>
        </w:tc>
      </w:tr>
      <w:tr w14:paraId="334E24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077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909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</w:t>
            </w: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铁塔</w:t>
            </w: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民鑫小区换电站工会驿站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E2E9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柳南区总工会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BBD1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共建</w:t>
            </w:r>
          </w:p>
        </w:tc>
      </w:tr>
      <w:tr w14:paraId="0333D2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E98B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B72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中国铁塔城中万达换电旗舰店工会驿站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5E1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城中区总工会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23B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共建</w:t>
            </w:r>
          </w:p>
        </w:tc>
      </w:tr>
      <w:tr w14:paraId="58256D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6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1275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ADE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北部生态新区智能电网产业园工会驿站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6621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阳和工业新区工会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CB4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自建</w:t>
            </w:r>
          </w:p>
        </w:tc>
      </w:tr>
      <w:tr w14:paraId="2ED58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2D72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AF1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城中区中山西垃圾中转站户外劳动者工会驿站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D265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城中区总工会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AA0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自建</w:t>
            </w:r>
          </w:p>
        </w:tc>
      </w:tr>
      <w:tr w14:paraId="6A6BAD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33D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3F99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五里亭农贸市场工会驿站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A252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鱼峰区总工会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B53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自建</w:t>
            </w:r>
          </w:p>
        </w:tc>
      </w:tr>
      <w:tr w14:paraId="761C83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6FA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75367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柳州市马鹿山奇石园工会驿站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0B05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柳州市林业和园林工会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31C6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自建</w:t>
            </w:r>
          </w:p>
        </w:tc>
      </w:tr>
      <w:tr w14:paraId="2FC6AB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EA6BA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DFFA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柳州市都乐公园东大门工会驿站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0917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柳州市林业和园林工会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9CE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自建</w:t>
            </w:r>
          </w:p>
        </w:tc>
      </w:tr>
      <w:tr w14:paraId="321713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D2A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08D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柳北区品尚名城工会驿站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525EF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柳北区总工会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6728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自建</w:t>
            </w:r>
          </w:p>
        </w:tc>
      </w:tr>
      <w:tr w14:paraId="4AA85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0AA0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19ACC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柳东新区新柳大道官塘路口交警岗亭工会驿站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25C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柳东新区（高新区）总工会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EC4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自建</w:t>
            </w:r>
          </w:p>
        </w:tc>
      </w:tr>
      <w:tr w14:paraId="1A8608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B316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D3E4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柳东新区东和路东一巷工会驿站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2A7A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柳东新区（高新区）总工会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152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自建</w:t>
            </w:r>
          </w:p>
        </w:tc>
      </w:tr>
      <w:tr w14:paraId="6F20EB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8F9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3789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三江县中国铁塔工会驿站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60C0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三江县总工会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276A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共建</w:t>
            </w:r>
          </w:p>
        </w:tc>
      </w:tr>
      <w:tr w14:paraId="6AAD35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8CEB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7A34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融安县新兴路工会驿站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A2EA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融安县总工会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13F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共建</w:t>
            </w:r>
          </w:p>
        </w:tc>
      </w:tr>
      <w:tr w14:paraId="4B6563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B15C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FA8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柳城县六塘糖厂工会驿站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544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柳城县总工会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731A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自建</w:t>
            </w:r>
          </w:p>
        </w:tc>
      </w:tr>
      <w:tr w14:paraId="5A1657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9FF3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9CA7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融水县城北工会驿站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7A54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融水县总工会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D30E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自建</w:t>
            </w:r>
          </w:p>
        </w:tc>
      </w:tr>
      <w:tr w14:paraId="4B030B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B4AA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9FE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柳江建都社区工会驿站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F94C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柳江区总工会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E411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共建</w:t>
            </w:r>
          </w:p>
        </w:tc>
      </w:tr>
      <w:tr w14:paraId="3A8724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</w:trPr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A5F4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24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F9908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柳江区文化宫广场工会驿站（箱体）</w:t>
            </w:r>
          </w:p>
        </w:tc>
        <w:tc>
          <w:tcPr>
            <w:tcW w:w="17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0EB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柳江区总工会</w:t>
            </w:r>
          </w:p>
        </w:tc>
        <w:tc>
          <w:tcPr>
            <w:tcW w:w="4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464AC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自建</w:t>
            </w:r>
          </w:p>
        </w:tc>
      </w:tr>
    </w:tbl>
    <w:p w14:paraId="3B1744AE">
      <w:pPr>
        <w:tabs>
          <w:tab w:val="left" w:pos="703"/>
        </w:tabs>
        <w:bidi w:val="0"/>
        <w:jc w:val="left"/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6"/>
          <w:szCs w:val="36"/>
          <w:shd w:val="clear" w:fill="FFFFFF"/>
          <w:lang w:val="en"/>
        </w:rPr>
      </w:pPr>
      <w:r>
        <w:rPr>
          <w:rFonts w:hint="eastAsia" w:ascii="黑体" w:hAnsi="黑体" w:eastAsia="黑体" w:cs="黑体"/>
          <w:color w:val="auto"/>
          <w:sz w:val="32"/>
          <w:szCs w:val="36"/>
          <w:lang w:val="en-US" w:eastAsia="zh-CN"/>
        </w:rPr>
        <w:t>附件3</w:t>
      </w:r>
    </w:p>
    <w:p w14:paraId="3F55B47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6"/>
          <w:szCs w:val="36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6"/>
          <w:szCs w:val="36"/>
          <w:shd w:val="clear" w:fill="FFFFFF"/>
        </w:rPr>
        <w:t>柳州市总工会自营工会驿站运维及公益活动服务项目</w:t>
      </w:r>
    </w:p>
    <w:p w14:paraId="76E548A6">
      <w:pPr>
        <w:spacing w:line="560" w:lineRule="exact"/>
        <w:jc w:val="center"/>
        <w:rPr>
          <w:rFonts w:hint="default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6"/>
          <w:szCs w:val="36"/>
          <w:shd w:val="clear" w:fill="FFFFFF"/>
        </w:rPr>
        <w:t>采购报价表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B44B0C0">
      <w:pPr>
        <w:spacing w:line="560" w:lineRule="exact"/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eastAsia="zh-CN" w:bidi="ar"/>
        </w:rPr>
      </w:pPr>
    </w:p>
    <w:p w14:paraId="1D5D5537">
      <w:pPr>
        <w:spacing w:line="560" w:lineRule="exact"/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shd w:val="clear" w:color="auto" w:fill="FFFFFF"/>
          <w:lang w:eastAsia="zh-CN" w:bidi="ar"/>
        </w:rPr>
        <w:t>项目编号：（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LX-QYBZB-202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-00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3）</w:t>
      </w:r>
    </w:p>
    <w:p w14:paraId="30D413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  <w14:ligatures w14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eastAsia="zh-CN"/>
          <w14:ligatures w14:val="none"/>
        </w:rPr>
        <w:t>报价单位：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lang w:val="en-US" w:eastAsia="zh-CN"/>
          <w14:ligatures w14:val="none"/>
        </w:rPr>
        <w:t xml:space="preserve">                    联系方式：</w:t>
      </w:r>
    </w:p>
    <w:p w14:paraId="44D54C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仿宋" w:hAnsi="仿宋" w:eastAsia="仿宋" w:cs="仿宋"/>
          <w:color w:val="auto"/>
          <w:kern w:val="0"/>
          <w:sz w:val="32"/>
          <w:szCs w:val="32"/>
          <w:lang w:val="en-US" w:eastAsia="zh-CN"/>
          <w14:ligatures w14:val="none"/>
        </w:rPr>
      </w:pPr>
    </w:p>
    <w:tbl>
      <w:tblPr>
        <w:tblStyle w:val="18"/>
        <w:tblW w:w="505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6244"/>
        <w:gridCol w:w="1802"/>
      </w:tblGrid>
      <w:tr w14:paraId="56BA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3" w:hRule="atLeast"/>
          <w:jc w:val="center"/>
        </w:trPr>
        <w:tc>
          <w:tcPr>
            <w:tcW w:w="607" w:type="pct"/>
            <w:noWrap w:val="0"/>
            <w:vAlign w:val="center"/>
          </w:tcPr>
          <w:p w14:paraId="3D5F5A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Autospacing="0" w:after="0" w:line="4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3409" w:type="pct"/>
            <w:noWrap w:val="0"/>
            <w:vAlign w:val="center"/>
          </w:tcPr>
          <w:p w14:paraId="31DE287B"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  <w:lang w:eastAsia="zh-CN"/>
              </w:rPr>
              <w:t>服务内容</w:t>
            </w:r>
          </w:p>
        </w:tc>
        <w:tc>
          <w:tcPr>
            <w:tcW w:w="983" w:type="pct"/>
            <w:noWrap w:val="0"/>
            <w:vAlign w:val="center"/>
          </w:tcPr>
          <w:p w14:paraId="2B61DD40"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</w:rPr>
              <w:t>单价</w:t>
            </w:r>
          </w:p>
          <w:p w14:paraId="0E3F6903">
            <w:pPr>
              <w:pStyle w:val="1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caps w:val="0"/>
                <w:color w:val="auto"/>
                <w:spacing w:val="0"/>
                <w:sz w:val="30"/>
                <w:szCs w:val="30"/>
              </w:rPr>
              <w:t>（元）</w:t>
            </w:r>
          </w:p>
        </w:tc>
      </w:tr>
      <w:tr w14:paraId="38878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  <w:jc w:val="center"/>
        </w:trPr>
        <w:tc>
          <w:tcPr>
            <w:tcW w:w="607" w:type="pct"/>
            <w:noWrap w:val="0"/>
            <w:vAlign w:val="center"/>
          </w:tcPr>
          <w:p w14:paraId="5E8AF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3409" w:type="pct"/>
            <w:noWrap w:val="0"/>
            <w:vAlign w:val="center"/>
          </w:tcPr>
          <w:p w14:paraId="4CA92B2C">
            <w:pPr>
              <w:rPr>
                <w:rFonts w:hint="default" w:ascii="Times New Roman" w:hAnsi="Times New Roman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Times New Roman" w:eastAsia="楷体_GB2312" w:cs="楷体_GB2312"/>
                <w:sz w:val="32"/>
                <w:szCs w:val="32"/>
              </w:rPr>
              <w:t>3家自营工会驿站全年全流程运维管理</w:t>
            </w:r>
          </w:p>
        </w:tc>
        <w:tc>
          <w:tcPr>
            <w:tcW w:w="983" w:type="pct"/>
            <w:noWrap w:val="0"/>
            <w:vAlign w:val="center"/>
          </w:tcPr>
          <w:p w14:paraId="7DB0D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sz w:val="32"/>
                <w:szCs w:val="32"/>
                <w:lang w:val="en-US" w:eastAsia="zh-CN"/>
              </w:rPr>
            </w:pPr>
          </w:p>
        </w:tc>
      </w:tr>
      <w:tr w14:paraId="36A4C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607" w:type="pct"/>
            <w:noWrap w:val="0"/>
            <w:vAlign w:val="center"/>
          </w:tcPr>
          <w:p w14:paraId="1BB193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3409" w:type="pct"/>
            <w:noWrap w:val="0"/>
            <w:vAlign w:val="center"/>
          </w:tcPr>
          <w:p w14:paraId="78C8C2CE">
            <w:pPr>
              <w:pStyle w:val="3"/>
              <w:numPr>
                <w:ilvl w:val="0"/>
                <w:numId w:val="0"/>
              </w:numPr>
              <w:topLinePunct w:val="0"/>
              <w:rPr>
                <w:rFonts w:hint="default" w:ascii="Times New Roman" w:hAnsi="Times New Roman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Times New Roman" w:eastAsia="楷体_GB2312" w:cs="楷体_GB2312"/>
                <w:sz w:val="32"/>
                <w:szCs w:val="32"/>
              </w:rPr>
              <w:t>20家智能化工会驿站后台管理与公益活动实施</w:t>
            </w:r>
          </w:p>
        </w:tc>
        <w:tc>
          <w:tcPr>
            <w:tcW w:w="983" w:type="pct"/>
            <w:noWrap w:val="0"/>
            <w:vAlign w:val="center"/>
          </w:tcPr>
          <w:p w14:paraId="34446E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sz w:val="32"/>
                <w:szCs w:val="32"/>
                <w:lang w:val="en-US" w:eastAsia="zh-CN"/>
              </w:rPr>
            </w:pPr>
          </w:p>
        </w:tc>
      </w:tr>
      <w:tr w14:paraId="47320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607" w:type="pct"/>
            <w:noWrap w:val="0"/>
            <w:vAlign w:val="center"/>
          </w:tcPr>
          <w:p w14:paraId="72E5AA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3409" w:type="pct"/>
            <w:noWrap w:val="0"/>
            <w:vAlign w:val="center"/>
          </w:tcPr>
          <w:p w14:paraId="11A96B74">
            <w:pPr>
              <w:pStyle w:val="3"/>
              <w:numPr>
                <w:ilvl w:val="0"/>
                <w:numId w:val="0"/>
              </w:numPr>
              <w:topLinePunct w:val="0"/>
              <w:ind w:left="0" w:leftChars="0" w:firstLine="640"/>
              <w:rPr>
                <w:rFonts w:hint="default" w:ascii="Times New Roman" w:hAnsi="Times New Roman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Times New Roman" w:eastAsia="楷体_GB2312" w:cs="楷体_GB2312"/>
                <w:sz w:val="32"/>
                <w:szCs w:val="32"/>
              </w:rPr>
              <w:t>宣传推广与素材报送服务</w:t>
            </w:r>
          </w:p>
        </w:tc>
        <w:tc>
          <w:tcPr>
            <w:tcW w:w="983" w:type="pct"/>
            <w:noWrap w:val="0"/>
            <w:vAlign w:val="center"/>
          </w:tcPr>
          <w:p w14:paraId="36FDB5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sz w:val="32"/>
                <w:szCs w:val="32"/>
                <w:lang w:val="en-US" w:eastAsia="zh-CN"/>
              </w:rPr>
            </w:pPr>
          </w:p>
        </w:tc>
      </w:tr>
      <w:tr w14:paraId="39EEE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4016" w:type="pct"/>
            <w:gridSpan w:val="2"/>
            <w:noWrap w:val="0"/>
            <w:vAlign w:val="center"/>
          </w:tcPr>
          <w:p w14:paraId="7CBF95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Times New Roman" w:hAnsi="Times New Roman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sz w:val="32"/>
                <w:szCs w:val="32"/>
                <w:lang w:val="en-US" w:eastAsia="zh-CN"/>
              </w:rPr>
              <w:t>费用合计（元）（评审依据）</w:t>
            </w:r>
          </w:p>
        </w:tc>
        <w:tc>
          <w:tcPr>
            <w:tcW w:w="983" w:type="pct"/>
            <w:noWrap w:val="0"/>
            <w:vAlign w:val="center"/>
          </w:tcPr>
          <w:p w14:paraId="0EC9E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楷体_GB2312" w:cs="楷体_GB2312"/>
                <w:sz w:val="32"/>
                <w:szCs w:val="32"/>
                <w:lang w:val="en-US" w:eastAsia="zh-CN"/>
              </w:rPr>
            </w:pPr>
          </w:p>
        </w:tc>
      </w:tr>
      <w:tr w14:paraId="1DDE5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5000" w:type="pct"/>
            <w:gridSpan w:val="3"/>
            <w:noWrap w:val="0"/>
            <w:vAlign w:val="center"/>
          </w:tcPr>
          <w:p w14:paraId="5FA14E7B">
            <w:pPr>
              <w:pStyle w:val="2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80" w:line="500" w:lineRule="exact"/>
              <w:ind w:left="317" w:leftChars="0"/>
              <w:textAlignment w:val="auto"/>
              <w:rPr>
                <w:rFonts w:hint="eastAsia" w:ascii="Times New Roman" w:hAnsi="Times New Roman" w:eastAsia="楷体_GB2312" w:cs="楷体_GB2312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Times New Roman" w:eastAsia="楷体_GB2312" w:cs="楷体_GB2312"/>
                <w:sz w:val="28"/>
                <w:szCs w:val="28"/>
              </w:rPr>
              <w:t>本项目报价为固定包干总价，包含完成本项目全部服务内容的所有成本、税费、管理费、耗材费、运维费、人工费、活动执行费、物料制作费、宣传推广费等一切费用，采购单位不另行支付任何其他费用。</w:t>
            </w:r>
          </w:p>
        </w:tc>
      </w:tr>
    </w:tbl>
    <w:p w14:paraId="14C7EA28">
      <w:pPr>
        <w:pStyle w:val="11"/>
        <w:bidi w:val="0"/>
        <w:ind w:left="0" w:leftChars="0" w:firstLine="0" w:firstLineChars="0"/>
        <w:rPr>
          <w:rFonts w:hint="default"/>
          <w:lang w:val="en-US" w:eastAsia="zh-CN"/>
        </w:rPr>
      </w:pPr>
    </w:p>
    <w:sectPr>
      <w:headerReference r:id="rId4" w:type="default"/>
      <w:footerReference r:id="rId6" w:type="default"/>
      <w:headerReference r:id="rId5" w:type="even"/>
      <w:footerReference r:id="rId7" w:type="even"/>
      <w:pgSz w:w="11905" w:h="16840"/>
      <w:pgMar w:top="2098" w:right="1474" w:bottom="1984" w:left="1587" w:header="851" w:footer="1417" w:gutter="0"/>
      <w:pgNumType w:fmt="decimal" w:start="1"/>
      <w:cols w:space="720" w:num="1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思源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2835E">
    <w:pPr>
      <w:pStyle w:val="12"/>
    </w:pPr>
    <w:r>
      <w:rPr>
        <w:sz w:val="18"/>
      </w:rPr>
      <w:pict>
        <v:shape id="文本框 2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 w14:paraId="64EA722C">
                <w:pPr>
                  <w:pStyle w:val="12"/>
                  <w:rPr>
                    <w:rFonts w:hint="eastAsia" w:ascii="仿宋" w:hAnsi="仿宋" w:eastAsia="仿宋" w:cs="仿宋"/>
                    <w:sz w:val="24"/>
                    <w:szCs w:val="40"/>
                  </w:rPr>
                </w:pPr>
                <w:r>
                  <w:rPr>
                    <w:rFonts w:hint="eastAsia" w:ascii="仿宋" w:hAnsi="仿宋" w:eastAsia="仿宋" w:cs="仿宋"/>
                    <w:sz w:val="24"/>
                    <w:szCs w:val="40"/>
                  </w:rPr>
                  <w:fldChar w:fldCharType="begin"/>
                </w:r>
                <w:r>
                  <w:rPr>
                    <w:rFonts w:hint="eastAsia" w:ascii="仿宋" w:hAnsi="仿宋" w:eastAsia="仿宋" w:cs="仿宋"/>
                    <w:sz w:val="24"/>
                    <w:szCs w:val="40"/>
                  </w:rPr>
                  <w:instrText xml:space="preserve"> PAGE  \* MERGEFORMAT </w:instrText>
                </w:r>
                <w:r>
                  <w:rPr>
                    <w:rFonts w:hint="eastAsia" w:ascii="仿宋" w:hAnsi="仿宋" w:eastAsia="仿宋" w:cs="仿宋"/>
                    <w:sz w:val="24"/>
                    <w:szCs w:val="40"/>
                  </w:rPr>
                  <w:fldChar w:fldCharType="separate"/>
                </w:r>
                <w:r>
                  <w:rPr>
                    <w:rFonts w:hint="eastAsia" w:ascii="仿宋" w:hAnsi="仿宋" w:eastAsia="仿宋" w:cs="仿宋"/>
                    <w:sz w:val="24"/>
                    <w:szCs w:val="40"/>
                  </w:rPr>
                  <w:t>1</w:t>
                </w:r>
                <w:r>
                  <w:rPr>
                    <w:rFonts w:hint="eastAsia" w:ascii="仿宋" w:hAnsi="仿宋" w:eastAsia="仿宋" w:cs="仿宋"/>
                    <w:sz w:val="24"/>
                    <w:szCs w:val="40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E932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69EEC">
    <w:pPr>
      <w:pStyle w:val="1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D1315E">
    <w:pPr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10DBC">
    <w:pPr>
      <w:pStyle w:val="1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182298"/>
    <w:multiLevelType w:val="singleLevel"/>
    <w:tmpl w:val="B718229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B84600A"/>
    <w:multiLevelType w:val="singleLevel"/>
    <w:tmpl w:val="FB84600A"/>
    <w:lvl w:ilvl="0" w:tentative="0">
      <w:start w:val="1"/>
      <w:numFmt w:val="decimal"/>
      <w:lvlText w:val="%1."/>
      <w:lvlJc w:val="left"/>
      <w:pPr>
        <w:ind w:left="640" w:hanging="32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rawingGridHorizontalSpacing w:val="158"/>
  <w:drawingGridVerticalSpacing w:val="29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02693733"/>
    <w:rsid w:val="043F37C2"/>
    <w:rsid w:val="08274D71"/>
    <w:rsid w:val="0E8F67AA"/>
    <w:rsid w:val="15725320"/>
    <w:rsid w:val="18937FCF"/>
    <w:rsid w:val="18AC1E92"/>
    <w:rsid w:val="20A976C4"/>
    <w:rsid w:val="24D15DB1"/>
    <w:rsid w:val="26417885"/>
    <w:rsid w:val="3D8F7591"/>
    <w:rsid w:val="3F102465"/>
    <w:rsid w:val="53DF4DF2"/>
    <w:rsid w:val="5466640E"/>
    <w:rsid w:val="58B008E9"/>
    <w:rsid w:val="59212C08"/>
    <w:rsid w:val="59C22CCB"/>
    <w:rsid w:val="5B9A0723"/>
    <w:rsid w:val="6493090D"/>
    <w:rsid w:val="68DA4684"/>
    <w:rsid w:val="6F336A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2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link w:val="20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18">
    <w:name w:val="Table Grid"/>
    <w:basedOn w:val="1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标题 3 Char"/>
    <w:link w:val="4"/>
    <w:qFormat/>
    <w:uiPriority w:val="0"/>
    <w:rPr>
      <w:rFonts w:ascii="Times New Roman" w:hAnsi="Times New Roman" w:eastAsia="仿宋_GB2312" w:cs="仿宋_GB2312"/>
      <w:sz w:val="32"/>
      <w:szCs w:val="32"/>
    </w:rPr>
  </w:style>
  <w:style w:type="character" w:customStyle="1" w:styleId="21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  <w:style w:type="paragraph" w:styleId="22">
    <w:name w:val="List Paragraph"/>
    <w:qFormat/>
    <w:uiPriority w:val="0"/>
    <w:rPr>
      <w:rFonts w:ascii="Times New Roman" w:hAnsi="Times New Roman" w:eastAsia="思源黑体" w:cs="Times New Roman"/>
      <w:sz w:val="24"/>
      <w:szCs w:val="24"/>
    </w:rPr>
  </w:style>
  <w:style w:type="character" w:customStyle="1" w:styleId="23">
    <w:name w:val="font41"/>
    <w:basedOn w:val="19"/>
    <w:qFormat/>
    <w:uiPriority w:val="0"/>
    <w:rPr>
      <w:rFonts w:ascii="Arial" w:hAnsi="Arial" w:cs="Arial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2.xml><?xml version="1.0" encoding="utf-8"?>
<contractReview xmlns="http://schemas.wps.cn/vas-ai-hub/contract-review">
  <reviewItems>
    <reviewItem>
      <errorID>d882b6fe-086c-44df-86c9-e5bf2c54c8df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59FC5AEF</paraID>
      <start>160</start>
      <end>161</end>
      <status>modified</status>
      <modifiedWord>，</modifiedWord>
      <trackRevisions>false</trackRevisions>
    </reviewItem>
    <reviewItem>
      <errorID>84509da2-fb97-4137-91dd-301f742df93e</errorID>
      <errorWord>须为在中华人民共和国</errorWord>
      <group>L1_Word</group>
      <groupName>字词问题</groupName>
      <ability>L2_Typo</ability>
      <abilityName>字词错误</abilityName>
      <candidateList>
        <item>须在中华人民共和国</item>
      </candidateList>
      <explain/>
      <paraID>42D7F0F0</paraID>
      <start>13</start>
      <end>22</end>
      <status>modified</status>
      <modifiedWord>须在中华人民共和国</modifiedWord>
      <trackRevisions>false</trackRevisions>
    </reviewItem>
    <reviewItem>
      <errorID>bc4dad6d-a307-42e1-914a-f0091cda31eb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 DFCD9CB</paraID>
      <start>17</start>
      <end>19</end>
      <status>modified</status>
      <modifiedWord>，在</modifiedWord>
      <trackRevisions>false</trackRevisions>
    </reviewItem>
    <reviewItem>
      <errorID>5ededd49-26cf-411f-a695-1a914a0b639f</errorID>
      <errorWord>唯一第一</errorWord>
      <group>L1_Grammar</group>
      <groupName>语法问题</groupName>
      <ability>L2_Grammar</ability>
      <abilityName>语法错误</abilityName>
      <candidateList>
        <item>唯一</item>
      </candidateList>
      <explain/>
      <paraID>65F0BECD</paraID>
      <start>79</start>
      <end>81</end>
      <status>modified</status>
      <modifiedWord>唯一</modifiedWord>
      <trackRevisions>false</trackRevisions>
    </reviewItem>
    <reviewItem>
      <errorID>154319ac-3b5d-4418-80f6-22b3ad7bb4fe</errorID>
      <errorWord>愿</errorWord>
      <group>L1_Punc</group>
      <groupName>标点问题</groupName>
      <ability>L2_Punc_CN</ability>
      <abilityName>标点符号问题</abilityName>
      <candidateList>
        <item>，愿</item>
      </candidateList>
      <explain/>
      <paraID>59F9D6A8</paraID>
      <start>40</start>
      <end>42</end>
      <status>modified</status>
      <modifiedWord>，愿</modifiedWord>
      <trackRevisions>false</trackRevisions>
    </reviewItem>
    <reviewItem>
      <errorID>c446ffd1-c3d7-4bb2-a79d-b42d25edc474</errorID>
      <errorWord>铁搭</errorWord>
      <group>L1_Word</group>
      <groupName>字词问题</groupName>
      <ability>L2_Typo</ability>
      <abilityName>字词错误</abilityName>
      <candidateList>
        <item>铁塔</item>
      </candidateList>
      <explain/>
      <paraID>29098211</paraID>
      <start>2</start>
      <end>4</end>
      <status>modified</status>
      <modifiedWord>铁塔</modifiedWord>
      <trackRevisions>false</trackRevisions>
    </reviewItem>
    <reviewItem>
      <errorID>1cb7194c-1faa-477d-9725-c2ce73fbe26b</errorID>
      <errorWord>三江县</errorWord>
      <group>L1_Knowledge</group>
      <groupName>知识性问题</groupName>
      <ability>L2_Location</ability>
      <abilityName>地名检查</abilityName>
      <candidateList>
        <item>三江侗族自治县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63789182</paraID>
      <start>0</start>
      <end>3</end>
      <status>ignored</status>
      <modifiedWord/>
      <trackRevisions>false</trackRevisions>
    </reviewItem>
    <reviewItem>
      <errorID>aac67b61-d87c-4211-a04f-d539b0b32739</errorID>
      <errorWord>三江县</errorWord>
      <group>L1_Knowledge</group>
      <groupName>知识性问题</groupName>
      <ability>L2_Location</ability>
      <abilityName>地名检查</abilityName>
      <candidateList>
        <item>三江侗族自治县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260C09C0</paraID>
      <start>0</start>
      <end>3</end>
      <status>ignored</status>
      <modifiedWord/>
      <trackRevisions>false</trackRevisions>
    </reviewItem>
    <reviewItem>
      <errorID>5fe4ec47-41f2-4e92-9dc7-3f325f819318</errorID>
      <errorWord>融水县</errorWord>
      <group>L1_Knowledge</group>
      <groupName>知识性问题</groupName>
      <ability>L2_Location</ability>
      <abilityName>地名检查</abilityName>
      <candidateList>
        <item>融水苗族自治县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59CA7EE5</paraID>
      <start>0</start>
      <end>3</end>
      <status>ignored</status>
      <modifiedWord/>
      <trackRevisions>false</trackRevisions>
    </reviewItem>
    <reviewItem>
      <errorID>70e07654-1b69-4ed0-a72e-7644ed4ba35c</errorID>
      <errorWord>融水县</errorWord>
      <group>L1_Knowledge</group>
      <groupName>知识性问题</groupName>
      <ability>L2_Location</ability>
      <abilityName>地名检查</abilityName>
      <candidateList>
        <item>融水苗族自治县</item>
      </candidateList>
      <explain>自治区州县缩写不规范。《地名管理条例》第十八条规定，标识牌、公共平台发布的信息、各类公文证件、学习类公开出版物、地图、法律法规规定等场景范围内必须使用标准地名。</explain>
      <paraID>57A546E0</paraID>
      <start>0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2a7935-4d4f-456a-8908-875fbe076b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1671</Words>
  <Characters>1724</Characters>
  <TotalTime>40</TotalTime>
  <ScaleCrop>false</ScaleCrop>
  <LinksUpToDate>false</LinksUpToDate>
  <CharactersWithSpaces>1727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2026-09-10T08:23:00Z</dcterms:created>
  <dc:creator>Apache POI</dc:creator>
  <cp:lastModifiedBy>村里蘑菇</cp:lastModifiedBy>
  <cp:lastPrinted>2026-09-21T03:17:00Z</cp:lastPrinted>
  <dcterms:modified xsi:type="dcterms:W3CDTF">2026-09-23T01:22:16Z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{"Label":"1","ContentProducer":"001191110102MACQD9K64010000","ProduceID":"7683819340408835021","ReservedCode1":"","ContentPropagator":"","PropagateID":"","ReservedCode2":""}</vt:lpwstr>
  </property>
  <property fmtid="{D5CDD505-2E9C-101B-9397-08002B2CF9AE}" pid="3" name="KSOTemplateDocerSaveRecord">
    <vt:lpwstr>eyJoZGlkIjoiMDcyYzJjZWJiNmQxMjZhZjkwYjY3NjZmMmIxMTA0MjQiLCJ1c2VySWQiOiI0NTU0NDczNjUifQ==</vt:lpwstr>
  </property>
  <property fmtid="{D5CDD505-2E9C-101B-9397-08002B2CF9AE}" pid="4" name="KSOProductBuildVer">
    <vt:lpwstr>2052-12.1.0.28505</vt:lpwstr>
  </property>
  <property fmtid="{D5CDD505-2E9C-101B-9397-08002B2CF9AE}" pid="5" name="ICV">
    <vt:lpwstr>6BF948F5318442F2A9AEA22BF7C7B655_12</vt:lpwstr>
  </property>
</Properties>
</file>