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837"/>
        <w:gridCol w:w="548"/>
        <w:gridCol w:w="3416"/>
        <w:gridCol w:w="630"/>
        <w:gridCol w:w="570"/>
        <w:gridCol w:w="544"/>
        <w:gridCol w:w="661"/>
        <w:gridCol w:w="8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val="en-US" w:eastAsia="zh-CN"/>
              </w:rPr>
              <w:t>柳州市职工技术协作交流站零星采购询价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val="en-US" w:eastAsia="zh-CN"/>
              </w:rPr>
              <w:t>报价表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62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填表说明：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20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1.报价商需填入单价、总价、所供品牌型号、交货期及免费保修期。总报价包括货物价格、运费、安装调试及税费；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862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2.如报价商所报品牌完全响应我单位的功能及技术参数，则填写“参数完全响应”，</w:t>
            </w:r>
            <w:r>
              <w:rPr>
                <w:rStyle w:val="7"/>
                <w:color w:val="auto"/>
                <w:lang w:val="en-US" w:eastAsia="zh-CN" w:bidi="ar"/>
              </w:rPr>
              <w:t>如发现本表所列功能及技术参数有唯一性或者指向性的，则填写“除红字部分为XX品牌独有功能（参数）外均响应”并将唯一性或排他性的内容涂为红色</w:t>
            </w:r>
            <w:r>
              <w:rPr>
                <w:rStyle w:val="5"/>
                <w:color w:val="auto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参考品牌及型号</w:t>
            </w:r>
          </w:p>
        </w:tc>
        <w:tc>
          <w:tcPr>
            <w:tcW w:w="34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功能及技术参数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报价商</w:t>
            </w:r>
          </w:p>
        </w:tc>
        <w:tc>
          <w:tcPr>
            <w:tcW w:w="8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功能及技术参数响应情况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所供品牌型号</w:t>
            </w:r>
          </w:p>
        </w:tc>
        <w:tc>
          <w:tcPr>
            <w:tcW w:w="8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8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总报价：       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8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交货期：自签订合同起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日内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8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免费保修期：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8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报价商名称：（加盖公章）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8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                           联系方式：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MjIwYjBjZjI4Zjg4YjVkYmMxYWFlYzRkZjkyN2YifQ=="/>
  </w:docVars>
  <w:rsids>
    <w:rsidRoot w:val="357B13FD"/>
    <w:rsid w:val="357B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2024-05-10T07:08:00Z</dcterms:created>
  <dc:creator>LHQ</dc:creator>
  <cp:lastModifiedBy>LHQ</cp:lastModifiedBy>
  <dcterms:modified xsi:type="dcterms:W3CDTF">2024-05-10T07:09:28Z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27617082EA9C45C5B9122CE11189FA31_11</vt:lpwstr>
  </property>
</Properties>
</file>