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D72C77">
      <w:pPr>
        <w:pStyle w:val="2"/>
        <w:spacing w:line="311" w:lineRule="auto"/>
      </w:pPr>
    </w:p>
    <w:p w14:paraId="77531CD9">
      <w:pPr>
        <w:pStyle w:val="2"/>
        <w:spacing w:line="311" w:lineRule="auto"/>
      </w:pPr>
    </w:p>
    <w:p w14:paraId="72B53320">
      <w:pPr>
        <w:pStyle w:val="2"/>
        <w:spacing w:line="312" w:lineRule="auto"/>
      </w:pPr>
    </w:p>
    <w:p w14:paraId="48C8DF00">
      <w:pPr>
        <w:spacing w:before="184" w:line="212" w:lineRule="auto"/>
        <w:ind w:left="1863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26"/>
          <w:sz w:val="43"/>
          <w:szCs w:val="43"/>
        </w:rPr>
        <w:t>“技能强柳</w:t>
      </w:r>
      <w:r>
        <w:rPr>
          <w:rFonts w:ascii="微软雅黑" w:hAnsi="微软雅黑" w:eastAsia="微软雅黑" w:cs="微软雅黑"/>
          <w:spacing w:val="119"/>
          <w:sz w:val="43"/>
          <w:szCs w:val="43"/>
        </w:rPr>
        <w:t xml:space="preserve"> </w:t>
      </w:r>
      <w:r>
        <w:rPr>
          <w:rFonts w:ascii="微软雅黑" w:hAnsi="微软雅黑" w:eastAsia="微软雅黑" w:cs="微软雅黑"/>
          <w:spacing w:val="26"/>
          <w:sz w:val="43"/>
          <w:szCs w:val="43"/>
        </w:rPr>
        <w:t>匠心铸梦”</w:t>
      </w:r>
    </w:p>
    <w:p w14:paraId="704C5E7F">
      <w:pPr>
        <w:spacing w:before="329" w:line="212" w:lineRule="auto"/>
        <w:ind w:left="1075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Times New Roman" w:hAnsi="Times New Roman" w:eastAsia="Times New Roman" w:cs="Times New Roman"/>
          <w:spacing w:val="8"/>
          <w:sz w:val="43"/>
          <w:szCs w:val="43"/>
        </w:rPr>
        <w:t>2026</w:t>
      </w:r>
      <w:r>
        <w:rPr>
          <w:rFonts w:ascii="微软雅黑" w:hAnsi="微软雅黑" w:eastAsia="微软雅黑" w:cs="微软雅黑"/>
          <w:spacing w:val="8"/>
          <w:sz w:val="43"/>
          <w:szCs w:val="43"/>
        </w:rPr>
        <w:t>年柳州市职工职业技能大赛</w:t>
      </w:r>
    </w:p>
    <w:p w14:paraId="7ADCCBC4">
      <w:pPr>
        <w:spacing w:before="325" w:line="212" w:lineRule="auto"/>
        <w:ind w:left="1736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8"/>
          <w:sz w:val="43"/>
          <w:szCs w:val="43"/>
        </w:rPr>
        <w:t>数控机床装调维修工赛项</w:t>
      </w:r>
    </w:p>
    <w:p w14:paraId="2F60F1D1">
      <w:pPr>
        <w:pStyle w:val="2"/>
        <w:spacing w:line="241" w:lineRule="auto"/>
      </w:pPr>
    </w:p>
    <w:p w14:paraId="2A7970F5">
      <w:pPr>
        <w:pStyle w:val="2"/>
        <w:spacing w:line="242" w:lineRule="auto"/>
      </w:pPr>
    </w:p>
    <w:p w14:paraId="43DEC608">
      <w:pPr>
        <w:pStyle w:val="2"/>
        <w:spacing w:line="242" w:lineRule="auto"/>
      </w:pPr>
    </w:p>
    <w:p w14:paraId="26B5AA56">
      <w:pPr>
        <w:pStyle w:val="2"/>
        <w:spacing w:line="242" w:lineRule="auto"/>
      </w:pPr>
    </w:p>
    <w:p w14:paraId="28BCA245">
      <w:pPr>
        <w:pStyle w:val="2"/>
        <w:spacing w:line="242" w:lineRule="auto"/>
      </w:pPr>
    </w:p>
    <w:p w14:paraId="7138A77E">
      <w:pPr>
        <w:spacing w:before="19" w:line="182" w:lineRule="auto"/>
        <w:ind w:left="20"/>
        <w:jc w:val="center"/>
        <w:rPr>
          <w:rFonts w:ascii="微软雅黑" w:hAnsi="微软雅黑" w:eastAsia="微软雅黑" w:cs="微软雅黑"/>
          <w:spacing w:val="2"/>
          <w:sz w:val="43"/>
          <w:szCs w:val="43"/>
        </w:rPr>
      </w:pPr>
      <w:r>
        <w:rPr>
          <w:rFonts w:ascii="微软雅黑" w:hAnsi="微软雅黑" w:eastAsia="微软雅黑" w:cs="微软雅黑"/>
          <w:spacing w:val="85"/>
          <w:sz w:val="43"/>
          <w:szCs w:val="43"/>
        </w:rPr>
        <w:t>技</w:t>
      </w:r>
    </w:p>
    <w:p w14:paraId="3B2B37B4">
      <w:pPr>
        <w:spacing w:before="19" w:line="182" w:lineRule="auto"/>
        <w:ind w:left="20"/>
        <w:jc w:val="center"/>
        <w:rPr>
          <w:rFonts w:ascii="微软雅黑" w:hAnsi="微软雅黑" w:eastAsia="微软雅黑" w:cs="微软雅黑"/>
          <w:spacing w:val="2"/>
          <w:sz w:val="43"/>
          <w:szCs w:val="43"/>
        </w:rPr>
      </w:pPr>
    </w:p>
    <w:p w14:paraId="6B38D8D3">
      <w:pPr>
        <w:spacing w:before="19" w:line="182" w:lineRule="auto"/>
        <w:ind w:left="20"/>
        <w:jc w:val="center"/>
        <w:rPr>
          <w:rFonts w:ascii="微软雅黑" w:hAnsi="微软雅黑" w:eastAsia="微软雅黑" w:cs="微软雅黑"/>
          <w:spacing w:val="2"/>
          <w:sz w:val="43"/>
          <w:szCs w:val="43"/>
        </w:rPr>
      </w:pPr>
      <w:r>
        <w:rPr>
          <w:rFonts w:ascii="微软雅黑" w:hAnsi="微软雅黑" w:eastAsia="微软雅黑" w:cs="微软雅黑"/>
          <w:spacing w:val="85"/>
          <w:sz w:val="43"/>
          <w:szCs w:val="43"/>
        </w:rPr>
        <w:t>术</w:t>
      </w:r>
    </w:p>
    <w:p w14:paraId="4A0C974F">
      <w:pPr>
        <w:spacing w:before="19" w:line="182" w:lineRule="auto"/>
        <w:ind w:left="20"/>
        <w:jc w:val="center"/>
        <w:rPr>
          <w:rFonts w:ascii="微软雅黑" w:hAnsi="微软雅黑" w:eastAsia="微软雅黑" w:cs="微软雅黑"/>
          <w:spacing w:val="2"/>
          <w:sz w:val="43"/>
          <w:szCs w:val="43"/>
        </w:rPr>
      </w:pPr>
    </w:p>
    <w:p w14:paraId="098E5B42">
      <w:pPr>
        <w:spacing w:before="19" w:line="182" w:lineRule="auto"/>
        <w:ind w:left="20"/>
        <w:jc w:val="center"/>
        <w:rPr>
          <w:rFonts w:ascii="微软雅黑" w:hAnsi="微软雅黑" w:eastAsia="微软雅黑" w:cs="微软雅黑"/>
          <w:spacing w:val="2"/>
          <w:sz w:val="43"/>
          <w:szCs w:val="43"/>
        </w:rPr>
      </w:pPr>
      <w:r>
        <w:rPr>
          <w:rFonts w:ascii="微软雅黑" w:hAnsi="微软雅黑" w:eastAsia="微软雅黑" w:cs="微软雅黑"/>
          <w:spacing w:val="85"/>
          <w:sz w:val="43"/>
          <w:szCs w:val="43"/>
        </w:rPr>
        <w:t>文</w:t>
      </w:r>
    </w:p>
    <w:p w14:paraId="4A27A42D">
      <w:pPr>
        <w:spacing w:before="19" w:line="182" w:lineRule="auto"/>
        <w:ind w:left="20"/>
        <w:jc w:val="center"/>
        <w:rPr>
          <w:rFonts w:ascii="微软雅黑" w:hAnsi="微软雅黑" w:eastAsia="微软雅黑" w:cs="微软雅黑"/>
          <w:spacing w:val="2"/>
          <w:sz w:val="43"/>
          <w:szCs w:val="43"/>
        </w:rPr>
      </w:pPr>
    </w:p>
    <w:p w14:paraId="0C27E033">
      <w:pPr>
        <w:spacing w:before="19" w:line="182" w:lineRule="auto"/>
        <w:ind w:left="20"/>
        <w:jc w:val="center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85"/>
          <w:sz w:val="43"/>
          <w:szCs w:val="43"/>
        </w:rPr>
        <w:t>件</w:t>
      </w:r>
    </w:p>
    <w:p w14:paraId="4ADA1702">
      <w:pPr>
        <w:pStyle w:val="2"/>
        <w:spacing w:line="242" w:lineRule="auto"/>
      </w:pPr>
    </w:p>
    <w:p w14:paraId="76723FA9">
      <w:pPr>
        <w:pStyle w:val="2"/>
        <w:spacing w:line="242" w:lineRule="auto"/>
      </w:pPr>
    </w:p>
    <w:p w14:paraId="05884D6F">
      <w:pPr>
        <w:pStyle w:val="2"/>
        <w:spacing w:line="242" w:lineRule="auto"/>
      </w:pPr>
    </w:p>
    <w:p w14:paraId="61C70594">
      <w:pPr>
        <w:pStyle w:val="2"/>
        <w:spacing w:line="242" w:lineRule="auto"/>
      </w:pPr>
    </w:p>
    <w:p w14:paraId="5BDE97A4">
      <w:pPr>
        <w:spacing w:before="134" w:line="214" w:lineRule="auto"/>
        <w:ind w:left="1112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9"/>
          <w:sz w:val="31"/>
          <w:szCs w:val="31"/>
        </w:rPr>
        <w:t>柳州市职工职业技能大赛组委会技术工作组</w:t>
      </w:r>
    </w:p>
    <w:p w14:paraId="5386BB60">
      <w:pPr>
        <w:spacing w:before="85" w:line="214" w:lineRule="auto"/>
        <w:ind w:left="3314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15"/>
          <w:sz w:val="31"/>
          <w:szCs w:val="31"/>
        </w:rPr>
        <w:t>202</w:t>
      </w:r>
      <w:r>
        <w:rPr>
          <w:rFonts w:hint="eastAsia" w:ascii="微软雅黑" w:hAnsi="微软雅黑" w:eastAsia="微软雅黑" w:cs="微软雅黑"/>
          <w:spacing w:val="-15"/>
          <w:sz w:val="31"/>
          <w:szCs w:val="31"/>
          <w:lang w:val="en-US" w:eastAsia="zh-CN"/>
        </w:rPr>
        <w:t>6</w:t>
      </w:r>
      <w:r>
        <w:rPr>
          <w:rFonts w:ascii="微软雅黑" w:hAnsi="微软雅黑" w:eastAsia="微软雅黑" w:cs="微软雅黑"/>
          <w:spacing w:val="-15"/>
          <w:sz w:val="31"/>
          <w:szCs w:val="31"/>
        </w:rPr>
        <w:t xml:space="preserve"> 年 9</w:t>
      </w:r>
      <w:r>
        <w:rPr>
          <w:rFonts w:ascii="微软雅黑" w:hAnsi="微软雅黑" w:eastAsia="微软雅黑" w:cs="微软雅黑"/>
          <w:spacing w:val="10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15"/>
          <w:sz w:val="31"/>
          <w:szCs w:val="31"/>
        </w:rPr>
        <w:t>月</w:t>
      </w:r>
    </w:p>
    <w:p w14:paraId="61115334">
      <w:pPr>
        <w:spacing w:line="214" w:lineRule="auto"/>
        <w:rPr>
          <w:rFonts w:ascii="微软雅黑" w:hAnsi="微软雅黑" w:eastAsia="微软雅黑" w:cs="微软雅黑"/>
          <w:sz w:val="31"/>
          <w:szCs w:val="31"/>
        </w:rPr>
        <w:sectPr>
          <w:headerReference r:id="rId5" w:type="default"/>
          <w:footerReference r:id="rId6" w:type="default"/>
          <w:pgSz w:w="11850" w:h="16783"/>
          <w:pgMar w:top="1426" w:right="1777" w:bottom="0" w:left="1777" w:header="0" w:footer="0" w:gutter="0"/>
          <w:cols w:space="720" w:num="1"/>
        </w:sectPr>
      </w:pPr>
    </w:p>
    <w:sdt>
      <w:sdtPr>
        <w:rPr>
          <w:rFonts w:ascii="宋体" w:hAnsi="宋体" w:eastAsia="宋体" w:cs="Arial"/>
          <w:b/>
          <w:bCs/>
          <w:snapToGrid w:val="0"/>
          <w:color w:val="000000"/>
          <w:kern w:val="0"/>
          <w:sz w:val="48"/>
          <w:szCs w:val="48"/>
          <w:lang w:val="en-US" w:eastAsia="en-US" w:bidi="ar-SA"/>
        </w:rPr>
        <w:id w:val="147478367"/>
        <w15:color w:val="DBDBDB"/>
        <w:docPartObj>
          <w:docPartGallery w:val="Table of Contents"/>
          <w:docPartUnique/>
        </w:docPartObj>
      </w:sdtPr>
      <w:sdtEndPr>
        <w:rPr>
          <w:rFonts w:ascii="黑体" w:hAnsi="黑体" w:eastAsia="黑体" w:cs="黑体"/>
          <w:snapToGrid w:val="0"/>
          <w:color w:val="000000"/>
          <w:spacing w:val="7"/>
          <w:kern w:val="0"/>
          <w:sz w:val="30"/>
          <w:szCs w:val="30"/>
          <w:lang w:val="en-US" w:eastAsia="en-US" w:bidi="ar-SA"/>
        </w:rPr>
      </w:sdtEndPr>
      <w:sdtContent>
        <w:p w14:paraId="28A20E2C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b/>
              <w:bCs/>
              <w:sz w:val="48"/>
              <w:szCs w:val="48"/>
            </w:rPr>
          </w:pPr>
          <w:r>
            <w:rPr>
              <w:rFonts w:ascii="宋体" w:hAnsi="宋体" w:eastAsia="宋体"/>
              <w:b/>
              <w:bCs/>
              <w:sz w:val="48"/>
              <w:szCs w:val="48"/>
            </w:rPr>
            <w:t>目</w:t>
          </w:r>
          <w:r>
            <w:rPr>
              <w:rFonts w:hint="eastAsia" w:ascii="宋体" w:hAnsi="宋体" w:eastAsia="宋体"/>
              <w:b/>
              <w:bCs/>
              <w:sz w:val="48"/>
              <w:szCs w:val="48"/>
              <w:lang w:val="en-US" w:eastAsia="zh-CN"/>
            </w:rPr>
            <w:t xml:space="preserve"> </w:t>
          </w:r>
          <w:r>
            <w:rPr>
              <w:rFonts w:ascii="宋体" w:hAnsi="宋体" w:eastAsia="宋体"/>
              <w:b/>
              <w:bCs/>
              <w:sz w:val="48"/>
              <w:szCs w:val="48"/>
            </w:rPr>
            <w:t>录</w:t>
          </w:r>
        </w:p>
        <w:p w14:paraId="788B84B3">
          <w:pPr>
            <w:pStyle w:val="6"/>
            <w:tabs>
              <w:tab w:val="right" w:leader="dot" w:pos="8825"/>
            </w:tabs>
            <w:spacing w:line="240" w:lineRule="auto"/>
            <w:rPr>
              <w:sz w:val="30"/>
              <w:szCs w:val="30"/>
            </w:rPr>
          </w:pP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begin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instrText xml:space="preserve">TOC \o "1-3" \h \u </w:instrText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separate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begin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instrText xml:space="preserve"> HYPERLINK \l _Toc20213 </w:instrText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separate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t>一、赛项技术描述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_Toc20213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2</w:t>
          </w:r>
          <w:r>
            <w:rPr>
              <w:sz w:val="30"/>
              <w:szCs w:val="30"/>
            </w:rPr>
            <w:fldChar w:fldCharType="end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end"/>
          </w:r>
        </w:p>
        <w:p w14:paraId="3353D9F5">
          <w:pPr>
            <w:pStyle w:val="6"/>
            <w:tabs>
              <w:tab w:val="right" w:leader="dot" w:pos="8825"/>
            </w:tabs>
            <w:spacing w:line="240" w:lineRule="auto"/>
            <w:rPr>
              <w:sz w:val="30"/>
              <w:szCs w:val="30"/>
            </w:rPr>
          </w:pP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begin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instrText xml:space="preserve"> HYPERLINK \l _Toc12270 </w:instrText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separate"/>
          </w:r>
          <w:r>
            <w:rPr>
              <w:rFonts w:ascii="黑体" w:hAnsi="黑体" w:eastAsia="黑体" w:cs="黑体"/>
              <w:spacing w:val="8"/>
              <w:sz w:val="30"/>
              <w:szCs w:val="30"/>
            </w:rPr>
            <w:t>二、比赛形式及内容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_Toc12270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2</w:t>
          </w:r>
          <w:r>
            <w:rPr>
              <w:sz w:val="30"/>
              <w:szCs w:val="30"/>
            </w:rPr>
            <w:fldChar w:fldCharType="end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end"/>
          </w:r>
        </w:p>
        <w:p w14:paraId="0A7CF311">
          <w:pPr>
            <w:pStyle w:val="7"/>
            <w:tabs>
              <w:tab w:val="right" w:leader="dot" w:pos="8825"/>
            </w:tabs>
            <w:spacing w:line="240" w:lineRule="auto"/>
            <w:rPr>
              <w:sz w:val="30"/>
              <w:szCs w:val="30"/>
            </w:rPr>
          </w:pP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begin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instrText xml:space="preserve"> HYPERLINK \l _Toc14069 </w:instrText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separate"/>
          </w:r>
          <w:r>
            <w:rPr>
              <w:rFonts w:ascii="楷体" w:hAnsi="楷体" w:eastAsia="楷体" w:cs="楷体"/>
              <w:spacing w:val="7"/>
              <w:sz w:val="30"/>
              <w:szCs w:val="30"/>
            </w:rPr>
            <w:t>（一）理论知识考试内容与题型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_Toc14069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2</w:t>
          </w:r>
          <w:r>
            <w:rPr>
              <w:sz w:val="30"/>
              <w:szCs w:val="30"/>
            </w:rPr>
            <w:fldChar w:fldCharType="end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end"/>
          </w:r>
        </w:p>
        <w:p w14:paraId="30780053">
          <w:pPr>
            <w:pStyle w:val="3"/>
            <w:tabs>
              <w:tab w:val="right" w:leader="dot" w:pos="8825"/>
            </w:tabs>
            <w:spacing w:line="240" w:lineRule="auto"/>
            <w:rPr>
              <w:sz w:val="30"/>
              <w:szCs w:val="30"/>
            </w:rPr>
          </w:pP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begin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instrText xml:space="preserve"> HYPERLINK \l _Toc5566 </w:instrText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30"/>
              <w:szCs w:val="30"/>
            </w:rPr>
            <w:t>1</w:t>
          </w:r>
          <w:r>
            <w:rPr>
              <w:rFonts w:ascii="仿宋" w:hAnsi="仿宋" w:eastAsia="仿宋" w:cs="仿宋"/>
              <w:spacing w:val="1"/>
              <w:sz w:val="30"/>
              <w:szCs w:val="30"/>
            </w:rPr>
            <w:t>.比赛内容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_Toc5566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2</w:t>
          </w:r>
          <w:r>
            <w:rPr>
              <w:sz w:val="30"/>
              <w:szCs w:val="30"/>
            </w:rPr>
            <w:fldChar w:fldCharType="end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end"/>
          </w:r>
        </w:p>
        <w:p w14:paraId="528F3B93">
          <w:pPr>
            <w:pStyle w:val="3"/>
            <w:tabs>
              <w:tab w:val="right" w:leader="dot" w:pos="8825"/>
            </w:tabs>
            <w:spacing w:line="240" w:lineRule="auto"/>
            <w:rPr>
              <w:sz w:val="30"/>
              <w:szCs w:val="30"/>
            </w:rPr>
          </w:pP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begin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instrText xml:space="preserve"> HYPERLINK \l _Toc2233 </w:instrText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separate"/>
          </w:r>
          <w:r>
            <w:rPr>
              <w:rFonts w:ascii="Times New Roman" w:hAnsi="Times New Roman" w:eastAsia="Times New Roman" w:cs="Times New Roman"/>
              <w:spacing w:val="6"/>
              <w:sz w:val="30"/>
              <w:szCs w:val="30"/>
            </w:rPr>
            <w:t>2</w:t>
          </w:r>
          <w:r>
            <w:rPr>
              <w:rFonts w:ascii="仿宋" w:hAnsi="仿宋" w:eastAsia="仿宋" w:cs="仿宋"/>
              <w:spacing w:val="6"/>
              <w:sz w:val="30"/>
              <w:szCs w:val="30"/>
            </w:rPr>
            <w:t>.比赛题型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_Toc2233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3</w:t>
          </w:r>
          <w:r>
            <w:rPr>
              <w:sz w:val="30"/>
              <w:szCs w:val="30"/>
            </w:rPr>
            <w:fldChar w:fldCharType="end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end"/>
          </w:r>
        </w:p>
        <w:p w14:paraId="3F8C2275">
          <w:pPr>
            <w:pStyle w:val="7"/>
            <w:tabs>
              <w:tab w:val="right" w:leader="dot" w:pos="8825"/>
            </w:tabs>
            <w:spacing w:line="240" w:lineRule="auto"/>
            <w:rPr>
              <w:sz w:val="30"/>
              <w:szCs w:val="30"/>
            </w:rPr>
          </w:pP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begin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instrText xml:space="preserve"> HYPERLINK \l _Toc245 </w:instrText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separate"/>
          </w:r>
          <w:r>
            <w:rPr>
              <w:rFonts w:ascii="楷体" w:hAnsi="楷体" w:eastAsia="楷体" w:cs="楷体"/>
              <w:spacing w:val="6"/>
              <w:sz w:val="30"/>
              <w:szCs w:val="30"/>
            </w:rPr>
            <w:t>（二）操作技能比赛内容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_Toc245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3</w:t>
          </w:r>
          <w:r>
            <w:rPr>
              <w:sz w:val="30"/>
              <w:szCs w:val="30"/>
            </w:rPr>
            <w:fldChar w:fldCharType="end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end"/>
          </w:r>
        </w:p>
        <w:p w14:paraId="3E817995">
          <w:pPr>
            <w:pStyle w:val="3"/>
            <w:tabs>
              <w:tab w:val="right" w:leader="dot" w:pos="8825"/>
            </w:tabs>
            <w:spacing w:line="240" w:lineRule="auto"/>
            <w:rPr>
              <w:sz w:val="30"/>
              <w:szCs w:val="30"/>
            </w:rPr>
          </w:pP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begin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instrText xml:space="preserve"> HYPERLINK \l _Toc26408 </w:instrText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separate"/>
          </w:r>
          <w:r>
            <w:rPr>
              <w:rFonts w:ascii="仿宋" w:hAnsi="仿宋" w:eastAsia="仿宋" w:cs="仿宋"/>
              <w:spacing w:val="4"/>
              <w:sz w:val="30"/>
              <w:szCs w:val="30"/>
            </w:rPr>
            <w:t>1.</w:t>
          </w:r>
          <w:r>
            <w:rPr>
              <w:rFonts w:hint="eastAsia" w:ascii="仿宋" w:hAnsi="仿宋" w:eastAsia="仿宋" w:cs="仿宋"/>
              <w:spacing w:val="4"/>
              <w:sz w:val="30"/>
              <w:szCs w:val="30"/>
            </w:rPr>
            <w:t>数控机床功能部件装调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_Toc26408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3</w:t>
          </w:r>
          <w:r>
            <w:rPr>
              <w:sz w:val="30"/>
              <w:szCs w:val="30"/>
            </w:rPr>
            <w:fldChar w:fldCharType="end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end"/>
          </w:r>
        </w:p>
        <w:p w14:paraId="04134EA9">
          <w:pPr>
            <w:pStyle w:val="3"/>
            <w:tabs>
              <w:tab w:val="right" w:leader="dot" w:pos="8825"/>
            </w:tabs>
            <w:spacing w:line="240" w:lineRule="auto"/>
            <w:rPr>
              <w:sz w:val="30"/>
              <w:szCs w:val="30"/>
            </w:rPr>
          </w:pP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begin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instrText xml:space="preserve"> HYPERLINK \l _Toc16524 </w:instrText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separate"/>
          </w:r>
          <w:r>
            <w:rPr>
              <w:rFonts w:ascii="仿宋" w:hAnsi="仿宋" w:eastAsia="仿宋" w:cs="仿宋"/>
              <w:spacing w:val="7"/>
              <w:sz w:val="30"/>
              <w:szCs w:val="30"/>
            </w:rPr>
            <w:t>2.</w:t>
          </w:r>
          <w:r>
            <w:rPr>
              <w:rFonts w:hint="eastAsia" w:ascii="仿宋" w:hAnsi="仿宋" w:eastAsia="仿宋" w:cs="仿宋"/>
              <w:spacing w:val="7"/>
              <w:sz w:val="30"/>
              <w:szCs w:val="30"/>
            </w:rPr>
            <w:t>数控机床故障诊断与排除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_Toc16524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3</w:t>
          </w:r>
          <w:r>
            <w:rPr>
              <w:sz w:val="30"/>
              <w:szCs w:val="30"/>
            </w:rPr>
            <w:fldChar w:fldCharType="end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end"/>
          </w:r>
        </w:p>
        <w:p w14:paraId="6299AC36">
          <w:pPr>
            <w:pStyle w:val="3"/>
            <w:tabs>
              <w:tab w:val="right" w:leader="dot" w:pos="8825"/>
            </w:tabs>
            <w:spacing w:line="240" w:lineRule="auto"/>
            <w:rPr>
              <w:sz w:val="30"/>
              <w:szCs w:val="30"/>
            </w:rPr>
          </w:pP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begin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instrText xml:space="preserve"> HYPERLINK \l _Toc26202 </w:instrText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separate"/>
          </w:r>
          <w:r>
            <w:rPr>
              <w:rFonts w:ascii="仿宋" w:hAnsi="仿宋" w:eastAsia="仿宋" w:cs="仿宋"/>
              <w:spacing w:val="6"/>
              <w:sz w:val="30"/>
              <w:szCs w:val="30"/>
            </w:rPr>
            <w:t>3.</w:t>
          </w:r>
          <w:r>
            <w:rPr>
              <w:rFonts w:hint="eastAsia" w:ascii="仿宋" w:hAnsi="仿宋" w:eastAsia="仿宋" w:cs="仿宋"/>
              <w:spacing w:val="6"/>
              <w:sz w:val="30"/>
              <w:szCs w:val="30"/>
            </w:rPr>
            <w:t>数控机床精度检测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_Toc26202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4</w:t>
          </w:r>
          <w:r>
            <w:rPr>
              <w:sz w:val="30"/>
              <w:szCs w:val="30"/>
            </w:rPr>
            <w:fldChar w:fldCharType="end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end"/>
          </w:r>
        </w:p>
        <w:p w14:paraId="15654B9A">
          <w:pPr>
            <w:pStyle w:val="3"/>
            <w:tabs>
              <w:tab w:val="right" w:leader="dot" w:pos="8825"/>
            </w:tabs>
            <w:spacing w:line="240" w:lineRule="auto"/>
            <w:rPr>
              <w:sz w:val="30"/>
              <w:szCs w:val="30"/>
            </w:rPr>
          </w:pP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begin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instrText xml:space="preserve"> HYPERLINK \l _Toc7473 </w:instrText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separate"/>
          </w:r>
          <w:r>
            <w:rPr>
              <w:rFonts w:ascii="仿宋" w:hAnsi="仿宋" w:eastAsia="仿宋" w:cs="仿宋"/>
              <w:spacing w:val="8"/>
              <w:sz w:val="30"/>
              <w:szCs w:val="30"/>
            </w:rPr>
            <w:t>4.</w:t>
          </w:r>
          <w:r>
            <w:rPr>
              <w:rFonts w:hint="eastAsia" w:ascii="仿宋" w:hAnsi="仿宋" w:eastAsia="仿宋" w:cs="仿宋"/>
              <w:spacing w:val="8"/>
              <w:sz w:val="30"/>
              <w:szCs w:val="30"/>
            </w:rPr>
            <w:t>数控机床电气装调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_Toc7473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4</w:t>
          </w:r>
          <w:r>
            <w:rPr>
              <w:sz w:val="30"/>
              <w:szCs w:val="30"/>
            </w:rPr>
            <w:fldChar w:fldCharType="end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end"/>
          </w:r>
        </w:p>
        <w:p w14:paraId="5E88FC01">
          <w:pPr>
            <w:pStyle w:val="3"/>
            <w:tabs>
              <w:tab w:val="right" w:leader="dot" w:pos="8825"/>
            </w:tabs>
            <w:spacing w:line="240" w:lineRule="auto"/>
            <w:rPr>
              <w:sz w:val="30"/>
              <w:szCs w:val="30"/>
            </w:rPr>
          </w:pP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begin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instrText xml:space="preserve"> HYPERLINK \l _Toc1365 </w:instrText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separate"/>
          </w:r>
          <w:r>
            <w:rPr>
              <w:rFonts w:ascii="仿宋" w:hAnsi="仿宋" w:eastAsia="仿宋" w:cs="仿宋"/>
              <w:spacing w:val="7"/>
              <w:sz w:val="30"/>
              <w:szCs w:val="30"/>
            </w:rPr>
            <w:t>5.</w:t>
          </w:r>
          <w:r>
            <w:rPr>
              <w:rFonts w:hint="eastAsia" w:ascii="仿宋" w:hAnsi="仿宋" w:eastAsia="仿宋" w:cs="仿宋"/>
              <w:spacing w:val="7"/>
              <w:sz w:val="30"/>
              <w:szCs w:val="30"/>
              <w:lang w:eastAsia="zh-CN"/>
            </w:rPr>
            <w:t>试切件的编程与加工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_Toc1365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4</w:t>
          </w:r>
          <w:r>
            <w:rPr>
              <w:sz w:val="30"/>
              <w:szCs w:val="30"/>
            </w:rPr>
            <w:fldChar w:fldCharType="end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end"/>
          </w:r>
        </w:p>
        <w:p w14:paraId="1E55AB91">
          <w:pPr>
            <w:pStyle w:val="3"/>
            <w:tabs>
              <w:tab w:val="right" w:leader="dot" w:pos="8825"/>
            </w:tabs>
            <w:spacing w:line="240" w:lineRule="auto"/>
            <w:rPr>
              <w:sz w:val="30"/>
              <w:szCs w:val="30"/>
            </w:rPr>
          </w:pP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begin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instrText xml:space="preserve"> HYPERLINK \l _Toc22177 </w:instrText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separate"/>
          </w:r>
          <w:r>
            <w:rPr>
              <w:rFonts w:ascii="仿宋" w:hAnsi="仿宋" w:eastAsia="仿宋" w:cs="仿宋"/>
              <w:spacing w:val="7"/>
              <w:sz w:val="30"/>
              <w:szCs w:val="30"/>
            </w:rPr>
            <w:t>6.职业素养与安全生产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_Toc22177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4</w:t>
          </w:r>
          <w:r>
            <w:rPr>
              <w:sz w:val="30"/>
              <w:szCs w:val="30"/>
            </w:rPr>
            <w:fldChar w:fldCharType="end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end"/>
          </w:r>
        </w:p>
        <w:p w14:paraId="0B427258">
          <w:pPr>
            <w:pStyle w:val="6"/>
            <w:tabs>
              <w:tab w:val="right" w:leader="dot" w:pos="8825"/>
            </w:tabs>
            <w:spacing w:line="240" w:lineRule="auto"/>
            <w:rPr>
              <w:sz w:val="30"/>
              <w:szCs w:val="30"/>
            </w:rPr>
          </w:pP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begin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instrText xml:space="preserve"> HYPERLINK \l _Toc30341 </w:instrText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separate"/>
          </w:r>
          <w:r>
            <w:rPr>
              <w:rFonts w:ascii="黑体" w:hAnsi="黑体" w:eastAsia="黑体" w:cs="黑体"/>
              <w:spacing w:val="8"/>
              <w:sz w:val="30"/>
              <w:szCs w:val="30"/>
            </w:rPr>
            <w:t>三、比赛规则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_Toc30341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4</w:t>
          </w:r>
          <w:r>
            <w:rPr>
              <w:sz w:val="30"/>
              <w:szCs w:val="30"/>
            </w:rPr>
            <w:fldChar w:fldCharType="end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end"/>
          </w:r>
        </w:p>
        <w:p w14:paraId="31682AB1">
          <w:pPr>
            <w:pStyle w:val="7"/>
            <w:tabs>
              <w:tab w:val="right" w:leader="dot" w:pos="8825"/>
            </w:tabs>
            <w:spacing w:line="240" w:lineRule="auto"/>
            <w:rPr>
              <w:sz w:val="30"/>
              <w:szCs w:val="30"/>
            </w:rPr>
          </w:pP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begin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instrText xml:space="preserve"> HYPERLINK \l _Toc2220 </w:instrText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separate"/>
          </w:r>
          <w:r>
            <w:rPr>
              <w:rFonts w:ascii="楷体" w:hAnsi="楷体" w:eastAsia="楷体" w:cs="楷体"/>
              <w:spacing w:val="4"/>
              <w:sz w:val="30"/>
              <w:szCs w:val="30"/>
            </w:rPr>
            <w:t>（一）理论比赛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_Toc2220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4</w:t>
          </w:r>
          <w:r>
            <w:rPr>
              <w:sz w:val="30"/>
              <w:szCs w:val="30"/>
            </w:rPr>
            <w:fldChar w:fldCharType="end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end"/>
          </w:r>
        </w:p>
        <w:p w14:paraId="580B008E">
          <w:pPr>
            <w:pStyle w:val="7"/>
            <w:tabs>
              <w:tab w:val="right" w:leader="dot" w:pos="8825"/>
            </w:tabs>
            <w:spacing w:line="240" w:lineRule="auto"/>
            <w:rPr>
              <w:sz w:val="30"/>
              <w:szCs w:val="30"/>
            </w:rPr>
          </w:pP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begin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instrText xml:space="preserve"> HYPERLINK \l _Toc13614 </w:instrText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separate"/>
          </w:r>
          <w:r>
            <w:rPr>
              <w:rFonts w:ascii="楷体" w:hAnsi="楷体" w:eastAsia="楷体" w:cs="楷体"/>
              <w:spacing w:val="4"/>
              <w:sz w:val="30"/>
              <w:szCs w:val="30"/>
            </w:rPr>
            <w:t>（二）实操比赛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_Toc13614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5</w:t>
          </w:r>
          <w:r>
            <w:rPr>
              <w:sz w:val="30"/>
              <w:szCs w:val="30"/>
            </w:rPr>
            <w:fldChar w:fldCharType="end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end"/>
          </w:r>
        </w:p>
        <w:p w14:paraId="699BC065">
          <w:pPr>
            <w:pStyle w:val="6"/>
            <w:tabs>
              <w:tab w:val="right" w:leader="dot" w:pos="8825"/>
            </w:tabs>
            <w:spacing w:line="240" w:lineRule="auto"/>
            <w:rPr>
              <w:sz w:val="30"/>
              <w:szCs w:val="30"/>
            </w:rPr>
          </w:pP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begin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instrText xml:space="preserve"> HYPERLINK \l _Toc7542 </w:instrText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separate"/>
          </w:r>
          <w:r>
            <w:rPr>
              <w:rFonts w:ascii="黑体" w:hAnsi="黑体" w:eastAsia="黑体" w:cs="黑体"/>
              <w:spacing w:val="4"/>
              <w:sz w:val="30"/>
              <w:szCs w:val="30"/>
            </w:rPr>
            <w:t>四、评判规则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_Toc7542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6</w:t>
          </w:r>
          <w:r>
            <w:rPr>
              <w:sz w:val="30"/>
              <w:szCs w:val="30"/>
            </w:rPr>
            <w:fldChar w:fldCharType="end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end"/>
          </w:r>
        </w:p>
        <w:p w14:paraId="696D7E30">
          <w:pPr>
            <w:pStyle w:val="7"/>
            <w:tabs>
              <w:tab w:val="right" w:leader="dot" w:pos="8825"/>
            </w:tabs>
            <w:spacing w:line="240" w:lineRule="auto"/>
            <w:rPr>
              <w:sz w:val="30"/>
              <w:szCs w:val="30"/>
            </w:rPr>
          </w:pP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begin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instrText xml:space="preserve"> HYPERLINK \l _Toc5925 </w:instrText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separate"/>
          </w:r>
          <w:r>
            <w:rPr>
              <w:rFonts w:ascii="楷体" w:hAnsi="楷体" w:eastAsia="楷体" w:cs="楷体"/>
              <w:spacing w:val="5"/>
              <w:sz w:val="30"/>
              <w:szCs w:val="30"/>
            </w:rPr>
            <w:t>（一）理论考试评判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_Toc5925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6</w:t>
          </w:r>
          <w:r>
            <w:rPr>
              <w:sz w:val="30"/>
              <w:szCs w:val="30"/>
            </w:rPr>
            <w:fldChar w:fldCharType="end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end"/>
          </w:r>
        </w:p>
        <w:p w14:paraId="12718601">
          <w:pPr>
            <w:pStyle w:val="7"/>
            <w:tabs>
              <w:tab w:val="right" w:leader="dot" w:pos="8825"/>
            </w:tabs>
            <w:spacing w:line="240" w:lineRule="auto"/>
            <w:rPr>
              <w:sz w:val="30"/>
              <w:szCs w:val="30"/>
            </w:rPr>
          </w:pP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begin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instrText xml:space="preserve"> HYPERLINK \l _Toc24248 </w:instrText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separate"/>
          </w:r>
          <w:r>
            <w:rPr>
              <w:rFonts w:ascii="楷体" w:hAnsi="楷体" w:eastAsia="楷体" w:cs="楷体"/>
              <w:spacing w:val="5"/>
              <w:sz w:val="30"/>
              <w:szCs w:val="30"/>
            </w:rPr>
            <w:t>（二）实操比赛评判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_Toc24248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7</w:t>
          </w:r>
          <w:r>
            <w:rPr>
              <w:sz w:val="30"/>
              <w:szCs w:val="30"/>
            </w:rPr>
            <w:fldChar w:fldCharType="end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end"/>
          </w:r>
        </w:p>
        <w:p w14:paraId="2A53C793">
          <w:pPr>
            <w:pStyle w:val="6"/>
            <w:tabs>
              <w:tab w:val="right" w:leader="dot" w:pos="8825"/>
            </w:tabs>
            <w:spacing w:line="240" w:lineRule="auto"/>
            <w:rPr>
              <w:sz w:val="30"/>
              <w:szCs w:val="30"/>
            </w:rPr>
          </w:pP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begin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instrText xml:space="preserve"> HYPERLINK \l _Toc17807 </w:instrText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separate"/>
          </w:r>
          <w:r>
            <w:rPr>
              <w:rFonts w:ascii="黑体" w:hAnsi="黑体" w:eastAsia="黑体" w:cs="黑体"/>
              <w:spacing w:val="6"/>
              <w:sz w:val="30"/>
              <w:szCs w:val="30"/>
            </w:rPr>
            <w:t>五、成绩组成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_Toc17807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8</w:t>
          </w:r>
          <w:r>
            <w:rPr>
              <w:sz w:val="30"/>
              <w:szCs w:val="30"/>
            </w:rPr>
            <w:fldChar w:fldCharType="end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end"/>
          </w:r>
        </w:p>
        <w:p w14:paraId="7D463178">
          <w:pPr>
            <w:pStyle w:val="6"/>
            <w:tabs>
              <w:tab w:val="right" w:leader="dot" w:pos="8825"/>
            </w:tabs>
            <w:spacing w:line="240" w:lineRule="auto"/>
            <w:rPr>
              <w:sz w:val="30"/>
              <w:szCs w:val="30"/>
            </w:rPr>
          </w:pP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begin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instrText xml:space="preserve"> HYPERLINK \l _Toc1547 </w:instrText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separate"/>
          </w:r>
          <w:r>
            <w:rPr>
              <w:rFonts w:ascii="黑体" w:hAnsi="黑体" w:eastAsia="黑体" w:cs="黑体"/>
              <w:spacing w:val="6"/>
              <w:sz w:val="30"/>
              <w:szCs w:val="30"/>
            </w:rPr>
            <w:t>六、比赛技术平台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_Toc1547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8</w:t>
          </w:r>
          <w:r>
            <w:rPr>
              <w:sz w:val="30"/>
              <w:szCs w:val="30"/>
            </w:rPr>
            <w:fldChar w:fldCharType="end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end"/>
          </w:r>
        </w:p>
        <w:p w14:paraId="7783FCF0">
          <w:pPr>
            <w:pStyle w:val="6"/>
            <w:tabs>
              <w:tab w:val="right" w:leader="dot" w:pos="8825"/>
            </w:tabs>
            <w:spacing w:line="240" w:lineRule="auto"/>
            <w:rPr>
              <w:sz w:val="30"/>
              <w:szCs w:val="30"/>
            </w:rPr>
          </w:pP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begin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instrText xml:space="preserve"> HYPERLINK \l _Toc7299 </w:instrText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separate"/>
          </w:r>
          <w:r>
            <w:rPr>
              <w:rFonts w:ascii="黑体" w:hAnsi="黑体" w:eastAsia="黑体" w:cs="黑体"/>
              <w:spacing w:val="8"/>
              <w:sz w:val="30"/>
              <w:szCs w:val="30"/>
            </w:rPr>
            <w:t>七、参赛选手须知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_Toc7299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12</w:t>
          </w:r>
          <w:r>
            <w:rPr>
              <w:sz w:val="30"/>
              <w:szCs w:val="30"/>
            </w:rPr>
            <w:fldChar w:fldCharType="end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end"/>
          </w:r>
        </w:p>
        <w:p w14:paraId="1BD9B14F">
          <w:pPr>
            <w:pStyle w:val="6"/>
            <w:tabs>
              <w:tab w:val="right" w:leader="dot" w:pos="8825"/>
            </w:tabs>
            <w:spacing w:line="240" w:lineRule="auto"/>
            <w:rPr>
              <w:sz w:val="30"/>
              <w:szCs w:val="30"/>
            </w:rPr>
          </w:pP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begin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instrText xml:space="preserve"> HYPERLINK \l _Toc27778 </w:instrText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separate"/>
          </w:r>
          <w:r>
            <w:rPr>
              <w:rFonts w:ascii="黑体" w:hAnsi="黑体" w:eastAsia="黑体" w:cs="黑体"/>
              <w:spacing w:val="8"/>
              <w:sz w:val="30"/>
              <w:szCs w:val="30"/>
            </w:rPr>
            <w:t>八、申诉与仲裁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_Toc27778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14</w:t>
          </w:r>
          <w:r>
            <w:rPr>
              <w:sz w:val="30"/>
              <w:szCs w:val="30"/>
            </w:rPr>
            <w:fldChar w:fldCharType="end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end"/>
          </w:r>
        </w:p>
        <w:p w14:paraId="47A13AD3">
          <w:pPr>
            <w:pStyle w:val="7"/>
            <w:tabs>
              <w:tab w:val="right" w:leader="dot" w:pos="8825"/>
            </w:tabs>
            <w:spacing w:line="240" w:lineRule="auto"/>
            <w:rPr>
              <w:sz w:val="30"/>
              <w:szCs w:val="30"/>
            </w:rPr>
          </w:pP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begin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instrText xml:space="preserve"> HYPERLINK \l _Toc12475 </w:instrText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separate"/>
          </w:r>
          <w:r>
            <w:rPr>
              <w:rFonts w:ascii="楷体" w:hAnsi="楷体" w:eastAsia="楷体" w:cs="楷体"/>
              <w:spacing w:val="2"/>
              <w:sz w:val="30"/>
              <w:szCs w:val="30"/>
            </w:rPr>
            <w:t>（一）申诉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_Toc12475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14</w:t>
          </w:r>
          <w:r>
            <w:rPr>
              <w:sz w:val="30"/>
              <w:szCs w:val="30"/>
            </w:rPr>
            <w:fldChar w:fldCharType="end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end"/>
          </w:r>
        </w:p>
        <w:p w14:paraId="295D61E6">
          <w:pPr>
            <w:pStyle w:val="7"/>
            <w:tabs>
              <w:tab w:val="right" w:leader="dot" w:pos="8825"/>
            </w:tabs>
            <w:spacing w:line="240" w:lineRule="auto"/>
            <w:rPr>
              <w:sz w:val="30"/>
              <w:szCs w:val="30"/>
            </w:rPr>
          </w:pP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begin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instrText xml:space="preserve"> HYPERLINK \l _Toc15392 </w:instrText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separate"/>
          </w:r>
          <w:r>
            <w:rPr>
              <w:rFonts w:ascii="楷体" w:hAnsi="楷体" w:eastAsia="楷体" w:cs="楷体"/>
              <w:spacing w:val="2"/>
              <w:sz w:val="30"/>
              <w:szCs w:val="30"/>
            </w:rPr>
            <w:t>（二）仲裁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_Toc15392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14</w:t>
          </w:r>
          <w:r>
            <w:rPr>
              <w:sz w:val="30"/>
              <w:szCs w:val="30"/>
            </w:rPr>
            <w:fldChar w:fldCharType="end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end"/>
          </w:r>
        </w:p>
        <w:p w14:paraId="6263B017">
          <w:pPr>
            <w:pStyle w:val="6"/>
            <w:tabs>
              <w:tab w:val="right" w:leader="dot" w:pos="8825"/>
            </w:tabs>
            <w:spacing w:line="240" w:lineRule="auto"/>
            <w:rPr>
              <w:sz w:val="30"/>
              <w:szCs w:val="30"/>
            </w:rPr>
          </w:pP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begin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instrText xml:space="preserve"> HYPERLINK \l _Toc29618 </w:instrText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separate"/>
          </w:r>
          <w:r>
            <w:rPr>
              <w:rFonts w:ascii="黑体" w:hAnsi="黑体" w:eastAsia="黑体" w:cs="黑体"/>
              <w:spacing w:val="4"/>
              <w:sz w:val="30"/>
              <w:szCs w:val="30"/>
            </w:rPr>
            <w:t>九、其他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_Toc29618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14</w:t>
          </w:r>
          <w:r>
            <w:rPr>
              <w:sz w:val="30"/>
              <w:szCs w:val="30"/>
            </w:rPr>
            <w:fldChar w:fldCharType="end"/>
          </w: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end"/>
          </w:r>
        </w:p>
        <w:p w14:paraId="66195A36">
          <w:pPr>
            <w:spacing w:before="160" w:line="240" w:lineRule="auto"/>
            <w:ind w:left="637"/>
            <w:rPr>
              <w:rFonts w:ascii="黑体" w:hAnsi="黑体" w:eastAsia="黑体" w:cs="黑体"/>
              <w:snapToGrid w:val="0"/>
              <w:color w:val="000000"/>
              <w:spacing w:val="7"/>
              <w:kern w:val="0"/>
              <w:sz w:val="30"/>
              <w:szCs w:val="30"/>
              <w:lang w:val="en-US" w:eastAsia="en-US" w:bidi="ar-SA"/>
            </w:rPr>
          </w:pPr>
          <w:r>
            <w:rPr>
              <w:rFonts w:ascii="黑体" w:hAnsi="黑体" w:eastAsia="黑体" w:cs="黑体"/>
              <w:spacing w:val="7"/>
              <w:sz w:val="30"/>
              <w:szCs w:val="30"/>
            </w:rPr>
            <w:fldChar w:fldCharType="end"/>
          </w:r>
        </w:p>
      </w:sdtContent>
    </w:sdt>
    <w:p w14:paraId="654BA219">
      <w:pPr>
        <w:spacing w:before="160" w:line="227" w:lineRule="auto"/>
        <w:ind w:left="637"/>
        <w:rPr>
          <w:rFonts w:ascii="黑体" w:hAnsi="黑体" w:eastAsia="黑体" w:cs="黑体"/>
          <w:snapToGrid w:val="0"/>
          <w:color w:val="000000"/>
          <w:spacing w:val="7"/>
          <w:kern w:val="0"/>
          <w:sz w:val="30"/>
          <w:szCs w:val="30"/>
          <w:lang w:val="en-US" w:eastAsia="en-US" w:bidi="ar-SA"/>
        </w:rPr>
      </w:pPr>
    </w:p>
    <w:p w14:paraId="54A4554F">
      <w:pPr>
        <w:spacing w:before="160" w:line="227" w:lineRule="auto"/>
        <w:ind w:left="637"/>
        <w:rPr>
          <w:rFonts w:ascii="黑体" w:hAnsi="黑体" w:eastAsia="黑体" w:cs="黑体"/>
          <w:spacing w:val="7"/>
          <w:sz w:val="31"/>
          <w:szCs w:val="31"/>
        </w:rPr>
      </w:pPr>
    </w:p>
    <w:p w14:paraId="3B14B90D">
      <w:pPr>
        <w:spacing w:before="160" w:line="227" w:lineRule="auto"/>
        <w:ind w:left="637"/>
        <w:rPr>
          <w:rFonts w:ascii="黑体" w:hAnsi="黑体" w:eastAsia="黑体" w:cs="黑体"/>
          <w:spacing w:val="7"/>
          <w:sz w:val="31"/>
          <w:szCs w:val="31"/>
        </w:rPr>
      </w:pPr>
    </w:p>
    <w:p w14:paraId="4CCC8835">
      <w:pPr>
        <w:spacing w:before="160" w:line="227" w:lineRule="auto"/>
        <w:ind w:left="637"/>
        <w:rPr>
          <w:rFonts w:ascii="黑体" w:hAnsi="黑体" w:eastAsia="黑体" w:cs="黑体"/>
          <w:spacing w:val="7"/>
          <w:sz w:val="31"/>
          <w:szCs w:val="31"/>
        </w:rPr>
      </w:pPr>
    </w:p>
    <w:p w14:paraId="76B1E418">
      <w:pPr>
        <w:spacing w:before="160" w:line="227" w:lineRule="auto"/>
        <w:ind w:left="637"/>
        <w:rPr>
          <w:rFonts w:ascii="黑体" w:hAnsi="黑体" w:eastAsia="黑体" w:cs="黑体"/>
          <w:spacing w:val="7"/>
          <w:sz w:val="31"/>
          <w:szCs w:val="31"/>
        </w:rPr>
      </w:pPr>
    </w:p>
    <w:p w14:paraId="6CB75633">
      <w:pPr>
        <w:spacing w:before="160" w:line="227" w:lineRule="auto"/>
        <w:ind w:left="637"/>
        <w:rPr>
          <w:rFonts w:ascii="黑体" w:hAnsi="黑体" w:eastAsia="黑体" w:cs="黑体"/>
          <w:spacing w:val="7"/>
          <w:sz w:val="31"/>
          <w:szCs w:val="31"/>
        </w:rPr>
      </w:pPr>
    </w:p>
    <w:p w14:paraId="133201F1">
      <w:pPr>
        <w:spacing w:before="160" w:line="227" w:lineRule="auto"/>
        <w:ind w:left="637" w:leftChars="0"/>
        <w:outlineLvl w:val="0"/>
        <w:rPr>
          <w:rFonts w:ascii="黑体" w:hAnsi="黑体" w:eastAsia="黑体" w:cs="黑体"/>
          <w:sz w:val="31"/>
          <w:szCs w:val="31"/>
        </w:rPr>
      </w:pPr>
      <w:bookmarkStart w:id="0" w:name="_Toc20213"/>
      <w:r>
        <w:rPr>
          <w:rFonts w:ascii="黑体" w:hAnsi="黑体" w:eastAsia="黑体" w:cs="黑体"/>
          <w:spacing w:val="7"/>
          <w:sz w:val="31"/>
          <w:szCs w:val="31"/>
        </w:rPr>
        <w:t>一、赛项技术描述</w:t>
      </w:r>
      <w:bookmarkEnd w:id="0"/>
    </w:p>
    <w:p w14:paraId="0CB2E0C0">
      <w:pPr>
        <w:spacing w:before="173" w:line="334" w:lineRule="auto"/>
        <w:ind w:right="23" w:firstLine="63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3"/>
          <w:sz w:val="31"/>
          <w:szCs w:val="31"/>
        </w:rPr>
        <w:t>数控机床装调维修工赛项以数控机床的机电</w:t>
      </w:r>
      <w:r>
        <w:rPr>
          <w:rFonts w:ascii="仿宋" w:hAnsi="仿宋" w:eastAsia="仿宋" w:cs="仿宋"/>
          <w:spacing w:val="12"/>
          <w:sz w:val="31"/>
          <w:szCs w:val="31"/>
        </w:rPr>
        <w:t>装调、故障诊断与维修、功能开发为主要内容，注重职业素养和安全意识评价，实现数控机床的位置、速度、精度和动作要求，竞赛内容</w:t>
      </w:r>
      <w:r>
        <w:rPr>
          <w:rFonts w:ascii="仿宋" w:hAnsi="仿宋" w:eastAsia="仿宋" w:cs="仿宋"/>
          <w:spacing w:val="4"/>
          <w:sz w:val="31"/>
          <w:szCs w:val="31"/>
        </w:rPr>
        <w:t>包括数控机床机械部件安装与调试、机床功能检查、故障排除、</w:t>
      </w:r>
      <w:r>
        <w:rPr>
          <w:rFonts w:ascii="仿宋" w:hAnsi="仿宋" w:eastAsia="仿宋" w:cs="仿宋"/>
          <w:spacing w:val="8"/>
          <w:sz w:val="31"/>
          <w:szCs w:val="31"/>
        </w:rPr>
        <w:t>精度检测</w:t>
      </w:r>
      <w:r>
        <w:rPr>
          <w:rFonts w:ascii="仿宋" w:hAnsi="仿宋" w:eastAsia="仿宋" w:cs="仿宋"/>
          <w:spacing w:val="4"/>
          <w:sz w:val="31"/>
          <w:szCs w:val="31"/>
        </w:rPr>
        <w:t>、</w:t>
      </w:r>
      <w:r>
        <w:rPr>
          <w:rFonts w:ascii="仿宋" w:hAnsi="仿宋" w:eastAsia="仿宋" w:cs="仿宋"/>
          <w:spacing w:val="8"/>
          <w:sz w:val="31"/>
          <w:szCs w:val="31"/>
        </w:rPr>
        <w:t>功能开发与电气安装</w:t>
      </w:r>
      <w:r>
        <w:rPr>
          <w:rFonts w:ascii="仿宋" w:hAnsi="仿宋" w:eastAsia="仿宋" w:cs="仿宋"/>
          <w:spacing w:val="4"/>
          <w:sz w:val="31"/>
          <w:szCs w:val="31"/>
        </w:rPr>
        <w:t>、</w:t>
      </w:r>
      <w:r>
        <w:rPr>
          <w:rFonts w:ascii="仿宋" w:hAnsi="仿宋" w:eastAsia="仿宋" w:cs="仿宋"/>
          <w:spacing w:val="8"/>
          <w:sz w:val="31"/>
          <w:szCs w:val="31"/>
        </w:rPr>
        <w:t>编程与加工。</w:t>
      </w:r>
    </w:p>
    <w:p w14:paraId="5A71759E">
      <w:pPr>
        <w:spacing w:line="228" w:lineRule="auto"/>
        <w:ind w:left="637" w:leftChars="0"/>
        <w:outlineLvl w:val="0"/>
        <w:rPr>
          <w:rFonts w:ascii="黑体" w:hAnsi="黑体" w:eastAsia="黑体" w:cs="黑体"/>
          <w:sz w:val="31"/>
          <w:szCs w:val="31"/>
        </w:rPr>
      </w:pPr>
      <w:bookmarkStart w:id="1" w:name="_Toc12270"/>
      <w:r>
        <w:rPr>
          <w:rFonts w:ascii="黑体" w:hAnsi="黑体" w:eastAsia="黑体" w:cs="黑体"/>
          <w:spacing w:val="8"/>
          <w:sz w:val="31"/>
          <w:szCs w:val="31"/>
        </w:rPr>
        <w:t>二、比赛形式及内容</w:t>
      </w:r>
      <w:bookmarkEnd w:id="1"/>
    </w:p>
    <w:p w14:paraId="2FFA5126">
      <w:pPr>
        <w:spacing w:before="175" w:line="334" w:lineRule="auto"/>
        <w:ind w:left="6" w:right="205" w:firstLine="6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本次比赛采用单人赛形式，</w:t>
      </w:r>
      <w:r>
        <w:rPr>
          <w:rFonts w:ascii="仿宋" w:hAnsi="仿宋" w:eastAsia="仿宋" w:cs="仿宋"/>
          <w:spacing w:val="-8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比赛内容分为理论知识考试和实际操作技能比赛两部分。</w:t>
      </w:r>
    </w:p>
    <w:p w14:paraId="3DF84D4C">
      <w:pPr>
        <w:spacing w:before="1" w:line="230" w:lineRule="auto"/>
        <w:ind w:left="657" w:leftChars="0"/>
        <w:outlineLvl w:val="1"/>
        <w:rPr>
          <w:rFonts w:ascii="楷体" w:hAnsi="楷体" w:eastAsia="楷体" w:cs="楷体"/>
          <w:sz w:val="31"/>
          <w:szCs w:val="31"/>
        </w:rPr>
      </w:pPr>
      <w:bookmarkStart w:id="2" w:name="_Toc14069"/>
      <w:r>
        <w:rPr>
          <w:rFonts w:ascii="楷体" w:hAnsi="楷体" w:eastAsia="楷体" w:cs="楷体"/>
          <w:spacing w:val="7"/>
          <w:sz w:val="31"/>
          <w:szCs w:val="31"/>
        </w:rPr>
        <w:t>（一）理论知识考试内容与题型</w:t>
      </w:r>
      <w:bookmarkEnd w:id="2"/>
    </w:p>
    <w:p w14:paraId="75C29387">
      <w:pPr>
        <w:spacing w:before="172" w:line="228" w:lineRule="auto"/>
        <w:ind w:left="657" w:leftChars="0"/>
        <w:outlineLvl w:val="2"/>
        <w:rPr>
          <w:rFonts w:ascii="仿宋" w:hAnsi="仿宋" w:eastAsia="仿宋" w:cs="仿宋"/>
          <w:sz w:val="31"/>
          <w:szCs w:val="31"/>
        </w:rPr>
      </w:pPr>
      <w:bookmarkStart w:id="3" w:name="_Toc5566"/>
      <w:r>
        <w:rPr>
          <w:rFonts w:ascii="Times New Roman" w:hAnsi="Times New Roman" w:eastAsia="Times New Roman" w:cs="Times New Roman"/>
          <w:spacing w:val="1"/>
          <w:sz w:val="31"/>
          <w:szCs w:val="31"/>
        </w:rPr>
        <w:t>1</w:t>
      </w:r>
      <w:r>
        <w:rPr>
          <w:rFonts w:ascii="仿宋" w:hAnsi="仿宋" w:eastAsia="仿宋" w:cs="仿宋"/>
          <w:spacing w:val="1"/>
          <w:sz w:val="31"/>
          <w:szCs w:val="31"/>
        </w:rPr>
        <w:t>.比赛内容</w:t>
      </w:r>
      <w:bookmarkEnd w:id="3"/>
    </w:p>
    <w:p w14:paraId="67FE4194">
      <w:pPr>
        <w:spacing w:before="181" w:line="332" w:lineRule="auto"/>
        <w:ind w:firstLine="6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按照所对应的国家职业资格</w:t>
      </w:r>
      <w:r>
        <w:rPr>
          <w:rFonts w:hint="eastAsia" w:ascii="仿宋" w:hAnsi="仿宋" w:eastAsia="仿宋" w:cs="仿宋"/>
          <w:spacing w:val="14"/>
          <w:sz w:val="31"/>
          <w:szCs w:val="31"/>
          <w:lang w:val="en-US" w:eastAsia="zh-CN"/>
        </w:rPr>
        <w:t>四</w:t>
      </w:r>
      <w:r>
        <w:rPr>
          <w:rFonts w:ascii="仿宋" w:hAnsi="仿宋" w:eastAsia="仿宋" w:cs="仿宋"/>
          <w:spacing w:val="14"/>
          <w:sz w:val="31"/>
          <w:szCs w:val="31"/>
        </w:rPr>
        <w:t>级</w:t>
      </w:r>
      <w:r>
        <w:rPr>
          <w:rFonts w:hint="eastAsia" w:ascii="仿宋" w:hAnsi="仿宋" w:eastAsia="仿宋" w:cs="仿宋"/>
          <w:spacing w:val="14"/>
          <w:sz w:val="31"/>
          <w:szCs w:val="31"/>
        </w:rPr>
        <w:t>/</w:t>
      </w:r>
      <w:r>
        <w:rPr>
          <w:rFonts w:hint="eastAsia" w:ascii="仿宋" w:hAnsi="仿宋" w:eastAsia="仿宋" w:cs="仿宋"/>
          <w:spacing w:val="14"/>
          <w:sz w:val="31"/>
          <w:szCs w:val="31"/>
          <w:lang w:val="en-US" w:eastAsia="zh-CN"/>
        </w:rPr>
        <w:t>中</w:t>
      </w:r>
      <w:r>
        <w:rPr>
          <w:rFonts w:hint="eastAsia" w:ascii="仿宋" w:hAnsi="仿宋" w:eastAsia="仿宋" w:cs="仿宋"/>
          <w:spacing w:val="14"/>
          <w:sz w:val="31"/>
          <w:szCs w:val="31"/>
        </w:rPr>
        <w:t>级工及以上</w:t>
      </w:r>
      <w:r>
        <w:rPr>
          <w:rFonts w:ascii="仿宋" w:hAnsi="仿宋" w:eastAsia="仿宋" w:cs="仿宋"/>
          <w:spacing w:val="14"/>
          <w:sz w:val="31"/>
          <w:szCs w:val="31"/>
        </w:rPr>
        <w:t>要求，考核安全、</w:t>
      </w:r>
      <w:r>
        <w:rPr>
          <w:rFonts w:ascii="仿宋" w:hAnsi="仿宋" w:eastAsia="仿宋" w:cs="仿宋"/>
          <w:spacing w:val="12"/>
          <w:sz w:val="31"/>
          <w:szCs w:val="31"/>
        </w:rPr>
        <w:t>环保、职业道德、质量等基础知识；考核常用电气元器件、数</w:t>
      </w:r>
      <w:r>
        <w:rPr>
          <w:rFonts w:ascii="仿宋" w:hAnsi="仿宋" w:eastAsia="仿宋" w:cs="仿宋"/>
          <w:spacing w:val="5"/>
          <w:sz w:val="31"/>
          <w:szCs w:val="31"/>
        </w:rPr>
        <w:t>控车床功能、结构、原理、应用、维修、检测等方面专业知识。</w:t>
      </w:r>
    </w:p>
    <w:p w14:paraId="3B0E01D6">
      <w:pPr>
        <w:spacing w:before="6" w:line="229" w:lineRule="auto"/>
        <w:ind w:left="626" w:leftChars="0"/>
        <w:outlineLvl w:val="2"/>
        <w:rPr>
          <w:rFonts w:ascii="仿宋" w:hAnsi="仿宋" w:eastAsia="仿宋" w:cs="仿宋"/>
          <w:sz w:val="31"/>
          <w:szCs w:val="31"/>
        </w:rPr>
      </w:pPr>
      <w:bookmarkStart w:id="4" w:name="_Toc2233"/>
      <w:r>
        <w:rPr>
          <w:rFonts w:ascii="Times New Roman" w:hAnsi="Times New Roman" w:eastAsia="Times New Roman" w:cs="Times New Roman"/>
          <w:spacing w:val="6"/>
          <w:sz w:val="31"/>
          <w:szCs w:val="31"/>
        </w:rPr>
        <w:t>2</w:t>
      </w:r>
      <w:r>
        <w:rPr>
          <w:rFonts w:ascii="仿宋" w:hAnsi="仿宋" w:eastAsia="仿宋" w:cs="仿宋"/>
          <w:spacing w:val="6"/>
          <w:sz w:val="31"/>
          <w:szCs w:val="31"/>
        </w:rPr>
        <w:t>.比赛题型</w:t>
      </w:r>
      <w:bookmarkEnd w:id="4"/>
    </w:p>
    <w:p w14:paraId="1D082C2E">
      <w:pPr>
        <w:spacing w:before="173" w:line="226" w:lineRule="auto"/>
        <w:ind w:left="6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均为客观题，包括选择题、判断题。</w:t>
      </w:r>
    </w:p>
    <w:p w14:paraId="37B086E9">
      <w:pPr>
        <w:spacing w:before="180" w:line="229" w:lineRule="auto"/>
        <w:ind w:left="657" w:leftChars="0"/>
        <w:outlineLvl w:val="1"/>
        <w:rPr>
          <w:rFonts w:ascii="楷体" w:hAnsi="楷体" w:eastAsia="楷体" w:cs="楷体"/>
          <w:sz w:val="31"/>
          <w:szCs w:val="31"/>
        </w:rPr>
      </w:pPr>
      <w:bookmarkStart w:id="5" w:name="_Toc245"/>
      <w:r>
        <w:rPr>
          <w:rFonts w:ascii="楷体" w:hAnsi="楷体" w:eastAsia="楷体" w:cs="楷体"/>
          <w:spacing w:val="6"/>
          <w:sz w:val="31"/>
          <w:szCs w:val="31"/>
        </w:rPr>
        <w:t>（二）操作技能比赛内容</w:t>
      </w:r>
      <w:bookmarkEnd w:id="5"/>
    </w:p>
    <w:p w14:paraId="01FA4F5B">
      <w:pPr>
        <w:spacing w:before="179" w:line="333" w:lineRule="auto"/>
        <w:ind w:right="113" w:firstLine="64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根据竞赛题目的具体要求，以现场操作的方式，按照正确</w:t>
      </w:r>
      <w:r>
        <w:rPr>
          <w:rFonts w:ascii="仿宋" w:hAnsi="仿宋" w:eastAsia="仿宋" w:cs="仿宋"/>
          <w:spacing w:val="12"/>
          <w:sz w:val="31"/>
          <w:szCs w:val="31"/>
        </w:rPr>
        <w:t>的操作步骤，利用现场提供的技术资料与允许自带的工量具，完成数控车床的机械安装与调试；机床功能检查、故障排除；机床精度检测；功能开发与电气安装；试切件的编程与加工等</w:t>
      </w:r>
      <w:r>
        <w:rPr>
          <w:rFonts w:ascii="仿宋" w:hAnsi="仿宋" w:eastAsia="仿宋" w:cs="仿宋"/>
          <w:spacing w:val="2"/>
          <w:sz w:val="31"/>
          <w:szCs w:val="31"/>
        </w:rPr>
        <w:t>任务，操作时间为180分钟。</w:t>
      </w:r>
    </w:p>
    <w:p w14:paraId="05A97F27">
      <w:pPr>
        <w:spacing w:before="2" w:line="226" w:lineRule="auto"/>
        <w:ind w:left="654" w:leftChars="0"/>
        <w:outlineLvl w:val="2"/>
        <w:rPr>
          <w:rFonts w:ascii="仿宋" w:hAnsi="仿宋" w:eastAsia="仿宋" w:cs="仿宋"/>
          <w:sz w:val="31"/>
          <w:szCs w:val="31"/>
        </w:rPr>
      </w:pPr>
      <w:bookmarkStart w:id="6" w:name="_Toc26408"/>
      <w:r>
        <w:rPr>
          <w:rFonts w:ascii="仿宋" w:hAnsi="仿宋" w:eastAsia="仿宋" w:cs="仿宋"/>
          <w:spacing w:val="4"/>
          <w:sz w:val="31"/>
          <w:szCs w:val="31"/>
        </w:rPr>
        <w:t>1.</w:t>
      </w:r>
      <w:r>
        <w:rPr>
          <w:rFonts w:hint="eastAsia" w:ascii="仿宋" w:hAnsi="仿宋" w:eastAsia="仿宋" w:cs="仿宋"/>
          <w:spacing w:val="4"/>
          <w:sz w:val="31"/>
          <w:szCs w:val="31"/>
        </w:rPr>
        <w:t>数控机床功能部件装调</w:t>
      </w:r>
      <w:bookmarkEnd w:id="6"/>
    </w:p>
    <w:p w14:paraId="4C368F35">
      <w:pPr>
        <w:spacing w:before="181" w:line="225" w:lineRule="auto"/>
        <w:ind w:left="64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本环节主要进行</w:t>
      </w:r>
      <w:r>
        <w:rPr>
          <w:rFonts w:hint="eastAsia" w:ascii="仿宋" w:hAnsi="仿宋" w:eastAsia="仿宋" w:cs="仿宋"/>
          <w:spacing w:val="8"/>
          <w:sz w:val="31"/>
          <w:szCs w:val="31"/>
        </w:rPr>
        <w:t>数控机床</w:t>
      </w:r>
      <w:r>
        <w:rPr>
          <w:rFonts w:ascii="仿宋" w:hAnsi="仿宋" w:eastAsia="仿宋" w:cs="仿宋"/>
          <w:spacing w:val="8"/>
          <w:sz w:val="31"/>
          <w:szCs w:val="31"/>
        </w:rPr>
        <w:t>部件的安装和精度检测。</w:t>
      </w:r>
    </w:p>
    <w:p w14:paraId="7EE68896">
      <w:pPr>
        <w:spacing w:before="181" w:line="226" w:lineRule="auto"/>
        <w:ind w:left="634" w:leftChars="0"/>
        <w:outlineLvl w:val="2"/>
        <w:rPr>
          <w:rFonts w:ascii="仿宋" w:hAnsi="仿宋" w:eastAsia="仿宋" w:cs="仿宋"/>
          <w:sz w:val="31"/>
          <w:szCs w:val="31"/>
        </w:rPr>
      </w:pPr>
      <w:bookmarkStart w:id="7" w:name="_Toc16524"/>
      <w:r>
        <w:rPr>
          <w:rFonts w:ascii="仿宋" w:hAnsi="仿宋" w:eastAsia="仿宋" w:cs="仿宋"/>
          <w:spacing w:val="7"/>
          <w:sz w:val="31"/>
          <w:szCs w:val="31"/>
        </w:rPr>
        <w:t>2.</w:t>
      </w:r>
      <w:r>
        <w:rPr>
          <w:rFonts w:hint="eastAsia" w:ascii="仿宋" w:hAnsi="仿宋" w:eastAsia="仿宋" w:cs="仿宋"/>
          <w:spacing w:val="7"/>
          <w:sz w:val="31"/>
          <w:szCs w:val="31"/>
        </w:rPr>
        <w:t>数控机床故障诊断与排除</w:t>
      </w:r>
      <w:bookmarkEnd w:id="7"/>
    </w:p>
    <w:p w14:paraId="17BA7C3F">
      <w:pPr>
        <w:spacing w:before="163" w:line="333" w:lineRule="auto"/>
        <w:ind w:right="2" w:firstLine="643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本环节设置若干个机床故</w:t>
      </w:r>
      <w:bookmarkStart w:id="25" w:name="_GoBack"/>
      <w:bookmarkEnd w:id="25"/>
      <w:r>
        <w:rPr>
          <w:rFonts w:ascii="仿宋" w:hAnsi="仿宋" w:eastAsia="仿宋" w:cs="仿宋"/>
          <w:spacing w:val="12"/>
          <w:sz w:val="31"/>
          <w:szCs w:val="31"/>
        </w:rPr>
        <w:t>障，故障内容涉及数控系统、伺</w:t>
      </w:r>
      <w:r>
        <w:rPr>
          <w:rFonts w:ascii="仿宋" w:hAnsi="仿宋" w:eastAsia="仿宋" w:cs="仿宋"/>
          <w:spacing w:val="7"/>
          <w:sz w:val="31"/>
          <w:szCs w:val="31"/>
        </w:rPr>
        <w:t>服驱动、模拟主轴、电气线路、电机</w:t>
      </w:r>
      <w:r>
        <w:rPr>
          <w:rFonts w:hint="eastAsia" w:ascii="仿宋" w:hAnsi="仿宋" w:eastAsia="仿宋" w:cs="仿宋"/>
          <w:spacing w:val="7"/>
          <w:sz w:val="31"/>
          <w:szCs w:val="31"/>
          <w:lang w:eastAsia="zh-CN"/>
        </w:rPr>
        <w:t>等</w:t>
      </w:r>
      <w:r>
        <w:rPr>
          <w:rFonts w:ascii="仿宋" w:hAnsi="仿宋" w:eastAsia="仿宋" w:cs="仿宋"/>
          <w:spacing w:val="7"/>
          <w:sz w:val="31"/>
          <w:szCs w:val="31"/>
        </w:rPr>
        <w:t>，选手按照竞赛试</w:t>
      </w:r>
      <w:r>
        <w:rPr>
          <w:rFonts w:ascii="仿宋" w:hAnsi="仿宋" w:eastAsia="仿宋" w:cs="仿宋"/>
          <w:spacing w:val="12"/>
          <w:sz w:val="31"/>
          <w:szCs w:val="31"/>
        </w:rPr>
        <w:t>题要求，进行机床功能检查</w:t>
      </w:r>
      <w:r>
        <w:rPr>
          <w:rFonts w:hint="eastAsia" w:ascii="仿宋" w:hAnsi="仿宋" w:eastAsia="仿宋" w:cs="仿宋"/>
          <w:spacing w:val="12"/>
          <w:sz w:val="31"/>
          <w:szCs w:val="31"/>
          <w:lang w:eastAsia="zh-CN"/>
        </w:rPr>
        <w:t>，</w:t>
      </w:r>
      <w:r>
        <w:rPr>
          <w:rFonts w:ascii="仿宋" w:hAnsi="仿宋" w:eastAsia="仿宋" w:cs="仿宋"/>
          <w:spacing w:val="12"/>
          <w:sz w:val="31"/>
          <w:szCs w:val="31"/>
        </w:rPr>
        <w:t>检查机床存在的故障，并写出排</w:t>
      </w:r>
      <w:r>
        <w:rPr>
          <w:rFonts w:ascii="仿宋" w:hAnsi="仿宋" w:eastAsia="仿宋" w:cs="仿宋"/>
          <w:spacing w:val="7"/>
          <w:sz w:val="31"/>
          <w:szCs w:val="31"/>
        </w:rPr>
        <w:t>查方案及分析故障原因。</w:t>
      </w:r>
    </w:p>
    <w:p w14:paraId="1D154C7D">
      <w:pPr>
        <w:spacing w:before="1" w:line="225" w:lineRule="auto"/>
        <w:ind w:left="638" w:leftChars="0"/>
        <w:outlineLvl w:val="2"/>
        <w:rPr>
          <w:rFonts w:ascii="仿宋" w:hAnsi="仿宋" w:eastAsia="仿宋" w:cs="仿宋"/>
          <w:sz w:val="31"/>
          <w:szCs w:val="31"/>
        </w:rPr>
      </w:pPr>
      <w:bookmarkStart w:id="8" w:name="_Toc26202"/>
      <w:r>
        <w:rPr>
          <w:rFonts w:ascii="仿宋" w:hAnsi="仿宋" w:eastAsia="仿宋" w:cs="仿宋"/>
          <w:spacing w:val="6"/>
          <w:sz w:val="31"/>
          <w:szCs w:val="31"/>
        </w:rPr>
        <w:t>3.</w:t>
      </w:r>
      <w:r>
        <w:rPr>
          <w:rFonts w:hint="eastAsia" w:ascii="仿宋" w:hAnsi="仿宋" w:eastAsia="仿宋" w:cs="仿宋"/>
          <w:spacing w:val="6"/>
          <w:sz w:val="31"/>
          <w:szCs w:val="31"/>
        </w:rPr>
        <w:t>数控机床精度检测</w:t>
      </w:r>
      <w:bookmarkEnd w:id="8"/>
    </w:p>
    <w:p w14:paraId="71AFF5A2">
      <w:pPr>
        <w:spacing w:before="184" w:line="332" w:lineRule="auto"/>
        <w:ind w:right="2" w:firstLine="64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本环节主要进行数控车床精度检测，按照要求对指定的精</w:t>
      </w:r>
      <w:r>
        <w:rPr>
          <w:rFonts w:ascii="仿宋" w:hAnsi="仿宋" w:eastAsia="仿宋" w:cs="仿宋"/>
          <w:spacing w:val="8"/>
          <w:sz w:val="31"/>
          <w:szCs w:val="31"/>
        </w:rPr>
        <w:t>度检测项目完成相关检测并记录检测数据。</w:t>
      </w:r>
    </w:p>
    <w:p w14:paraId="07276221">
      <w:pPr>
        <w:spacing w:before="1" w:line="227" w:lineRule="auto"/>
        <w:ind w:left="630" w:leftChars="0"/>
        <w:outlineLvl w:val="2"/>
        <w:rPr>
          <w:rFonts w:ascii="仿宋" w:hAnsi="仿宋" w:eastAsia="仿宋" w:cs="仿宋"/>
          <w:sz w:val="31"/>
          <w:szCs w:val="31"/>
        </w:rPr>
      </w:pPr>
      <w:bookmarkStart w:id="9" w:name="_Toc7473"/>
      <w:r>
        <w:rPr>
          <w:rFonts w:ascii="仿宋" w:hAnsi="仿宋" w:eastAsia="仿宋" w:cs="仿宋"/>
          <w:spacing w:val="8"/>
          <w:sz w:val="31"/>
          <w:szCs w:val="31"/>
        </w:rPr>
        <w:t>4.</w:t>
      </w:r>
      <w:r>
        <w:rPr>
          <w:rFonts w:hint="eastAsia" w:ascii="仿宋" w:hAnsi="仿宋" w:eastAsia="仿宋" w:cs="仿宋"/>
          <w:spacing w:val="8"/>
          <w:sz w:val="31"/>
          <w:szCs w:val="31"/>
        </w:rPr>
        <w:t>数控机床电气装调</w:t>
      </w:r>
      <w:bookmarkEnd w:id="9"/>
    </w:p>
    <w:p w14:paraId="75B06A5D">
      <w:pPr>
        <w:spacing w:before="181" w:line="332" w:lineRule="auto"/>
        <w:ind w:left="9" w:right="2" w:firstLine="63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本环节要求选手根据机床开发改造的要求，进行相应的开</w:t>
      </w:r>
      <w:r>
        <w:rPr>
          <w:rFonts w:ascii="仿宋" w:hAnsi="仿宋" w:eastAsia="仿宋" w:cs="仿宋"/>
          <w:spacing w:val="8"/>
          <w:sz w:val="31"/>
          <w:szCs w:val="31"/>
        </w:rPr>
        <w:t>发设计，并完成电气安装与连接，实现新增功能。</w:t>
      </w:r>
    </w:p>
    <w:p w14:paraId="5BC14419">
      <w:pPr>
        <w:spacing w:before="1" w:line="228" w:lineRule="auto"/>
        <w:ind w:left="638" w:leftChars="0"/>
        <w:outlineLvl w:val="2"/>
        <w:rPr>
          <w:rFonts w:ascii="仿宋" w:hAnsi="仿宋" w:eastAsia="仿宋" w:cs="仿宋"/>
          <w:sz w:val="31"/>
          <w:szCs w:val="31"/>
        </w:rPr>
      </w:pPr>
      <w:bookmarkStart w:id="10" w:name="_Toc1365"/>
      <w:r>
        <w:rPr>
          <w:rFonts w:ascii="仿宋" w:hAnsi="仿宋" w:eastAsia="仿宋" w:cs="仿宋"/>
          <w:spacing w:val="7"/>
          <w:sz w:val="31"/>
          <w:szCs w:val="31"/>
        </w:rPr>
        <w:t>5.</w:t>
      </w:r>
      <w:r>
        <w:rPr>
          <w:rFonts w:hint="eastAsia" w:ascii="仿宋" w:hAnsi="仿宋" w:eastAsia="仿宋" w:cs="仿宋"/>
          <w:spacing w:val="7"/>
          <w:sz w:val="31"/>
          <w:szCs w:val="31"/>
          <w:lang w:eastAsia="zh-CN"/>
        </w:rPr>
        <w:t>试切件的编程与加工</w:t>
      </w:r>
      <w:bookmarkEnd w:id="10"/>
    </w:p>
    <w:p w14:paraId="56E8FCF6">
      <w:pPr>
        <w:spacing w:before="178" w:line="333" w:lineRule="auto"/>
        <w:ind w:right="2" w:firstLine="64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要求选手在规定的时间内，根据指定零件图纸要</w:t>
      </w:r>
      <w:r>
        <w:rPr>
          <w:rFonts w:ascii="仿宋" w:hAnsi="仿宋" w:eastAsia="仿宋" w:cs="仿宋"/>
          <w:spacing w:val="9"/>
          <w:sz w:val="31"/>
          <w:szCs w:val="31"/>
        </w:rPr>
        <w:t>求，</w:t>
      </w:r>
      <w:r>
        <w:rPr>
          <w:rFonts w:ascii="仿宋" w:hAnsi="仿宋" w:eastAsia="仿宋" w:cs="仿宋"/>
          <w:spacing w:val="-9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以现</w:t>
      </w:r>
      <w:r>
        <w:rPr>
          <w:rFonts w:ascii="仿宋" w:hAnsi="仿宋" w:eastAsia="仿宋" w:cs="仿宋"/>
          <w:spacing w:val="12"/>
          <w:sz w:val="31"/>
          <w:szCs w:val="31"/>
        </w:rPr>
        <w:t>场操作的方式，利用数控机床、数控刀具和</w:t>
      </w:r>
      <w:r>
        <w:rPr>
          <w:rFonts w:hint="eastAsia" w:ascii="仿宋" w:hAnsi="仿宋" w:eastAsia="仿宋" w:cs="仿宋"/>
          <w:spacing w:val="12"/>
          <w:sz w:val="31"/>
          <w:szCs w:val="31"/>
          <w:lang w:eastAsia="zh-CN"/>
        </w:rPr>
        <w:t>其他</w:t>
      </w:r>
      <w:r>
        <w:rPr>
          <w:rFonts w:ascii="仿宋" w:hAnsi="仿宋" w:eastAsia="仿宋" w:cs="仿宋"/>
          <w:spacing w:val="12"/>
          <w:sz w:val="31"/>
          <w:szCs w:val="31"/>
        </w:rPr>
        <w:t>工量具，完成</w:t>
      </w:r>
      <w:r>
        <w:rPr>
          <w:rFonts w:ascii="仿宋" w:hAnsi="仿宋" w:eastAsia="仿宋" w:cs="仿宋"/>
          <w:spacing w:val="8"/>
          <w:sz w:val="31"/>
          <w:szCs w:val="31"/>
        </w:rPr>
        <w:t>指定零件的数控加工程序编制，操作机床完成零件加工。</w:t>
      </w:r>
    </w:p>
    <w:p w14:paraId="5CDAE207">
      <w:pPr>
        <w:spacing w:before="5" w:line="226" w:lineRule="auto"/>
        <w:ind w:left="634" w:leftChars="0"/>
        <w:outlineLvl w:val="2"/>
        <w:rPr>
          <w:rFonts w:ascii="仿宋" w:hAnsi="仿宋" w:eastAsia="仿宋" w:cs="仿宋"/>
          <w:sz w:val="31"/>
          <w:szCs w:val="31"/>
        </w:rPr>
      </w:pPr>
      <w:bookmarkStart w:id="11" w:name="_Toc22177"/>
      <w:r>
        <w:rPr>
          <w:rFonts w:ascii="仿宋" w:hAnsi="仿宋" w:eastAsia="仿宋" w:cs="仿宋"/>
          <w:spacing w:val="7"/>
          <w:sz w:val="31"/>
          <w:szCs w:val="31"/>
        </w:rPr>
        <w:t>6.职业素养与安全生产</w:t>
      </w:r>
      <w:bookmarkEnd w:id="11"/>
    </w:p>
    <w:p w14:paraId="5DAF5780">
      <w:pPr>
        <w:spacing w:before="180" w:line="332" w:lineRule="auto"/>
        <w:ind w:right="2" w:firstLine="6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3"/>
          <w:sz w:val="31"/>
          <w:szCs w:val="31"/>
        </w:rPr>
        <w:t>现场操作符合安全、文明生产要求，设备操</w:t>
      </w:r>
      <w:r>
        <w:rPr>
          <w:rFonts w:ascii="仿宋" w:hAnsi="仿宋" w:eastAsia="仿宋" w:cs="仿宋"/>
          <w:spacing w:val="12"/>
          <w:sz w:val="31"/>
          <w:szCs w:val="31"/>
        </w:rPr>
        <w:t>作及工量具使</w:t>
      </w:r>
      <w:r>
        <w:rPr>
          <w:rFonts w:ascii="仿宋" w:hAnsi="仿宋" w:eastAsia="仿宋" w:cs="仿宋"/>
          <w:spacing w:val="7"/>
          <w:sz w:val="31"/>
          <w:szCs w:val="31"/>
        </w:rPr>
        <w:t>用规范，工作环境整洁等。</w:t>
      </w:r>
    </w:p>
    <w:p w14:paraId="752B3A12">
      <w:pPr>
        <w:spacing w:line="228" w:lineRule="auto"/>
        <w:ind w:left="637" w:leftChars="0"/>
        <w:outlineLvl w:val="0"/>
        <w:rPr>
          <w:rFonts w:ascii="黑体" w:hAnsi="黑体" w:eastAsia="黑体" w:cs="黑体"/>
          <w:spacing w:val="8"/>
          <w:sz w:val="31"/>
          <w:szCs w:val="31"/>
        </w:rPr>
      </w:pPr>
      <w:bookmarkStart w:id="12" w:name="_Toc30341"/>
      <w:r>
        <w:rPr>
          <w:rFonts w:ascii="黑体" w:hAnsi="黑体" w:eastAsia="黑体" w:cs="黑体"/>
          <w:spacing w:val="8"/>
          <w:sz w:val="31"/>
          <w:szCs w:val="31"/>
        </w:rPr>
        <w:t>三、比赛规则</w:t>
      </w:r>
      <w:bookmarkEnd w:id="12"/>
    </w:p>
    <w:p w14:paraId="187CAA6B">
      <w:pPr>
        <w:spacing w:before="179" w:line="232" w:lineRule="auto"/>
        <w:ind w:left="658" w:leftChars="0"/>
        <w:outlineLvl w:val="1"/>
        <w:rPr>
          <w:rFonts w:ascii="楷体" w:hAnsi="楷体" w:eastAsia="楷体" w:cs="楷体"/>
          <w:sz w:val="31"/>
          <w:szCs w:val="31"/>
        </w:rPr>
      </w:pPr>
      <w:bookmarkStart w:id="13" w:name="_Toc2220"/>
      <w:r>
        <w:rPr>
          <w:rFonts w:ascii="楷体" w:hAnsi="楷体" w:eastAsia="楷体" w:cs="楷体"/>
          <w:spacing w:val="4"/>
          <w:sz w:val="31"/>
          <w:szCs w:val="31"/>
        </w:rPr>
        <w:t>（一）理论比赛</w:t>
      </w:r>
      <w:bookmarkEnd w:id="13"/>
    </w:p>
    <w:p w14:paraId="4D90508B">
      <w:pPr>
        <w:spacing w:before="167" w:line="334" w:lineRule="auto"/>
        <w:ind w:right="2" w:firstLine="643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理论知识比赛采用闭卷方式进行，满分</w:t>
      </w:r>
      <w:r>
        <w:rPr>
          <w:rFonts w:ascii="Times New Roman" w:hAnsi="Times New Roman" w:eastAsia="Times New Roman" w:cs="Times New Roman"/>
          <w:spacing w:val="6"/>
          <w:sz w:val="31"/>
          <w:szCs w:val="31"/>
        </w:rPr>
        <w:t>100</w:t>
      </w:r>
      <w:r>
        <w:rPr>
          <w:rFonts w:ascii="仿宋" w:hAnsi="仿宋" w:eastAsia="仿宋" w:cs="仿宋"/>
          <w:spacing w:val="6"/>
          <w:sz w:val="31"/>
          <w:szCs w:val="31"/>
        </w:rPr>
        <w:t>分，</w:t>
      </w:r>
      <w:r>
        <w:rPr>
          <w:rFonts w:ascii="仿宋" w:hAnsi="仿宋" w:eastAsia="仿宋" w:cs="仿宋"/>
          <w:spacing w:val="-6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占总</w:t>
      </w:r>
      <w:r>
        <w:rPr>
          <w:rFonts w:ascii="仿宋" w:hAnsi="仿宋" w:eastAsia="仿宋" w:cs="仿宋"/>
          <w:spacing w:val="5"/>
          <w:sz w:val="31"/>
          <w:szCs w:val="31"/>
        </w:rPr>
        <w:t>成绩</w:t>
      </w:r>
      <w:r>
        <w:rPr>
          <w:rFonts w:ascii="仿宋" w:hAnsi="仿宋" w:eastAsia="仿宋" w:cs="仿宋"/>
          <w:spacing w:val="3"/>
          <w:sz w:val="31"/>
          <w:szCs w:val="31"/>
        </w:rPr>
        <w:t>的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30</w:t>
      </w:r>
      <w:r>
        <w:rPr>
          <w:rFonts w:ascii="仿宋" w:hAnsi="仿宋" w:eastAsia="仿宋" w:cs="仿宋"/>
          <w:spacing w:val="3"/>
          <w:sz w:val="31"/>
          <w:szCs w:val="31"/>
        </w:rPr>
        <w:t>%。参赛选手凭本人身份证和参赛证进入赛场。参赛选手自</w:t>
      </w:r>
      <w:r>
        <w:rPr>
          <w:rFonts w:ascii="仿宋" w:hAnsi="仿宋" w:eastAsia="仿宋" w:cs="仿宋"/>
          <w:spacing w:val="12"/>
          <w:sz w:val="31"/>
          <w:szCs w:val="31"/>
        </w:rPr>
        <w:t>带笔、手工绘图相关工具，其他任何资料和电子产品禁止带入</w:t>
      </w:r>
      <w:r>
        <w:rPr>
          <w:rFonts w:ascii="仿宋" w:hAnsi="仿宋" w:eastAsia="仿宋" w:cs="仿宋"/>
          <w:spacing w:val="6"/>
          <w:sz w:val="31"/>
          <w:szCs w:val="31"/>
        </w:rPr>
        <w:t>赛场，否则成绩无效。</w:t>
      </w:r>
    </w:p>
    <w:p w14:paraId="4C86FFB1">
      <w:pPr>
        <w:spacing w:before="2" w:line="333" w:lineRule="auto"/>
        <w:ind w:firstLine="64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理论知识比赛时间为90分钟，参赛选手必须提前15分钟到指定赛场参加比赛，考试开始15分钟后禁止入场参加考试，该选手作缺考处理，理论知识比赛部分成绩以0分记录。考试开始30分钟后，答题完成的选手可以提前上交比赛资料，经监考人员确认后离开考场。</w:t>
      </w:r>
    </w:p>
    <w:p w14:paraId="681D3FE1">
      <w:pPr>
        <w:spacing w:line="232" w:lineRule="auto"/>
        <w:ind w:left="661" w:leftChars="0"/>
        <w:outlineLvl w:val="1"/>
        <w:rPr>
          <w:rFonts w:ascii="楷体" w:hAnsi="楷体" w:eastAsia="楷体" w:cs="楷体"/>
          <w:sz w:val="31"/>
          <w:szCs w:val="31"/>
        </w:rPr>
      </w:pPr>
      <w:bookmarkStart w:id="14" w:name="_Toc13614"/>
      <w:r>
        <w:rPr>
          <w:rFonts w:ascii="楷体" w:hAnsi="楷体" w:eastAsia="楷体" w:cs="楷体"/>
          <w:spacing w:val="4"/>
          <w:sz w:val="31"/>
          <w:szCs w:val="31"/>
        </w:rPr>
        <w:t>（二）实操比赛</w:t>
      </w:r>
      <w:bookmarkEnd w:id="14"/>
    </w:p>
    <w:p w14:paraId="039E4F9A">
      <w:pPr>
        <w:spacing w:before="168" w:line="334" w:lineRule="auto"/>
        <w:ind w:left="7" w:right="1" w:firstLine="6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1.实际操作技能比赛时间180分钟。实操比赛成绩满分1</w:t>
      </w:r>
      <w:r>
        <w:rPr>
          <w:rFonts w:ascii="仿宋" w:hAnsi="仿宋" w:eastAsia="仿宋" w:cs="仿宋"/>
          <w:spacing w:val="-2"/>
          <w:sz w:val="31"/>
          <w:szCs w:val="31"/>
        </w:rPr>
        <w:t>00</w:t>
      </w:r>
      <w:r>
        <w:rPr>
          <w:rFonts w:ascii="仿宋" w:hAnsi="仿宋" w:eastAsia="仿宋" w:cs="仿宋"/>
          <w:spacing w:val="-5"/>
          <w:sz w:val="31"/>
          <w:szCs w:val="31"/>
        </w:rPr>
        <w:t>分，</w:t>
      </w:r>
      <w:r>
        <w:rPr>
          <w:rFonts w:ascii="仿宋" w:hAnsi="仿宋" w:eastAsia="仿宋" w:cs="仿宋"/>
          <w:spacing w:val="-6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占总成绩的70%。</w:t>
      </w:r>
    </w:p>
    <w:p w14:paraId="0DA85A2E">
      <w:pPr>
        <w:spacing w:line="333" w:lineRule="auto"/>
        <w:ind w:left="3" w:right="4" w:firstLine="6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2.参赛选手必须持本人有效身份证和参赛证参加比赛，参</w:t>
      </w:r>
      <w:r>
        <w:rPr>
          <w:rFonts w:ascii="仿宋" w:hAnsi="仿宋" w:eastAsia="仿宋" w:cs="仿宋"/>
          <w:spacing w:val="8"/>
          <w:sz w:val="31"/>
          <w:szCs w:val="31"/>
        </w:rPr>
        <w:t>赛选手出场顺序、位置由抽签决定，不得擅自变更、调整。</w:t>
      </w:r>
    </w:p>
    <w:p w14:paraId="04F3C3AE">
      <w:pPr>
        <w:spacing w:before="3" w:line="333" w:lineRule="auto"/>
        <w:ind w:left="2" w:right="2" w:firstLine="63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3.参赛选手在赛前30分钟进入等候区，配合工作人员进行检录工作。赛前15分钟在工作人员引导下进入比赛工位，确认</w:t>
      </w:r>
      <w:r>
        <w:rPr>
          <w:rFonts w:ascii="仿宋" w:hAnsi="仿宋" w:eastAsia="仿宋" w:cs="仿宋"/>
          <w:spacing w:val="12"/>
          <w:sz w:val="31"/>
          <w:szCs w:val="31"/>
        </w:rPr>
        <w:t>现场条件，领取比赛任务，检查赛位，熟悉资料，裁判长宣布</w:t>
      </w:r>
      <w:r>
        <w:rPr>
          <w:rFonts w:ascii="仿宋" w:hAnsi="仿宋" w:eastAsia="仿宋" w:cs="仿宋"/>
          <w:spacing w:val="7"/>
          <w:sz w:val="31"/>
          <w:szCs w:val="31"/>
        </w:rPr>
        <w:t>比赛开始方可开始操作。</w:t>
      </w:r>
    </w:p>
    <w:p w14:paraId="01250B21">
      <w:pPr>
        <w:spacing w:before="3" w:line="333" w:lineRule="auto"/>
        <w:ind w:left="4" w:right="3" w:firstLine="62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4.参赛选手必须按照规定时间，在引导员的带领下完成检</w:t>
      </w:r>
      <w:r>
        <w:rPr>
          <w:rFonts w:ascii="仿宋" w:hAnsi="仿宋" w:eastAsia="仿宋" w:cs="仿宋"/>
          <w:spacing w:val="2"/>
          <w:sz w:val="31"/>
          <w:szCs w:val="31"/>
        </w:rPr>
        <w:t>录并进入规定的场地。</w:t>
      </w:r>
      <w:r>
        <w:rPr>
          <w:rFonts w:ascii="仿宋" w:hAnsi="仿宋" w:eastAsia="仿宋" w:cs="仿宋"/>
          <w:spacing w:val="-9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比赛开始15分钟后禁止入场</w:t>
      </w:r>
      <w:r>
        <w:rPr>
          <w:rFonts w:ascii="仿宋" w:hAnsi="仿宋" w:eastAsia="仿宋" w:cs="仿宋"/>
          <w:spacing w:val="1"/>
          <w:sz w:val="31"/>
          <w:szCs w:val="31"/>
        </w:rPr>
        <w:t>参加比赛，</w:t>
      </w:r>
      <w:r>
        <w:rPr>
          <w:rFonts w:ascii="仿宋" w:hAnsi="仿宋" w:eastAsia="仿宋" w:cs="仿宋"/>
          <w:spacing w:val="7"/>
          <w:sz w:val="31"/>
          <w:szCs w:val="31"/>
        </w:rPr>
        <w:t>取消该参赛选手的参赛资格。</w:t>
      </w:r>
    </w:p>
    <w:p w14:paraId="52A4AE2A">
      <w:pPr>
        <w:spacing w:before="2" w:line="333" w:lineRule="auto"/>
        <w:ind w:left="7" w:firstLine="63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5.赛场禁用一切现场提供的设备之外的任何电子设备，如</w:t>
      </w:r>
      <w:r>
        <w:rPr>
          <w:rFonts w:ascii="仿宋" w:hAnsi="仿宋" w:eastAsia="仿宋" w:cs="仿宋"/>
          <w:spacing w:val="2"/>
          <w:sz w:val="31"/>
          <w:szCs w:val="31"/>
        </w:rPr>
        <w:t>手机、计算器、多功能手表、</w:t>
      </w:r>
      <w:r>
        <w:rPr>
          <w:rFonts w:ascii="仿宋" w:hAnsi="仿宋" w:eastAsia="仿宋" w:cs="仿宋"/>
          <w:sz w:val="31"/>
          <w:szCs w:val="31"/>
        </w:rPr>
        <w:t>USB</w:t>
      </w:r>
      <w:r>
        <w:rPr>
          <w:rFonts w:ascii="仿宋" w:hAnsi="仿宋" w:eastAsia="仿宋" w:cs="仿宋"/>
          <w:spacing w:val="-2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盘及存储卡等，比赛期间不得</w:t>
      </w:r>
      <w:r>
        <w:rPr>
          <w:rFonts w:ascii="仿宋" w:hAnsi="仿宋" w:eastAsia="仿宋" w:cs="仿宋"/>
          <w:spacing w:val="6"/>
          <w:sz w:val="31"/>
          <w:szCs w:val="31"/>
        </w:rPr>
        <w:t>离开规定的赛场区域。</w:t>
      </w:r>
    </w:p>
    <w:p w14:paraId="2DC2959B">
      <w:pPr>
        <w:spacing w:before="3" w:line="333" w:lineRule="auto"/>
        <w:ind w:left="6" w:right="2" w:firstLine="63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6.实际</w:t>
      </w:r>
      <w:r>
        <w:rPr>
          <w:rFonts w:hint="eastAsia" w:ascii="仿宋" w:hAnsi="仿宋" w:eastAsia="仿宋" w:cs="仿宋"/>
          <w:spacing w:val="10"/>
          <w:sz w:val="31"/>
          <w:szCs w:val="31"/>
          <w:lang w:eastAsia="zh-CN"/>
        </w:rPr>
        <w:t>操作技能</w:t>
      </w:r>
      <w:r>
        <w:rPr>
          <w:rFonts w:ascii="仿宋" w:hAnsi="仿宋" w:eastAsia="仿宋" w:cs="仿宋"/>
          <w:spacing w:val="10"/>
          <w:sz w:val="31"/>
          <w:szCs w:val="31"/>
        </w:rPr>
        <w:t>比赛时间为3小时，连续进行。选手</w:t>
      </w:r>
      <w:r>
        <w:rPr>
          <w:rFonts w:ascii="仿宋" w:hAnsi="仿宋" w:eastAsia="仿宋" w:cs="仿宋"/>
          <w:spacing w:val="12"/>
          <w:sz w:val="31"/>
          <w:szCs w:val="31"/>
        </w:rPr>
        <w:t>在比赛过程中不得擅自离开赛场，如有特殊情况，需经裁判同意。选手若需休息、饮水或去洗手间等，耗用时间计算在比赛</w:t>
      </w:r>
      <w:r>
        <w:rPr>
          <w:rFonts w:ascii="仿宋" w:hAnsi="仿宋" w:eastAsia="仿宋" w:cs="仿宋"/>
          <w:spacing w:val="1"/>
          <w:sz w:val="31"/>
          <w:szCs w:val="31"/>
        </w:rPr>
        <w:t>时间内。</w:t>
      </w:r>
    </w:p>
    <w:p w14:paraId="14C8D45B">
      <w:pPr>
        <w:spacing w:before="3" w:line="333" w:lineRule="auto"/>
        <w:ind w:left="6" w:right="2" w:firstLine="630"/>
        <w:rPr>
          <w:rFonts w:ascii="仿宋" w:hAnsi="仿宋" w:eastAsia="仿宋" w:cs="仿宋"/>
          <w:spacing w:val="12"/>
          <w:sz w:val="31"/>
          <w:szCs w:val="31"/>
        </w:rPr>
      </w:pPr>
      <w:r>
        <w:rPr>
          <w:rFonts w:ascii="仿宋" w:hAnsi="仿宋" w:eastAsia="仿宋" w:cs="仿宋"/>
          <w:spacing w:val="25"/>
          <w:sz w:val="31"/>
          <w:szCs w:val="31"/>
        </w:rPr>
        <w:t>7.赛场提供的设备及系统出现非选手个人因素的设备故</w:t>
      </w:r>
      <w:r>
        <w:rPr>
          <w:rFonts w:ascii="仿宋" w:hAnsi="仿宋" w:eastAsia="仿宋" w:cs="仿宋"/>
          <w:spacing w:val="7"/>
          <w:sz w:val="31"/>
          <w:szCs w:val="31"/>
        </w:rPr>
        <w:t>障，</w:t>
      </w:r>
      <w:r>
        <w:rPr>
          <w:rFonts w:ascii="仿宋" w:hAnsi="仿宋" w:eastAsia="仿宋" w:cs="仿宋"/>
          <w:spacing w:val="-8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由现场裁判记录选手损失时间，并报告裁判长，</w:t>
      </w:r>
      <w:r>
        <w:rPr>
          <w:rFonts w:ascii="仿宋" w:hAnsi="仿宋" w:eastAsia="仿宋" w:cs="仿宋"/>
          <w:spacing w:val="-8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由裁判长</w:t>
      </w:r>
      <w:r>
        <w:rPr>
          <w:rFonts w:ascii="仿宋" w:hAnsi="仿宋" w:eastAsia="仿宋" w:cs="仿宋"/>
          <w:spacing w:val="8"/>
          <w:sz w:val="31"/>
          <w:szCs w:val="31"/>
        </w:rPr>
        <w:t>决定是否需要更换或维修。选手损失时间≤10分钟不给补</w:t>
      </w:r>
      <w:r>
        <w:rPr>
          <w:rFonts w:ascii="仿宋" w:hAnsi="仿宋" w:eastAsia="仿宋" w:cs="仿宋"/>
          <w:spacing w:val="12"/>
          <w:sz w:val="31"/>
          <w:szCs w:val="31"/>
        </w:rPr>
        <w:t>时，&gt;10分钟部分补时（选手自身问题不予补时）。</w:t>
      </w:r>
    </w:p>
    <w:p w14:paraId="05E5EF64">
      <w:pPr>
        <w:spacing w:before="3" w:line="333" w:lineRule="auto"/>
        <w:ind w:left="6" w:right="2" w:firstLine="63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8.比赛过程中，参赛选手须严格遵守相关操作规程，确保</w:t>
      </w:r>
      <w:r>
        <w:rPr>
          <w:rFonts w:ascii="仿宋" w:hAnsi="仿宋" w:eastAsia="仿宋" w:cs="仿宋"/>
          <w:spacing w:val="10"/>
          <w:sz w:val="31"/>
          <w:szCs w:val="31"/>
        </w:rPr>
        <w:t>人身及设备安全，并接受裁判员的监督和警示；</w:t>
      </w:r>
      <w:r>
        <w:rPr>
          <w:rFonts w:ascii="仿宋" w:hAnsi="仿宋" w:eastAsia="仿宋" w:cs="仿宋"/>
          <w:spacing w:val="-8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因参赛选手违</w:t>
      </w:r>
      <w:r>
        <w:rPr>
          <w:rFonts w:ascii="仿宋" w:hAnsi="仿宋" w:eastAsia="仿宋" w:cs="仿宋"/>
          <w:spacing w:val="12"/>
          <w:sz w:val="31"/>
          <w:szCs w:val="31"/>
        </w:rPr>
        <w:t>规操作和工艺制定不当，对设备及检具造成损坏，经裁判员判定，视情节轻重，做扣分直至终止比赛的处理，并承担相应的</w:t>
      </w:r>
      <w:r>
        <w:rPr>
          <w:rFonts w:ascii="仿宋" w:hAnsi="仿宋" w:eastAsia="仿宋" w:cs="仿宋"/>
          <w:spacing w:val="-1"/>
          <w:sz w:val="31"/>
          <w:szCs w:val="31"/>
        </w:rPr>
        <w:t>赔偿</w:t>
      </w:r>
      <w:r>
        <w:rPr>
          <w:rFonts w:hint="eastAsia" w:ascii="仿宋" w:hAnsi="仿宋" w:eastAsia="仿宋" w:cs="仿宋"/>
          <w:spacing w:val="-1"/>
          <w:sz w:val="31"/>
          <w:szCs w:val="31"/>
          <w:lang w:eastAsia="zh-CN"/>
        </w:rPr>
        <w:t>责任。</w:t>
      </w:r>
    </w:p>
    <w:p w14:paraId="5BC6CE47">
      <w:pPr>
        <w:spacing w:before="2" w:line="333" w:lineRule="auto"/>
        <w:ind w:left="3" w:right="2" w:firstLine="6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9.对不能完成</w:t>
      </w:r>
      <w:r>
        <w:rPr>
          <w:rFonts w:hint="eastAsia" w:ascii="仿宋" w:hAnsi="仿宋" w:eastAsia="仿宋" w:cs="仿宋"/>
          <w:spacing w:val="12"/>
          <w:sz w:val="31"/>
          <w:szCs w:val="31"/>
          <w:lang w:eastAsia="zh-CN"/>
        </w:rPr>
        <w:t>但</w:t>
      </w:r>
      <w:r>
        <w:rPr>
          <w:rFonts w:ascii="仿宋" w:hAnsi="仿宋" w:eastAsia="仿宋" w:cs="仿宋"/>
          <w:spacing w:val="12"/>
          <w:sz w:val="31"/>
          <w:szCs w:val="31"/>
        </w:rPr>
        <w:t>不影响比赛继续进行的项目，参赛选手可以不填写答案，不提出弃权；对不能完成</w:t>
      </w:r>
      <w:r>
        <w:rPr>
          <w:rFonts w:hint="eastAsia" w:ascii="仿宋" w:hAnsi="仿宋" w:eastAsia="仿宋" w:cs="仿宋"/>
          <w:spacing w:val="12"/>
          <w:sz w:val="31"/>
          <w:szCs w:val="31"/>
          <w:lang w:eastAsia="zh-CN"/>
        </w:rPr>
        <w:t>但</w:t>
      </w:r>
      <w:r>
        <w:rPr>
          <w:rFonts w:ascii="仿宋" w:hAnsi="仿宋" w:eastAsia="仿宋" w:cs="仿宋"/>
          <w:spacing w:val="12"/>
          <w:sz w:val="31"/>
          <w:szCs w:val="31"/>
        </w:rPr>
        <w:t>影响比赛继续</w:t>
      </w:r>
      <w:r>
        <w:rPr>
          <w:rFonts w:ascii="仿宋" w:hAnsi="仿宋" w:eastAsia="仿宋" w:cs="仿宋"/>
          <w:spacing w:val="8"/>
          <w:sz w:val="31"/>
          <w:szCs w:val="31"/>
        </w:rPr>
        <w:t>进行</w:t>
      </w:r>
      <w:r>
        <w:rPr>
          <w:rFonts w:hint="eastAsia" w:ascii="仿宋" w:hAnsi="仿宋" w:eastAsia="仿宋" w:cs="仿宋"/>
          <w:spacing w:val="8"/>
          <w:sz w:val="31"/>
          <w:szCs w:val="31"/>
          <w:lang w:eastAsia="zh-CN"/>
        </w:rPr>
        <w:t>的项目</w:t>
      </w:r>
      <w:r>
        <w:rPr>
          <w:rFonts w:ascii="仿宋" w:hAnsi="仿宋" w:eastAsia="仿宋" w:cs="仿宋"/>
          <w:spacing w:val="8"/>
          <w:sz w:val="31"/>
          <w:szCs w:val="31"/>
        </w:rPr>
        <w:t>，可以提出弃权，弃权必须以一个模块为单位。</w:t>
      </w:r>
    </w:p>
    <w:p w14:paraId="1C1004C6">
      <w:pPr>
        <w:spacing w:before="2" w:line="333" w:lineRule="auto"/>
        <w:ind w:firstLine="65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7"/>
          <w:sz w:val="31"/>
          <w:szCs w:val="31"/>
        </w:rPr>
        <w:t>10.参赛选手提出弃权的模块</w:t>
      </w:r>
      <w:r>
        <w:rPr>
          <w:rFonts w:hint="eastAsia" w:ascii="仿宋" w:hAnsi="仿宋" w:eastAsia="仿宋" w:cs="仿宋"/>
          <w:spacing w:val="17"/>
          <w:sz w:val="31"/>
          <w:szCs w:val="31"/>
          <w:lang w:eastAsia="zh-CN"/>
        </w:rPr>
        <w:t>，如果</w:t>
      </w:r>
      <w:r>
        <w:rPr>
          <w:rFonts w:ascii="仿宋" w:hAnsi="仿宋" w:eastAsia="仿宋" w:cs="仿宋"/>
          <w:spacing w:val="17"/>
          <w:sz w:val="31"/>
          <w:szCs w:val="31"/>
        </w:rPr>
        <w:t>需要技术保障人员帮助</w:t>
      </w:r>
      <w:r>
        <w:rPr>
          <w:rFonts w:ascii="仿宋" w:hAnsi="仿宋" w:eastAsia="仿宋" w:cs="仿宋"/>
          <w:spacing w:val="8"/>
          <w:sz w:val="31"/>
          <w:szCs w:val="31"/>
        </w:rPr>
        <w:t>才能使比赛继续进行，必须在</w:t>
      </w:r>
      <w:r>
        <w:rPr>
          <w:rFonts w:hint="eastAsia" w:ascii="仿宋" w:hAnsi="仿宋" w:eastAsia="仿宋" w:cs="仿宋"/>
          <w:spacing w:val="8"/>
          <w:sz w:val="31"/>
          <w:szCs w:val="31"/>
          <w:lang w:eastAsia="zh-CN"/>
        </w:rPr>
        <w:t>比赛开始</w:t>
      </w:r>
      <w:r>
        <w:rPr>
          <w:rFonts w:ascii="仿宋" w:hAnsi="仿宋" w:eastAsia="仿宋" w:cs="仿宋"/>
          <w:spacing w:val="8"/>
          <w:sz w:val="31"/>
          <w:szCs w:val="31"/>
        </w:rPr>
        <w:t>45分钟后才可以提出弃</w:t>
      </w:r>
      <w:r>
        <w:rPr>
          <w:rFonts w:ascii="仿宋" w:hAnsi="仿宋" w:eastAsia="仿宋" w:cs="仿宋"/>
          <w:spacing w:val="10"/>
          <w:sz w:val="31"/>
          <w:szCs w:val="31"/>
        </w:rPr>
        <w:t>权，且数量不能超过2个模块。技术保障人员协助造成选手损</w:t>
      </w:r>
      <w:r>
        <w:rPr>
          <w:rFonts w:ascii="仿宋" w:hAnsi="仿宋" w:eastAsia="仿宋" w:cs="仿宋"/>
          <w:spacing w:val="9"/>
          <w:sz w:val="31"/>
          <w:szCs w:val="31"/>
        </w:rPr>
        <w:t>失时间≤10分钟不给补时</w:t>
      </w:r>
      <w:r>
        <w:rPr>
          <w:rFonts w:ascii="仿宋" w:hAnsi="仿宋" w:eastAsia="仿宋" w:cs="仿宋"/>
          <w:spacing w:val="-29"/>
          <w:sz w:val="31"/>
          <w:szCs w:val="31"/>
        </w:rPr>
        <w:t>，＞</w:t>
      </w:r>
      <w:r>
        <w:rPr>
          <w:rFonts w:ascii="仿宋" w:hAnsi="仿宋" w:eastAsia="仿宋" w:cs="仿宋"/>
          <w:spacing w:val="9"/>
          <w:sz w:val="31"/>
          <w:szCs w:val="31"/>
        </w:rPr>
        <w:t>10分钟</w:t>
      </w:r>
      <w:r>
        <w:rPr>
          <w:rFonts w:hint="eastAsia" w:ascii="仿宋" w:hAnsi="仿宋" w:eastAsia="仿宋" w:cs="仿宋"/>
          <w:spacing w:val="9"/>
          <w:sz w:val="31"/>
          <w:szCs w:val="31"/>
          <w:lang w:eastAsia="zh-CN"/>
        </w:rPr>
        <w:t>的部分</w:t>
      </w:r>
      <w:r>
        <w:rPr>
          <w:rFonts w:ascii="仿宋" w:hAnsi="仿宋" w:eastAsia="仿宋" w:cs="仿宋"/>
          <w:spacing w:val="9"/>
          <w:sz w:val="31"/>
          <w:szCs w:val="31"/>
        </w:rPr>
        <w:t>补时。</w:t>
      </w:r>
    </w:p>
    <w:p w14:paraId="4AE05800">
      <w:pPr>
        <w:spacing w:before="1" w:line="333" w:lineRule="auto"/>
        <w:ind w:right="2" w:firstLine="65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</w:rPr>
        <w:t>11. 如果参赛选手提前结束比赛，应向现场裁判员举手示</w:t>
      </w:r>
      <w:r>
        <w:rPr>
          <w:rFonts w:ascii="仿宋" w:hAnsi="仿宋" w:eastAsia="仿宋" w:cs="仿宋"/>
          <w:spacing w:val="12"/>
          <w:sz w:val="31"/>
          <w:szCs w:val="31"/>
        </w:rPr>
        <w:t>意提前结束操作，经裁判员确认，记录比赛终止时间，提交比赛资料，到指定位置等候。参赛选手在终止比赛后不得再要求</w:t>
      </w:r>
      <w:r>
        <w:rPr>
          <w:rFonts w:ascii="仿宋" w:hAnsi="仿宋" w:eastAsia="仿宋" w:cs="仿宋"/>
          <w:spacing w:val="8"/>
          <w:sz w:val="31"/>
          <w:szCs w:val="31"/>
        </w:rPr>
        <w:t>进入赛场进行任何操作。选手未经允许不得离场。</w:t>
      </w:r>
    </w:p>
    <w:p w14:paraId="19D1D9BA">
      <w:pPr>
        <w:spacing w:before="6" w:line="333" w:lineRule="auto"/>
        <w:ind w:left="2" w:right="2" w:firstLine="65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12.参赛选手不得将赛项任务书、图纸、草稿纸等与比赛有</w:t>
      </w:r>
      <w:r>
        <w:rPr>
          <w:rFonts w:ascii="仿宋" w:hAnsi="仿宋" w:eastAsia="仿宋" w:cs="仿宋"/>
          <w:spacing w:val="10"/>
          <w:sz w:val="31"/>
          <w:szCs w:val="31"/>
        </w:rPr>
        <w:t>关的物品带离赛场。</w:t>
      </w:r>
      <w:r>
        <w:rPr>
          <w:rFonts w:ascii="仿宋" w:hAnsi="仿宋" w:eastAsia="仿宋" w:cs="仿宋"/>
          <w:spacing w:val="-8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比赛结束后，参赛选手应立即停止操作，</w:t>
      </w:r>
      <w:r>
        <w:rPr>
          <w:rFonts w:ascii="仿宋" w:hAnsi="仿宋" w:eastAsia="仿宋" w:cs="仿宋"/>
          <w:spacing w:val="12"/>
          <w:sz w:val="31"/>
          <w:szCs w:val="31"/>
        </w:rPr>
        <w:t>不得以任何理由拖延比赛时间。选手操作完成后，按照竞赛要求提交比赛结果，清理现场，经现场裁判员确认，方可离开赛</w:t>
      </w:r>
      <w:r>
        <w:rPr>
          <w:rFonts w:ascii="仿宋" w:hAnsi="仿宋" w:eastAsia="仿宋" w:cs="仿宋"/>
          <w:spacing w:val="-7"/>
          <w:sz w:val="31"/>
          <w:szCs w:val="31"/>
        </w:rPr>
        <w:t>场。</w:t>
      </w:r>
    </w:p>
    <w:p w14:paraId="23A094A3">
      <w:pPr>
        <w:spacing w:line="227" w:lineRule="auto"/>
        <w:ind w:left="651" w:leftChars="0"/>
        <w:outlineLvl w:val="0"/>
        <w:rPr>
          <w:rFonts w:ascii="黑体" w:hAnsi="黑体" w:eastAsia="黑体" w:cs="黑体"/>
          <w:sz w:val="31"/>
          <w:szCs w:val="31"/>
        </w:rPr>
      </w:pPr>
      <w:bookmarkStart w:id="15" w:name="_Toc7542"/>
      <w:r>
        <w:rPr>
          <w:rFonts w:ascii="黑体" w:hAnsi="黑体" w:eastAsia="黑体" w:cs="黑体"/>
          <w:spacing w:val="4"/>
          <w:sz w:val="31"/>
          <w:szCs w:val="31"/>
        </w:rPr>
        <w:t>四、评判规则</w:t>
      </w:r>
      <w:bookmarkEnd w:id="15"/>
    </w:p>
    <w:p w14:paraId="42399C28">
      <w:pPr>
        <w:spacing w:before="180" w:line="229" w:lineRule="auto"/>
        <w:ind w:left="658" w:leftChars="0"/>
        <w:outlineLvl w:val="1"/>
        <w:rPr>
          <w:rFonts w:ascii="楷体" w:hAnsi="楷体" w:eastAsia="楷体" w:cs="楷体"/>
          <w:sz w:val="31"/>
          <w:szCs w:val="31"/>
        </w:rPr>
      </w:pPr>
      <w:bookmarkStart w:id="16" w:name="_Toc5925"/>
      <w:r>
        <w:rPr>
          <w:rFonts w:ascii="楷体" w:hAnsi="楷体" w:eastAsia="楷体" w:cs="楷体"/>
          <w:spacing w:val="5"/>
          <w:sz w:val="31"/>
          <w:szCs w:val="31"/>
        </w:rPr>
        <w:t>（一）理论考试评判</w:t>
      </w:r>
      <w:bookmarkEnd w:id="16"/>
    </w:p>
    <w:p w14:paraId="7A158F6E">
      <w:pPr>
        <w:spacing w:before="6" w:line="333" w:lineRule="auto"/>
        <w:ind w:left="2" w:right="2" w:firstLine="653"/>
        <w:rPr>
          <w:rFonts w:ascii="仿宋" w:hAnsi="仿宋" w:eastAsia="仿宋" w:cs="仿宋"/>
          <w:spacing w:val="5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理论考试成绩评定由参赛选手理论知识考试环节所上交答题资料</w:t>
      </w:r>
      <w:r>
        <w:rPr>
          <w:rFonts w:hint="eastAsia" w:ascii="仿宋" w:hAnsi="仿宋" w:eastAsia="仿宋" w:cs="仿宋"/>
          <w:spacing w:val="5"/>
          <w:sz w:val="31"/>
          <w:szCs w:val="31"/>
          <w:lang w:eastAsia="zh-CN"/>
        </w:rPr>
        <w:t>的卷面</w:t>
      </w:r>
      <w:r>
        <w:rPr>
          <w:rFonts w:ascii="仿宋" w:hAnsi="仿宋" w:eastAsia="仿宋" w:cs="仿宋"/>
          <w:spacing w:val="5"/>
          <w:sz w:val="31"/>
          <w:szCs w:val="31"/>
        </w:rPr>
        <w:t>得分</w:t>
      </w:r>
      <w:r>
        <w:rPr>
          <w:rFonts w:hint="eastAsia" w:ascii="仿宋" w:hAnsi="仿宋" w:eastAsia="仿宋" w:cs="仿宋"/>
          <w:spacing w:val="5"/>
          <w:sz w:val="31"/>
          <w:szCs w:val="31"/>
          <w:lang w:eastAsia="zh-CN"/>
        </w:rPr>
        <w:t>构成</w:t>
      </w:r>
      <w:r>
        <w:rPr>
          <w:rFonts w:ascii="仿宋" w:hAnsi="仿宋" w:eastAsia="仿宋" w:cs="仿宋"/>
          <w:spacing w:val="5"/>
          <w:sz w:val="31"/>
          <w:szCs w:val="31"/>
        </w:rPr>
        <w:t>。</w:t>
      </w:r>
    </w:p>
    <w:p w14:paraId="0A43D738">
      <w:pPr>
        <w:spacing w:before="180" w:line="229" w:lineRule="auto"/>
        <w:ind w:left="658" w:leftChars="0"/>
        <w:outlineLvl w:val="1"/>
        <w:rPr>
          <w:rFonts w:ascii="楷体" w:hAnsi="楷体" w:eastAsia="楷体" w:cs="楷体"/>
          <w:spacing w:val="5"/>
          <w:sz w:val="31"/>
          <w:szCs w:val="31"/>
        </w:rPr>
      </w:pPr>
      <w:bookmarkStart w:id="17" w:name="_Toc24248"/>
      <w:r>
        <w:rPr>
          <w:rFonts w:ascii="楷体" w:hAnsi="楷体" w:eastAsia="楷体" w:cs="楷体"/>
          <w:spacing w:val="5"/>
          <w:sz w:val="31"/>
          <w:szCs w:val="31"/>
        </w:rPr>
        <w:t>（二）实操比赛评判</w:t>
      </w:r>
      <w:bookmarkEnd w:id="17"/>
    </w:p>
    <w:p w14:paraId="3B28398B">
      <w:pPr>
        <w:spacing w:before="5" w:line="333" w:lineRule="auto"/>
        <w:ind w:left="1" w:firstLine="633"/>
        <w:rPr>
          <w:rFonts w:ascii="仿宋" w:hAnsi="仿宋" w:eastAsia="仿宋" w:cs="仿宋"/>
          <w:spacing w:val="12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1.竞赛评分分为现场裁判得分</w:t>
      </w:r>
      <w:r>
        <w:rPr>
          <w:rFonts w:hint="eastAsia" w:ascii="仿宋" w:hAnsi="仿宋" w:eastAsia="仿宋" w:cs="仿宋"/>
          <w:spacing w:val="12"/>
          <w:sz w:val="31"/>
          <w:szCs w:val="31"/>
          <w:lang w:eastAsia="zh-CN"/>
        </w:rPr>
        <w:t>和</w:t>
      </w:r>
      <w:r>
        <w:rPr>
          <w:rFonts w:ascii="仿宋" w:hAnsi="仿宋" w:eastAsia="仿宋" w:cs="仿宋"/>
          <w:spacing w:val="12"/>
          <w:sz w:val="31"/>
          <w:szCs w:val="31"/>
        </w:rPr>
        <w:t>竞赛选手答题得分</w:t>
      </w:r>
      <w:r>
        <w:rPr>
          <w:rFonts w:hint="eastAsia" w:ascii="仿宋" w:hAnsi="仿宋" w:eastAsia="仿宋" w:cs="仿宋"/>
          <w:spacing w:val="12"/>
          <w:sz w:val="31"/>
          <w:szCs w:val="31"/>
          <w:lang w:eastAsia="zh-CN"/>
        </w:rPr>
        <w:t>两部分。</w:t>
      </w:r>
      <w:r>
        <w:rPr>
          <w:rFonts w:ascii="仿宋" w:hAnsi="仿宋" w:eastAsia="仿宋" w:cs="仿宋"/>
          <w:spacing w:val="12"/>
          <w:sz w:val="31"/>
          <w:szCs w:val="31"/>
        </w:rPr>
        <w:t>在各环节的比赛中，裁判详细记录竞赛现场的选手任务完成情况。</w:t>
      </w:r>
    </w:p>
    <w:p w14:paraId="3054D89F">
      <w:pPr>
        <w:spacing w:before="5" w:line="333" w:lineRule="auto"/>
        <w:ind w:left="1" w:firstLine="63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2.竞赛选手根据竞赛试题的要求进行操作，注意操</w:t>
      </w:r>
      <w:r>
        <w:rPr>
          <w:rFonts w:ascii="仿宋" w:hAnsi="仿宋" w:eastAsia="仿宋" w:cs="仿宋"/>
          <w:spacing w:val="3"/>
          <w:sz w:val="31"/>
          <w:szCs w:val="31"/>
        </w:rPr>
        <w:t>作要求，</w:t>
      </w:r>
      <w:r>
        <w:rPr>
          <w:rFonts w:ascii="仿宋" w:hAnsi="仿宋" w:eastAsia="仿宋" w:cs="仿宋"/>
          <w:spacing w:val="12"/>
          <w:sz w:val="31"/>
          <w:szCs w:val="31"/>
        </w:rPr>
        <w:t>需要记录的位置要记录在竞赛试题中，需要裁判确认的位置必</w:t>
      </w:r>
      <w:r>
        <w:rPr>
          <w:rFonts w:ascii="仿宋" w:hAnsi="仿宋" w:eastAsia="仿宋" w:cs="仿宋"/>
          <w:spacing w:val="14"/>
          <w:sz w:val="31"/>
          <w:szCs w:val="31"/>
        </w:rPr>
        <w:t>须经过</w:t>
      </w:r>
      <w:r>
        <w:rPr>
          <w:rFonts w:hint="eastAsia" w:ascii="仿宋" w:hAnsi="仿宋" w:eastAsia="仿宋" w:cs="仿宋"/>
          <w:spacing w:val="14"/>
          <w:sz w:val="31"/>
          <w:szCs w:val="31"/>
          <w:lang w:eastAsia="zh-CN"/>
        </w:rPr>
        <w:t>裁判</w:t>
      </w:r>
      <w:r>
        <w:rPr>
          <w:rFonts w:ascii="仿宋" w:hAnsi="仿宋" w:eastAsia="仿宋" w:cs="仿宋"/>
          <w:spacing w:val="14"/>
          <w:sz w:val="31"/>
          <w:szCs w:val="31"/>
        </w:rPr>
        <w:t>确认，每个分项目需按答题要求提</w:t>
      </w:r>
      <w:r>
        <w:rPr>
          <w:rFonts w:ascii="仿宋" w:hAnsi="仿宋" w:eastAsia="仿宋" w:cs="仿宋"/>
          <w:spacing w:val="13"/>
          <w:sz w:val="31"/>
          <w:szCs w:val="31"/>
        </w:rPr>
        <w:t>交相关记录，</w:t>
      </w:r>
      <w:r>
        <w:rPr>
          <w:rFonts w:ascii="仿宋" w:hAnsi="仿宋" w:eastAsia="仿宋" w:cs="仿宋"/>
          <w:spacing w:val="4"/>
          <w:sz w:val="31"/>
          <w:szCs w:val="31"/>
        </w:rPr>
        <w:t>否则不得分。</w:t>
      </w:r>
    </w:p>
    <w:p w14:paraId="278B0D74">
      <w:pPr>
        <w:spacing w:before="3" w:line="332" w:lineRule="auto"/>
        <w:ind w:left="3" w:right="92" w:firstLine="63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3.职业素养评价包括工作态度、安全意识、职业规范、环</w:t>
      </w:r>
      <w:r>
        <w:rPr>
          <w:rFonts w:ascii="仿宋" w:hAnsi="仿宋" w:eastAsia="仿宋" w:cs="仿宋"/>
          <w:spacing w:val="4"/>
          <w:sz w:val="31"/>
          <w:szCs w:val="31"/>
        </w:rPr>
        <w:t>境保护等方面。</w:t>
      </w:r>
    </w:p>
    <w:p w14:paraId="223DEC9C">
      <w:pPr>
        <w:spacing w:before="5" w:line="333" w:lineRule="auto"/>
        <w:ind w:left="3" w:right="88" w:firstLine="62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4.参赛选手放弃整场比赛权或被取消比赛资格，其总分为0</w:t>
      </w:r>
      <w:r>
        <w:rPr>
          <w:rFonts w:ascii="仿宋" w:hAnsi="仿宋" w:eastAsia="仿宋" w:cs="仿宋"/>
          <w:spacing w:val="10"/>
          <w:sz w:val="31"/>
          <w:szCs w:val="31"/>
        </w:rPr>
        <w:t>分；</w:t>
      </w:r>
      <w:r>
        <w:rPr>
          <w:rFonts w:ascii="仿宋" w:hAnsi="仿宋" w:eastAsia="仿宋" w:cs="仿宋"/>
          <w:spacing w:val="-8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比赛过程中，参赛选手被裁判中止比赛或因其自</w:t>
      </w:r>
      <w:r>
        <w:rPr>
          <w:rFonts w:ascii="仿宋" w:hAnsi="仿宋" w:eastAsia="仿宋" w:cs="仿宋"/>
          <w:spacing w:val="9"/>
          <w:sz w:val="31"/>
          <w:szCs w:val="31"/>
        </w:rPr>
        <w:t>身原因无</w:t>
      </w:r>
      <w:r>
        <w:rPr>
          <w:rFonts w:ascii="仿宋" w:hAnsi="仿宋" w:eastAsia="仿宋" w:cs="仿宋"/>
          <w:spacing w:val="12"/>
          <w:sz w:val="31"/>
          <w:szCs w:val="31"/>
        </w:rPr>
        <w:t>法将比赛进行下去，其已经完成部分依然按评分标准执行，有</w:t>
      </w:r>
      <w:r>
        <w:rPr>
          <w:rFonts w:ascii="仿宋" w:hAnsi="仿宋" w:eastAsia="仿宋" w:cs="仿宋"/>
          <w:spacing w:val="5"/>
          <w:sz w:val="31"/>
          <w:szCs w:val="31"/>
        </w:rPr>
        <w:t>效成绩计入总分。</w:t>
      </w:r>
    </w:p>
    <w:p w14:paraId="559B3D63">
      <w:pPr>
        <w:spacing w:before="3" w:line="333" w:lineRule="auto"/>
        <w:ind w:left="1" w:right="3" w:firstLine="6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5.在机床功能检查、故障排除环节，如果选手有查不出的</w:t>
      </w:r>
      <w:r>
        <w:rPr>
          <w:rFonts w:ascii="仿宋" w:hAnsi="仿宋" w:eastAsia="仿宋" w:cs="仿宋"/>
          <w:spacing w:val="8"/>
          <w:sz w:val="31"/>
          <w:szCs w:val="31"/>
        </w:rPr>
        <w:t>故障</w:t>
      </w:r>
      <w:r>
        <w:rPr>
          <w:rFonts w:hint="eastAsia" w:ascii="仿宋" w:hAnsi="仿宋" w:eastAsia="仿宋" w:cs="仿宋"/>
          <w:spacing w:val="8"/>
          <w:sz w:val="31"/>
          <w:szCs w:val="31"/>
          <w:lang w:eastAsia="zh-CN"/>
        </w:rPr>
        <w:t>，可以</w:t>
      </w:r>
      <w:r>
        <w:rPr>
          <w:rFonts w:ascii="仿宋" w:hAnsi="仿宋" w:eastAsia="仿宋" w:cs="仿宋"/>
          <w:spacing w:val="8"/>
          <w:sz w:val="31"/>
          <w:szCs w:val="31"/>
        </w:rPr>
        <w:t>在竞赛开始45分钟后选择弃权，弃权后由裁判通知工</w:t>
      </w:r>
      <w:r>
        <w:rPr>
          <w:rFonts w:ascii="仿宋" w:hAnsi="仿宋" w:eastAsia="仿宋" w:cs="仿宋"/>
          <w:spacing w:val="4"/>
          <w:sz w:val="31"/>
          <w:szCs w:val="31"/>
        </w:rPr>
        <w:t>作人员进行故障排除。本环节选手已经查出故障的按规定给分；</w:t>
      </w:r>
      <w:r>
        <w:rPr>
          <w:rFonts w:ascii="仿宋" w:hAnsi="仿宋" w:eastAsia="仿宋" w:cs="仿宋"/>
          <w:spacing w:val="7"/>
          <w:sz w:val="31"/>
          <w:szCs w:val="31"/>
        </w:rPr>
        <w:t>选手放弃后未查出的故障不给分。</w:t>
      </w:r>
    </w:p>
    <w:p w14:paraId="77C77E9E">
      <w:pPr>
        <w:spacing w:before="2" w:line="333" w:lineRule="auto"/>
        <w:ind w:left="1" w:right="90" w:firstLine="63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6.在弃权项目中，如果技术保障人员在帮助完成时，发现参赛选手增加了新的故障，影响机床正常运行，每一个新故障</w:t>
      </w:r>
      <w:r>
        <w:rPr>
          <w:rFonts w:ascii="仿宋" w:hAnsi="仿宋" w:eastAsia="仿宋" w:cs="仿宋"/>
          <w:spacing w:val="2"/>
          <w:sz w:val="31"/>
          <w:szCs w:val="31"/>
        </w:rPr>
        <w:t>倒扣1分，直至将该模块扣完。</w:t>
      </w:r>
    </w:p>
    <w:p w14:paraId="3CF4934E">
      <w:pPr>
        <w:spacing w:before="1" w:line="333" w:lineRule="auto"/>
        <w:ind w:left="2" w:right="92" w:firstLine="6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7.在竞赛过程中，</w:t>
      </w:r>
      <w:r>
        <w:rPr>
          <w:rFonts w:ascii="仿宋" w:hAnsi="仿宋" w:eastAsia="仿宋" w:cs="仿宋"/>
          <w:spacing w:val="-9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因参赛选手违规操作导</w:t>
      </w:r>
      <w:r>
        <w:rPr>
          <w:rFonts w:ascii="仿宋" w:hAnsi="仿宋" w:eastAsia="仿宋" w:cs="仿宋"/>
          <w:spacing w:val="9"/>
          <w:sz w:val="31"/>
          <w:szCs w:val="31"/>
        </w:rPr>
        <w:t>致人身安全、设</w:t>
      </w:r>
      <w:r>
        <w:rPr>
          <w:rFonts w:ascii="仿宋" w:hAnsi="仿宋" w:eastAsia="仿宋" w:cs="仿宋"/>
          <w:spacing w:val="8"/>
          <w:sz w:val="31"/>
          <w:szCs w:val="31"/>
        </w:rPr>
        <w:t>备安全等事故，酌情扣分，情况严重者取消比赛资格。</w:t>
      </w:r>
    </w:p>
    <w:p w14:paraId="14BE85A8">
      <w:pPr>
        <w:spacing w:before="1" w:line="333" w:lineRule="auto"/>
        <w:ind w:left="2" w:right="92" w:firstLine="635"/>
        <w:rPr>
          <w:rFonts w:ascii="仿宋" w:hAnsi="仿宋" w:eastAsia="仿宋" w:cs="仿宋"/>
          <w:spacing w:val="10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8.若参赛选手扰乱赛场秩序，干扰裁判员工作，酌情扣5~ 10分，情况严重者取消比赛资格。</w:t>
      </w:r>
    </w:p>
    <w:p w14:paraId="2EAE9FB9">
      <w:pPr>
        <w:spacing w:before="1" w:line="333" w:lineRule="auto"/>
        <w:ind w:left="2" w:right="92" w:firstLine="635"/>
        <w:rPr>
          <w:rFonts w:ascii="仿宋" w:hAnsi="仿宋" w:eastAsia="仿宋" w:cs="仿宋"/>
          <w:spacing w:val="10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9.赛项裁判组本着“公平、公正、公开、科学、规范”的原则，根据裁判的现场记录及选手的答题试卷</w:t>
      </w:r>
      <w:r>
        <w:rPr>
          <w:rFonts w:hint="eastAsia" w:ascii="仿宋" w:hAnsi="仿宋" w:eastAsia="仿宋" w:cs="仿宋"/>
          <w:spacing w:val="10"/>
          <w:sz w:val="31"/>
          <w:szCs w:val="31"/>
          <w:lang w:eastAsia="zh-CN"/>
        </w:rPr>
        <w:t>，进行多方面</w:t>
      </w:r>
      <w:r>
        <w:rPr>
          <w:rFonts w:ascii="仿宋" w:hAnsi="仿宋" w:eastAsia="仿宋" w:cs="仿宋"/>
          <w:spacing w:val="10"/>
          <w:sz w:val="31"/>
          <w:szCs w:val="31"/>
        </w:rPr>
        <w:t>综合评价，最终按总评分得分高低确定奖项归属。</w:t>
      </w:r>
    </w:p>
    <w:p w14:paraId="25584DB1">
      <w:pPr>
        <w:spacing w:before="1" w:line="333" w:lineRule="auto"/>
        <w:ind w:left="13" w:firstLine="65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10.竞赛名次按照得分高低排序。当总分相同时，再按照质</w:t>
      </w:r>
      <w:r>
        <w:rPr>
          <w:rFonts w:ascii="仿宋" w:hAnsi="仿宋" w:eastAsia="仿宋" w:cs="仿宋"/>
          <w:spacing w:val="2"/>
          <w:sz w:val="31"/>
          <w:szCs w:val="31"/>
        </w:rPr>
        <w:t>量</w:t>
      </w:r>
      <w:r>
        <w:rPr>
          <w:rFonts w:hint="eastAsia" w:ascii="仿宋" w:hAnsi="仿宋" w:eastAsia="仿宋" w:cs="仿宋"/>
          <w:spacing w:val="2"/>
          <w:sz w:val="31"/>
          <w:szCs w:val="31"/>
          <w:lang w:eastAsia="zh-CN"/>
        </w:rPr>
        <w:t>、</w:t>
      </w:r>
      <w:r>
        <w:rPr>
          <w:rFonts w:ascii="仿宋" w:hAnsi="仿宋" w:eastAsia="仿宋" w:cs="仿宋"/>
          <w:spacing w:val="2"/>
          <w:sz w:val="31"/>
          <w:szCs w:val="31"/>
        </w:rPr>
        <w:t>竞赛时间排序。竞赛时间为连续3小时，所有工作完成后，</w:t>
      </w:r>
      <w:r>
        <w:rPr>
          <w:rFonts w:ascii="仿宋" w:hAnsi="仿宋" w:eastAsia="仿宋" w:cs="仿宋"/>
          <w:spacing w:val="9"/>
          <w:sz w:val="31"/>
          <w:szCs w:val="31"/>
        </w:rPr>
        <w:t>经裁判确定，记录结束时间，当总分相同时</w:t>
      </w:r>
      <w:r>
        <w:rPr>
          <w:rFonts w:ascii="仿宋" w:hAnsi="仿宋" w:eastAsia="仿宋" w:cs="仿宋"/>
          <w:spacing w:val="8"/>
          <w:sz w:val="31"/>
          <w:szCs w:val="31"/>
        </w:rPr>
        <w:t>以所用时间排序。</w:t>
      </w:r>
    </w:p>
    <w:p w14:paraId="58100BFC">
      <w:pPr>
        <w:spacing w:before="1" w:line="333" w:lineRule="auto"/>
        <w:ind w:left="13" w:firstLine="65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11.依据《关于举办2026年柳州市职工职业技能大赛的通知》（柳工字〔2026〕7号），本赛项试行国有企业与非公企业奖励双通道，竞赛标准和评分细则统一，奖励名次按参赛选手所在单位性质划分为国有组和非公组，分组别由高分到低分从第一名开始排定，两组别选手相同名次享受同种荣誉激励。</w:t>
      </w:r>
    </w:p>
    <w:p w14:paraId="0F4D9EB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8" w:lineRule="auto"/>
        <w:ind w:left="652" w:leftChars="0"/>
        <w:textAlignment w:val="baseline"/>
        <w:outlineLvl w:val="0"/>
        <w:rPr>
          <w:rFonts w:ascii="黑体" w:hAnsi="黑体" w:eastAsia="黑体" w:cs="黑体"/>
          <w:spacing w:val="6"/>
          <w:sz w:val="31"/>
          <w:szCs w:val="31"/>
        </w:rPr>
      </w:pPr>
      <w:bookmarkStart w:id="18" w:name="_Toc17807"/>
      <w:r>
        <w:rPr>
          <w:rFonts w:ascii="黑体" w:hAnsi="黑体" w:eastAsia="黑体" w:cs="黑体"/>
          <w:spacing w:val="6"/>
          <w:sz w:val="31"/>
          <w:szCs w:val="31"/>
        </w:rPr>
        <w:t>五、成绩组成</w:t>
      </w:r>
      <w:bookmarkEnd w:id="18"/>
    </w:p>
    <w:p w14:paraId="0662C1E0">
      <w:pPr>
        <w:spacing w:before="1" w:line="333" w:lineRule="auto"/>
        <w:ind w:left="2" w:right="92" w:firstLine="635"/>
        <w:rPr>
          <w:rFonts w:ascii="仿宋" w:hAnsi="仿宋" w:eastAsia="仿宋" w:cs="仿宋"/>
          <w:spacing w:val="10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总成绩由理论知识考试和实际操作技能比赛两部分组成。理论成绩占总成绩的30%，实操成绩占总成绩的70%。</w:t>
      </w:r>
    </w:p>
    <w:p w14:paraId="54820C8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8" w:lineRule="auto"/>
        <w:ind w:left="652" w:leftChars="0"/>
        <w:textAlignment w:val="baseline"/>
        <w:outlineLvl w:val="0"/>
        <w:rPr>
          <w:rFonts w:ascii="黑体" w:hAnsi="黑体" w:eastAsia="黑体" w:cs="黑体"/>
          <w:spacing w:val="6"/>
          <w:sz w:val="31"/>
          <w:szCs w:val="31"/>
        </w:rPr>
      </w:pPr>
      <w:bookmarkStart w:id="19" w:name="_Toc1547"/>
      <w:r>
        <w:rPr>
          <w:rFonts w:ascii="黑体" w:hAnsi="黑体" w:eastAsia="黑体" w:cs="黑体"/>
          <w:spacing w:val="6"/>
          <w:sz w:val="31"/>
          <w:szCs w:val="31"/>
        </w:rPr>
        <w:t>六、比赛技术平台</w:t>
      </w:r>
      <w:bookmarkEnd w:id="19"/>
    </w:p>
    <w:p w14:paraId="76C378E2">
      <w:pPr>
        <w:spacing w:before="1" w:line="333" w:lineRule="auto"/>
        <w:ind w:left="13" w:firstLine="654"/>
        <w:rPr>
          <w:rFonts w:hint="eastAsia" w:ascii="仿宋" w:hAnsi="仿宋" w:eastAsia="仿宋" w:cs="仿宋"/>
          <w:spacing w:val="5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5"/>
          <w:sz w:val="31"/>
          <w:szCs w:val="31"/>
          <w:lang w:val="en-US" w:eastAsia="zh-CN"/>
        </w:rPr>
        <w:t>1.数控设备维护与维修实训考核装置（6台）</w:t>
      </w:r>
    </w:p>
    <w:p w14:paraId="3B28EA7E">
      <w:pPr>
        <w:numPr>
          <w:ilvl w:val="0"/>
          <w:numId w:val="1"/>
        </w:numPr>
        <w:spacing w:before="1" w:line="333" w:lineRule="auto"/>
        <w:ind w:left="13" w:firstLine="654"/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（1）生产厂家：亚龙智能装备集团有限公司</w:t>
      </w:r>
    </w:p>
    <w:p w14:paraId="372669B4">
      <w:pPr>
        <w:numPr>
          <w:ilvl w:val="0"/>
          <w:numId w:val="0"/>
        </w:numPr>
        <w:spacing w:before="1" w:line="333" w:lineRule="auto"/>
        <w:ind w:left="667" w:leftChars="0"/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auto"/>
          <w:spacing w:val="0"/>
          <w:kern w:val="2"/>
          <w:sz w:val="32"/>
          <w:szCs w:val="32"/>
          <w:lang w:val="en-US" w:eastAsia="zh-CN"/>
        </w:rPr>
        <w:drawing>
          <wp:inline distT="0" distB="0" distL="0" distR="0">
            <wp:extent cx="5090160" cy="2750820"/>
            <wp:effectExtent l="0" t="0" r="5715" b="1905"/>
            <wp:docPr id="3" name="图片 4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 descr="image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90160" cy="275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42204">
      <w:pPr>
        <w:spacing w:before="1" w:line="333" w:lineRule="auto"/>
        <w:ind w:left="13" w:firstLine="654"/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（2）设备型号：YL-59A型数控设备维护与维修考核装置</w:t>
      </w:r>
    </w:p>
    <w:p w14:paraId="05E661F4">
      <w:pPr>
        <w:spacing w:before="1" w:line="333" w:lineRule="auto"/>
        <w:ind w:left="13" w:firstLine="654"/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（3）数控系统：FANUC 0i MF</w:t>
      </w:r>
    </w:p>
    <w:p w14:paraId="317EBB95">
      <w:pPr>
        <w:spacing w:before="1" w:line="333" w:lineRule="auto"/>
        <w:ind w:left="13" w:firstLine="654"/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（4）刀库：斗笠式刀库</w:t>
      </w:r>
    </w:p>
    <w:p w14:paraId="2B2AEF58">
      <w:pPr>
        <w:spacing w:before="1" w:line="333" w:lineRule="auto"/>
        <w:ind w:left="13" w:firstLine="654"/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（5）第四轴：无</w:t>
      </w:r>
    </w:p>
    <w:p w14:paraId="16477F4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40" w:lineRule="auto"/>
        <w:ind w:left="0" w:leftChars="0" w:right="0" w:rightChars="0" w:firstLine="0" w:firstLineChars="0"/>
        <w:jc w:val="center"/>
        <w:textAlignment w:val="auto"/>
        <w:rPr>
          <w:rFonts w:hint="eastAsia" w:ascii="Times New Roman" w:hAnsi="Times New Roman" w:eastAsia="方正仿宋_GBK" w:cs="方正仿宋_GBK"/>
          <w:snapToGrid w:val="0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snapToGrid w:val="0"/>
          <w:color w:val="auto"/>
          <w:spacing w:val="0"/>
          <w:kern w:val="2"/>
          <w:sz w:val="32"/>
          <w:szCs w:val="32"/>
          <w:lang w:val="en-US" w:eastAsia="zh-CN" w:bidi="ar-SA"/>
        </w:rPr>
        <w:drawing>
          <wp:inline distT="0" distB="0" distL="114935" distR="114935">
            <wp:extent cx="3449320" cy="2587625"/>
            <wp:effectExtent l="0" t="0" r="8255" b="3175"/>
            <wp:docPr id="2" name="图片 2" descr="f9619b0313da9a423b1a37897b1bf4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9619b0313da9a423b1a37897b1bf4a6"/>
                    <pic:cNvPicPr>
                      <a:picLocks noChangeAspect="1"/>
                    </pic:cNvPicPr>
                  </pic:nvPicPr>
                  <pic:blipFill>
                    <a:blip r:embed="rId10"/>
                    <a:srcRect b="10026"/>
                    <a:stretch>
                      <a:fillRect/>
                    </a:stretch>
                  </pic:blipFill>
                  <pic:spPr>
                    <a:xfrm>
                      <a:off x="0" y="0"/>
                      <a:ext cx="3449320" cy="258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10547">
      <w:pPr>
        <w:spacing w:before="1" w:line="333" w:lineRule="auto"/>
        <w:ind w:left="13" w:firstLine="654"/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（6）电气控制单元参数</w:t>
      </w:r>
    </w:p>
    <w:p w14:paraId="524B3F56">
      <w:pPr>
        <w:spacing w:before="1" w:line="333" w:lineRule="auto"/>
        <w:ind w:left="13" w:firstLine="654"/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1）电源：三相五线AC 380V±10% 50Hz；</w:t>
      </w:r>
    </w:p>
    <w:p w14:paraId="44D7C5DC">
      <w:pPr>
        <w:spacing w:before="1" w:line="333" w:lineRule="auto"/>
        <w:ind w:left="13" w:firstLine="654"/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2）数控控制台尺寸：长（mm）×宽（mm）×高（mm）=850mm×800mm×1720mm；</w:t>
      </w:r>
    </w:p>
    <w:p w14:paraId="79DB4890">
      <w:pPr>
        <w:spacing w:before="1" w:line="333" w:lineRule="auto"/>
        <w:ind w:left="13" w:firstLine="654"/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3）漏电保护：漏电动作电流≤30mA；</w:t>
      </w:r>
    </w:p>
    <w:p w14:paraId="768B7A21">
      <w:pPr>
        <w:spacing w:before="1" w:line="333" w:lineRule="auto"/>
        <w:ind w:left="13" w:firstLine="654"/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4）缺相自动保护、过载保护。</w:t>
      </w:r>
    </w:p>
    <w:p w14:paraId="37DA3DEA">
      <w:pPr>
        <w:spacing w:before="1" w:line="333" w:lineRule="auto"/>
        <w:ind w:left="13" w:firstLine="654"/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（7）机床参数</w:t>
      </w:r>
    </w:p>
    <w:p w14:paraId="06D109DC">
      <w:pPr>
        <w:spacing w:before="1" w:line="333" w:lineRule="auto"/>
        <w:ind w:left="13" w:firstLine="654"/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X轴行程：≥400mm  Y轴行程：≥240mm  Z轴行程：≥400mm</w:t>
      </w:r>
    </w:p>
    <w:p w14:paraId="71C451CD">
      <w:pPr>
        <w:spacing w:before="1" w:line="333" w:lineRule="auto"/>
        <w:ind w:left="13" w:firstLine="654"/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主轴端面至工作台面距离：≥100—480mm</w:t>
      </w:r>
    </w:p>
    <w:p w14:paraId="1750EEC7">
      <w:pPr>
        <w:spacing w:before="1" w:line="333" w:lineRule="auto"/>
        <w:ind w:left="13" w:firstLine="654"/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主轴中心至立柱导轨面距离：≥315mm</w:t>
      </w:r>
    </w:p>
    <w:p w14:paraId="179B346B">
      <w:pPr>
        <w:spacing w:before="1" w:line="333" w:lineRule="auto"/>
        <w:ind w:left="13" w:firstLine="654"/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工作台面积：≥800×260mm</w:t>
      </w:r>
    </w:p>
    <w:p w14:paraId="31D1551A">
      <w:pPr>
        <w:spacing w:before="1" w:line="333" w:lineRule="auto"/>
        <w:ind w:left="13" w:firstLine="654"/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工作台最大负荷：150kg</w:t>
      </w:r>
    </w:p>
    <w:p w14:paraId="21944633">
      <w:pPr>
        <w:spacing w:before="1" w:line="333" w:lineRule="auto"/>
        <w:ind w:left="13" w:firstLine="654"/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T型槽（槽×宽×中心距）：≥3×14mm</w:t>
      </w:r>
    </w:p>
    <w:p w14:paraId="034856A3">
      <w:pPr>
        <w:spacing w:before="1" w:line="333" w:lineRule="auto"/>
        <w:ind w:left="13" w:firstLine="654"/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主轴转速：6000转/分</w:t>
      </w:r>
    </w:p>
    <w:p w14:paraId="001B8B51">
      <w:pPr>
        <w:spacing w:before="1" w:line="333" w:lineRule="auto"/>
        <w:ind w:left="13" w:firstLine="654"/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刀具容量：10把</w:t>
      </w:r>
    </w:p>
    <w:p w14:paraId="61F5344E">
      <w:pPr>
        <w:spacing w:before="1" w:line="333" w:lineRule="auto"/>
        <w:ind w:left="13" w:firstLine="654"/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最大刀具直径（邻/空）：φ60/φ100mm</w:t>
      </w:r>
    </w:p>
    <w:p w14:paraId="1B3CB441">
      <w:pPr>
        <w:spacing w:before="1" w:line="333" w:lineRule="auto"/>
        <w:ind w:left="13" w:firstLine="654"/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最大刀具长度：200mm</w:t>
      </w:r>
    </w:p>
    <w:p w14:paraId="1F51FE2E">
      <w:pPr>
        <w:spacing w:before="1" w:line="333" w:lineRule="auto"/>
        <w:ind w:left="13" w:firstLine="654"/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光栅长度：≤400mm</w:t>
      </w:r>
    </w:p>
    <w:p w14:paraId="48EB33DD">
      <w:pPr>
        <w:spacing w:before="1" w:line="333" w:lineRule="auto"/>
        <w:ind w:left="13" w:firstLine="654"/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2.变频器（6台）</w:t>
      </w:r>
    </w:p>
    <w:tbl>
      <w:tblPr>
        <w:tblStyle w:val="9"/>
        <w:tblW w:w="495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6" w:type="dxa"/>
          <w:left w:w="57" w:type="dxa"/>
          <w:bottom w:w="6" w:type="dxa"/>
          <w:right w:w="57" w:type="dxa"/>
        </w:tblCellMar>
      </w:tblPr>
      <w:tblGrid>
        <w:gridCol w:w="2838"/>
        <w:gridCol w:w="5904"/>
      </w:tblGrid>
      <w:tr w14:paraId="4658F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" w:type="dxa"/>
            <w:left w:w="57" w:type="dxa"/>
            <w:bottom w:w="6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2657" w:type="dxa"/>
            <w:tcBorders>
              <w:tl2br w:val="nil"/>
              <w:tr2bl w:val="nil"/>
            </w:tcBorders>
            <w:vAlign w:val="center"/>
          </w:tcPr>
          <w:p w14:paraId="663DCDD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snapToGrid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</w:rPr>
              <w:t>品牌</w:t>
            </w:r>
          </w:p>
        </w:tc>
        <w:tc>
          <w:tcPr>
            <w:tcW w:w="5529" w:type="dxa"/>
            <w:tcBorders>
              <w:tl2br w:val="nil"/>
              <w:tr2bl w:val="nil"/>
            </w:tcBorders>
            <w:vAlign w:val="center"/>
          </w:tcPr>
          <w:p w14:paraId="0FE8D39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snapToGrid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</w:rPr>
              <w:t>西门子</w:t>
            </w:r>
          </w:p>
        </w:tc>
      </w:tr>
      <w:tr w14:paraId="55F81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" w:type="dxa"/>
            <w:left w:w="57" w:type="dxa"/>
            <w:bottom w:w="6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2657" w:type="dxa"/>
            <w:tcBorders>
              <w:tl2br w:val="nil"/>
              <w:tr2bl w:val="nil"/>
            </w:tcBorders>
            <w:vAlign w:val="center"/>
          </w:tcPr>
          <w:p w14:paraId="2677796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2"/>
                <w:sz w:val="28"/>
                <w:szCs w:val="28"/>
              </w:rPr>
              <w:t>型号</w:t>
            </w:r>
          </w:p>
        </w:tc>
        <w:tc>
          <w:tcPr>
            <w:tcW w:w="5529" w:type="dxa"/>
            <w:tcBorders>
              <w:tl2br w:val="nil"/>
              <w:tr2bl w:val="nil"/>
            </w:tcBorders>
            <w:vAlign w:val="center"/>
          </w:tcPr>
          <w:p w14:paraId="16D7D2D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2"/>
                <w:sz w:val="28"/>
                <w:szCs w:val="28"/>
              </w:rPr>
              <w:t xml:space="preserve">MM420 </w:t>
            </w:r>
          </w:p>
        </w:tc>
      </w:tr>
      <w:tr w14:paraId="5E47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" w:type="dxa"/>
            <w:left w:w="57" w:type="dxa"/>
            <w:bottom w:w="6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2657" w:type="dxa"/>
            <w:tcBorders>
              <w:tl2br w:val="nil"/>
              <w:tr2bl w:val="nil"/>
            </w:tcBorders>
            <w:vAlign w:val="center"/>
          </w:tcPr>
          <w:p w14:paraId="4B05EC5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2"/>
                <w:sz w:val="28"/>
                <w:szCs w:val="28"/>
              </w:rPr>
              <w:t>输入电压</w:t>
            </w:r>
          </w:p>
        </w:tc>
        <w:tc>
          <w:tcPr>
            <w:tcW w:w="5529" w:type="dxa"/>
            <w:tcBorders>
              <w:tl2br w:val="nil"/>
              <w:tr2bl w:val="nil"/>
            </w:tcBorders>
            <w:vAlign w:val="center"/>
          </w:tcPr>
          <w:p w14:paraId="07EB398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2"/>
                <w:sz w:val="28"/>
                <w:szCs w:val="28"/>
              </w:rPr>
              <w:t>200</w:t>
            </w:r>
            <w:r>
              <w:rPr>
                <w:rFonts w:hint="eastAsia" w:ascii="仿宋" w:hAnsi="仿宋" w:eastAsia="仿宋" w:cs="仿宋"/>
                <w:color w:val="auto"/>
                <w:spacing w:val="0"/>
                <w:kern w:val="2"/>
                <w:sz w:val="28"/>
                <w:szCs w:val="28"/>
                <w:lang w:eastAsia="zh-CN"/>
              </w:rPr>
              <w:t>～</w:t>
            </w:r>
            <w:r>
              <w:rPr>
                <w:rFonts w:hint="eastAsia" w:ascii="仿宋" w:hAnsi="仿宋" w:eastAsia="仿宋" w:cs="仿宋"/>
                <w:color w:val="auto"/>
                <w:spacing w:val="0"/>
                <w:kern w:val="2"/>
                <w:sz w:val="28"/>
                <w:szCs w:val="28"/>
              </w:rPr>
              <w:t>240V</w:t>
            </w:r>
            <w:r>
              <w:rPr>
                <w:rFonts w:hint="eastAsia" w:ascii="仿宋" w:hAnsi="仿宋" w:eastAsia="仿宋" w:cs="仿宋"/>
                <w:color w:val="auto"/>
                <w:spacing w:val="0"/>
                <w:kern w:val="2"/>
                <w:sz w:val="28"/>
                <w:szCs w:val="28"/>
                <w:lang w:eastAsia="zh-CN"/>
              </w:rPr>
              <w:t>±</w:t>
            </w:r>
            <w:r>
              <w:rPr>
                <w:rFonts w:hint="eastAsia" w:ascii="仿宋" w:hAnsi="仿宋" w:eastAsia="仿宋" w:cs="仿宋"/>
                <w:color w:val="auto"/>
                <w:spacing w:val="0"/>
                <w:kern w:val="2"/>
                <w:sz w:val="28"/>
                <w:szCs w:val="28"/>
              </w:rPr>
              <w:t>10%</w:t>
            </w:r>
          </w:p>
        </w:tc>
      </w:tr>
      <w:tr w14:paraId="09152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" w:type="dxa"/>
            <w:left w:w="57" w:type="dxa"/>
            <w:bottom w:w="6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2657" w:type="dxa"/>
            <w:tcBorders>
              <w:tl2br w:val="nil"/>
              <w:tr2bl w:val="nil"/>
            </w:tcBorders>
            <w:vAlign w:val="center"/>
          </w:tcPr>
          <w:p w14:paraId="251351C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2"/>
                <w:sz w:val="28"/>
                <w:szCs w:val="28"/>
              </w:rPr>
              <w:t>输出电压</w:t>
            </w:r>
          </w:p>
        </w:tc>
        <w:tc>
          <w:tcPr>
            <w:tcW w:w="5529" w:type="dxa"/>
            <w:tcBorders>
              <w:tl2br w:val="nil"/>
              <w:tr2bl w:val="nil"/>
            </w:tcBorders>
            <w:vAlign w:val="center"/>
          </w:tcPr>
          <w:p w14:paraId="5B26403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2"/>
                <w:sz w:val="28"/>
                <w:szCs w:val="28"/>
              </w:rPr>
              <w:t>AC200～240V三相</w:t>
            </w:r>
          </w:p>
        </w:tc>
      </w:tr>
      <w:tr w14:paraId="3B1CE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" w:type="dxa"/>
            <w:left w:w="57" w:type="dxa"/>
            <w:bottom w:w="6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2657" w:type="dxa"/>
            <w:tcBorders>
              <w:tl2br w:val="nil"/>
              <w:tr2bl w:val="nil"/>
            </w:tcBorders>
            <w:vAlign w:val="center"/>
          </w:tcPr>
          <w:p w14:paraId="2CCC1C7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2"/>
                <w:sz w:val="28"/>
                <w:szCs w:val="28"/>
              </w:rPr>
              <w:t>输出频率</w:t>
            </w:r>
          </w:p>
        </w:tc>
        <w:tc>
          <w:tcPr>
            <w:tcW w:w="5529" w:type="dxa"/>
            <w:tcBorders>
              <w:tl2br w:val="nil"/>
              <w:tr2bl w:val="nil"/>
            </w:tcBorders>
            <w:vAlign w:val="center"/>
          </w:tcPr>
          <w:p w14:paraId="289B541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2"/>
                <w:sz w:val="28"/>
                <w:szCs w:val="28"/>
              </w:rPr>
              <w:t>0～650Hz</w:t>
            </w:r>
          </w:p>
        </w:tc>
      </w:tr>
    </w:tbl>
    <w:p w14:paraId="5B6E02DA">
      <w:pPr>
        <w:numPr>
          <w:ilvl w:val="0"/>
          <w:numId w:val="0"/>
        </w:numPr>
        <w:spacing w:before="1" w:line="333" w:lineRule="auto"/>
        <w:ind w:firstLine="628" w:firstLineChars="200"/>
        <w:rPr>
          <w:rFonts w:hint="default" w:ascii="仿宋" w:hAnsi="仿宋" w:eastAsia="仿宋" w:cs="仿宋"/>
          <w:spacing w:val="2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3.气动平口钳工位1个，电气工作台1个，每个工位台式电脑1台，电脑桌1张，板凳1张，竞赛现场需要相关软件、比赛设备技术文档等（存于电脑桌面）。</w:t>
      </w:r>
    </w:p>
    <w:p w14:paraId="1D7D88F4">
      <w:pPr>
        <w:spacing w:before="1" w:line="333" w:lineRule="auto"/>
        <w:ind w:left="13" w:firstLine="654"/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4.现场配套工具</w:t>
      </w:r>
    </w:p>
    <w:tbl>
      <w:tblPr>
        <w:tblStyle w:val="9"/>
        <w:tblW w:w="495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" w:type="dxa"/>
          <w:left w:w="57" w:type="dxa"/>
          <w:bottom w:w="12" w:type="dxa"/>
          <w:right w:w="57" w:type="dxa"/>
        </w:tblCellMar>
      </w:tblPr>
      <w:tblGrid>
        <w:gridCol w:w="862"/>
        <w:gridCol w:w="2023"/>
        <w:gridCol w:w="2643"/>
        <w:gridCol w:w="1359"/>
        <w:gridCol w:w="1855"/>
      </w:tblGrid>
      <w:tr w14:paraId="231B0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0D4C01C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966" w:type="dxa"/>
            <w:tcBorders>
              <w:tl2br w:val="nil"/>
              <w:tr2bl w:val="nil"/>
            </w:tcBorders>
            <w:vAlign w:val="center"/>
          </w:tcPr>
          <w:p w14:paraId="194E389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2569" w:type="dxa"/>
            <w:tcBorders>
              <w:tl2br w:val="nil"/>
              <w:tr2bl w:val="nil"/>
            </w:tcBorders>
            <w:vAlign w:val="center"/>
          </w:tcPr>
          <w:p w14:paraId="44322A6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型号</w:t>
            </w:r>
          </w:p>
        </w:tc>
        <w:tc>
          <w:tcPr>
            <w:tcW w:w="1322" w:type="dxa"/>
            <w:tcBorders>
              <w:tl2br w:val="nil"/>
              <w:tr2bl w:val="nil"/>
            </w:tcBorders>
            <w:vAlign w:val="center"/>
          </w:tcPr>
          <w:p w14:paraId="7CA4BE1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vAlign w:val="center"/>
          </w:tcPr>
          <w:p w14:paraId="7A65EA5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数量</w:t>
            </w:r>
          </w:p>
        </w:tc>
      </w:tr>
      <w:tr w14:paraId="1D39D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6EEC242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966" w:type="dxa"/>
            <w:tcBorders>
              <w:tl2br w:val="nil"/>
              <w:tr2bl w:val="nil"/>
            </w:tcBorders>
            <w:vAlign w:val="center"/>
          </w:tcPr>
          <w:p w14:paraId="3AF073B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内六角扳手</w:t>
            </w:r>
          </w:p>
        </w:tc>
        <w:tc>
          <w:tcPr>
            <w:tcW w:w="2569" w:type="dxa"/>
            <w:tcBorders>
              <w:tl2br w:val="nil"/>
              <w:tr2bl w:val="nil"/>
            </w:tcBorders>
            <w:vAlign w:val="center"/>
          </w:tcPr>
          <w:p w14:paraId="111C243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公制特长款</w:t>
            </w:r>
          </w:p>
        </w:tc>
        <w:tc>
          <w:tcPr>
            <w:tcW w:w="1322" w:type="dxa"/>
            <w:tcBorders>
              <w:tl2br w:val="nil"/>
              <w:tr2bl w:val="nil"/>
            </w:tcBorders>
            <w:vAlign w:val="center"/>
          </w:tcPr>
          <w:p w14:paraId="25C54D4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套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vAlign w:val="center"/>
          </w:tcPr>
          <w:p w14:paraId="37A6C4E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6</w:t>
            </w:r>
          </w:p>
        </w:tc>
      </w:tr>
      <w:tr w14:paraId="5FFD0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1E70FB1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966" w:type="dxa"/>
            <w:tcBorders>
              <w:tl2br w:val="nil"/>
              <w:tr2bl w:val="nil"/>
            </w:tcBorders>
            <w:vAlign w:val="center"/>
          </w:tcPr>
          <w:p w14:paraId="46D3F48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橡胶锤</w:t>
            </w:r>
          </w:p>
        </w:tc>
        <w:tc>
          <w:tcPr>
            <w:tcW w:w="2569" w:type="dxa"/>
            <w:tcBorders>
              <w:tl2br w:val="nil"/>
              <w:tr2bl w:val="nil"/>
            </w:tcBorders>
            <w:vAlign w:val="center"/>
          </w:tcPr>
          <w:p w14:paraId="4FE7754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322" w:type="dxa"/>
            <w:tcBorders>
              <w:tl2br w:val="nil"/>
              <w:tr2bl w:val="nil"/>
            </w:tcBorders>
            <w:vAlign w:val="center"/>
          </w:tcPr>
          <w:p w14:paraId="32E80A4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vAlign w:val="center"/>
          </w:tcPr>
          <w:p w14:paraId="21617C6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6</w:t>
            </w:r>
          </w:p>
        </w:tc>
      </w:tr>
      <w:tr w14:paraId="183D7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0B588D0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966" w:type="dxa"/>
            <w:tcBorders>
              <w:tl2br w:val="nil"/>
              <w:tr2bl w:val="nil"/>
            </w:tcBorders>
            <w:vAlign w:val="center"/>
          </w:tcPr>
          <w:p w14:paraId="4DAA4F1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大理石尺</w:t>
            </w:r>
          </w:p>
        </w:tc>
        <w:tc>
          <w:tcPr>
            <w:tcW w:w="2569" w:type="dxa"/>
            <w:tcBorders>
              <w:tl2br w:val="nil"/>
              <w:tr2bl w:val="nil"/>
            </w:tcBorders>
            <w:vAlign w:val="center"/>
          </w:tcPr>
          <w:p w14:paraId="70C6C81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300～500mm</w:t>
            </w:r>
          </w:p>
        </w:tc>
        <w:tc>
          <w:tcPr>
            <w:tcW w:w="1322" w:type="dxa"/>
            <w:tcBorders>
              <w:tl2br w:val="nil"/>
              <w:tr2bl w:val="nil"/>
            </w:tcBorders>
            <w:vAlign w:val="center"/>
          </w:tcPr>
          <w:p w14:paraId="059C5C4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把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vAlign w:val="center"/>
          </w:tcPr>
          <w:p w14:paraId="74F0715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5</w:t>
            </w:r>
          </w:p>
        </w:tc>
      </w:tr>
      <w:tr w14:paraId="16C92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15EC934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966" w:type="dxa"/>
            <w:tcBorders>
              <w:tl2br w:val="nil"/>
              <w:tr2bl w:val="nil"/>
            </w:tcBorders>
            <w:vAlign w:val="center"/>
          </w:tcPr>
          <w:p w14:paraId="310A791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水平仪</w:t>
            </w:r>
          </w:p>
        </w:tc>
        <w:tc>
          <w:tcPr>
            <w:tcW w:w="2569" w:type="dxa"/>
            <w:tcBorders>
              <w:tl2br w:val="nil"/>
              <w:tr2bl w:val="nil"/>
            </w:tcBorders>
            <w:vAlign w:val="center"/>
          </w:tcPr>
          <w:p w14:paraId="3411E86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条式水平仪</w:t>
            </w:r>
          </w:p>
        </w:tc>
        <w:tc>
          <w:tcPr>
            <w:tcW w:w="1322" w:type="dxa"/>
            <w:tcBorders>
              <w:tl2br w:val="nil"/>
              <w:tr2bl w:val="nil"/>
            </w:tcBorders>
            <w:vAlign w:val="center"/>
          </w:tcPr>
          <w:p w14:paraId="24D109D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vAlign w:val="center"/>
          </w:tcPr>
          <w:p w14:paraId="3B465BA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6</w:t>
            </w:r>
          </w:p>
        </w:tc>
      </w:tr>
      <w:tr w14:paraId="019D9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60A2B90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966" w:type="dxa"/>
            <w:tcBorders>
              <w:tl2br w:val="nil"/>
              <w:tr2bl w:val="nil"/>
            </w:tcBorders>
            <w:vAlign w:val="center"/>
          </w:tcPr>
          <w:p w14:paraId="7B78BF8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主轴检棒</w:t>
            </w:r>
          </w:p>
        </w:tc>
        <w:tc>
          <w:tcPr>
            <w:tcW w:w="2569" w:type="dxa"/>
            <w:tcBorders>
              <w:tl2br w:val="nil"/>
              <w:tr2bl w:val="nil"/>
            </w:tcBorders>
            <w:vAlign w:val="center"/>
          </w:tcPr>
          <w:p w14:paraId="3B84569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BT30(250mm)</w:t>
            </w:r>
          </w:p>
        </w:tc>
        <w:tc>
          <w:tcPr>
            <w:tcW w:w="1322" w:type="dxa"/>
            <w:tcBorders>
              <w:tl2br w:val="nil"/>
              <w:tr2bl w:val="nil"/>
            </w:tcBorders>
            <w:vAlign w:val="center"/>
          </w:tcPr>
          <w:p w14:paraId="2D4DBEE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vAlign w:val="center"/>
          </w:tcPr>
          <w:p w14:paraId="5A81BC3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6</w:t>
            </w:r>
          </w:p>
        </w:tc>
      </w:tr>
      <w:tr w14:paraId="09BBA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6FF1502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966" w:type="dxa"/>
            <w:tcBorders>
              <w:tl2br w:val="nil"/>
              <w:tr2bl w:val="nil"/>
            </w:tcBorders>
            <w:vAlign w:val="center"/>
          </w:tcPr>
          <w:p w14:paraId="0B248B6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磁力表座</w:t>
            </w:r>
          </w:p>
        </w:tc>
        <w:tc>
          <w:tcPr>
            <w:tcW w:w="2569" w:type="dxa"/>
            <w:tcBorders>
              <w:tl2br w:val="nil"/>
              <w:tr2bl w:val="nil"/>
            </w:tcBorders>
            <w:vAlign w:val="center"/>
          </w:tcPr>
          <w:p w14:paraId="36364D0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总长大于350mm</w:t>
            </w:r>
          </w:p>
        </w:tc>
        <w:tc>
          <w:tcPr>
            <w:tcW w:w="1322" w:type="dxa"/>
            <w:tcBorders>
              <w:tl2br w:val="nil"/>
              <w:tr2bl w:val="nil"/>
            </w:tcBorders>
            <w:vAlign w:val="center"/>
          </w:tcPr>
          <w:p w14:paraId="1618E01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套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vAlign w:val="center"/>
          </w:tcPr>
          <w:p w14:paraId="11AC684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6</w:t>
            </w:r>
          </w:p>
        </w:tc>
      </w:tr>
      <w:tr w14:paraId="3F6CF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1B8F628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966" w:type="dxa"/>
            <w:tcBorders>
              <w:tl2br w:val="nil"/>
              <w:tr2bl w:val="nil"/>
            </w:tcBorders>
            <w:vAlign w:val="center"/>
          </w:tcPr>
          <w:p w14:paraId="6DE0931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百分表</w:t>
            </w:r>
          </w:p>
        </w:tc>
        <w:tc>
          <w:tcPr>
            <w:tcW w:w="2569" w:type="dxa"/>
            <w:tcBorders>
              <w:tl2br w:val="nil"/>
              <w:tr2bl w:val="nil"/>
            </w:tcBorders>
            <w:vAlign w:val="center"/>
          </w:tcPr>
          <w:p w14:paraId="449BD52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0~10mm</w:t>
            </w:r>
          </w:p>
        </w:tc>
        <w:tc>
          <w:tcPr>
            <w:tcW w:w="1322" w:type="dxa"/>
            <w:tcBorders>
              <w:tl2br w:val="nil"/>
              <w:tr2bl w:val="nil"/>
            </w:tcBorders>
            <w:vAlign w:val="center"/>
          </w:tcPr>
          <w:p w14:paraId="329454E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vAlign w:val="center"/>
          </w:tcPr>
          <w:p w14:paraId="143AAE3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6</w:t>
            </w:r>
          </w:p>
        </w:tc>
      </w:tr>
      <w:tr w14:paraId="6F829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0A4DBC0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966" w:type="dxa"/>
            <w:tcBorders>
              <w:tl2br w:val="nil"/>
              <w:tr2bl w:val="nil"/>
            </w:tcBorders>
            <w:vAlign w:val="center"/>
          </w:tcPr>
          <w:p w14:paraId="25FF387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数显力矩扳手</w:t>
            </w:r>
          </w:p>
        </w:tc>
        <w:tc>
          <w:tcPr>
            <w:tcW w:w="2569" w:type="dxa"/>
            <w:tcBorders>
              <w:tl2br w:val="nil"/>
              <w:tr2bl w:val="nil"/>
            </w:tcBorders>
            <w:vAlign w:val="center"/>
          </w:tcPr>
          <w:p w14:paraId="77DEB6D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2~60Nm</w:t>
            </w:r>
          </w:p>
        </w:tc>
        <w:tc>
          <w:tcPr>
            <w:tcW w:w="1322" w:type="dxa"/>
            <w:tcBorders>
              <w:tl2br w:val="nil"/>
              <w:tr2bl w:val="nil"/>
            </w:tcBorders>
            <w:vAlign w:val="center"/>
          </w:tcPr>
          <w:p w14:paraId="19B3B86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把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vAlign w:val="center"/>
          </w:tcPr>
          <w:p w14:paraId="71E7BF0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6</w:t>
            </w:r>
          </w:p>
        </w:tc>
      </w:tr>
      <w:tr w14:paraId="527FF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1D63F54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966" w:type="dxa"/>
            <w:tcBorders>
              <w:tl2br w:val="nil"/>
              <w:tr2bl w:val="nil"/>
            </w:tcBorders>
            <w:vAlign w:val="center"/>
          </w:tcPr>
          <w:p w14:paraId="4ECB186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主轴检棒</w:t>
            </w:r>
          </w:p>
        </w:tc>
        <w:tc>
          <w:tcPr>
            <w:tcW w:w="2569" w:type="dxa"/>
            <w:tcBorders>
              <w:tl2br w:val="nil"/>
              <w:tr2bl w:val="nil"/>
            </w:tcBorders>
            <w:vAlign w:val="center"/>
          </w:tcPr>
          <w:p w14:paraId="0C4A7E8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322" w:type="dxa"/>
            <w:tcBorders>
              <w:tl2br w:val="nil"/>
              <w:tr2bl w:val="nil"/>
            </w:tcBorders>
            <w:vAlign w:val="center"/>
          </w:tcPr>
          <w:p w14:paraId="7AC1D1C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把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vAlign w:val="center"/>
          </w:tcPr>
          <w:p w14:paraId="4263C26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6</w:t>
            </w:r>
          </w:p>
        </w:tc>
      </w:tr>
      <w:tr w14:paraId="54851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135AEE8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966" w:type="dxa"/>
            <w:tcBorders>
              <w:tl2br w:val="nil"/>
              <w:tr2bl w:val="nil"/>
            </w:tcBorders>
            <w:vAlign w:val="center"/>
          </w:tcPr>
          <w:p w14:paraId="21B91BE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校刀仪</w:t>
            </w:r>
          </w:p>
        </w:tc>
        <w:tc>
          <w:tcPr>
            <w:tcW w:w="2569" w:type="dxa"/>
            <w:tcBorders>
              <w:tl2br w:val="nil"/>
              <w:tr2bl w:val="nil"/>
            </w:tcBorders>
            <w:vAlign w:val="center"/>
          </w:tcPr>
          <w:p w14:paraId="7A14A74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322" w:type="dxa"/>
            <w:tcBorders>
              <w:tl2br w:val="nil"/>
              <w:tr2bl w:val="nil"/>
            </w:tcBorders>
            <w:vAlign w:val="center"/>
          </w:tcPr>
          <w:p w14:paraId="59C5DE2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把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vAlign w:val="center"/>
          </w:tcPr>
          <w:p w14:paraId="30AEBFB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6</w:t>
            </w:r>
          </w:p>
        </w:tc>
      </w:tr>
      <w:tr w14:paraId="761C6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6FC3173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966" w:type="dxa"/>
            <w:tcBorders>
              <w:tl2br w:val="nil"/>
              <w:tr2bl w:val="nil"/>
            </w:tcBorders>
            <w:vAlign w:val="center"/>
          </w:tcPr>
          <w:p w14:paraId="4158EC4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刀柄</w:t>
            </w:r>
          </w:p>
        </w:tc>
        <w:tc>
          <w:tcPr>
            <w:tcW w:w="2569" w:type="dxa"/>
            <w:tcBorders>
              <w:tl2br w:val="nil"/>
              <w:tr2bl w:val="nil"/>
            </w:tcBorders>
            <w:vAlign w:val="center"/>
          </w:tcPr>
          <w:p w14:paraId="4184038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322" w:type="dxa"/>
            <w:tcBorders>
              <w:tl2br w:val="nil"/>
              <w:tr2bl w:val="nil"/>
            </w:tcBorders>
            <w:vAlign w:val="center"/>
          </w:tcPr>
          <w:p w14:paraId="71C7962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把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vAlign w:val="center"/>
          </w:tcPr>
          <w:p w14:paraId="2556C0E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6</w:t>
            </w:r>
          </w:p>
        </w:tc>
      </w:tr>
    </w:tbl>
    <w:p w14:paraId="15645A03">
      <w:pPr>
        <w:spacing w:before="180" w:line="231" w:lineRule="auto"/>
        <w:ind w:left="67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5"/>
          <w:sz w:val="31"/>
          <w:szCs w:val="31"/>
        </w:rPr>
        <w:t>（二）其他配套设备</w:t>
      </w:r>
    </w:p>
    <w:p w14:paraId="7F309F17">
      <w:pPr>
        <w:numPr>
          <w:ilvl w:val="0"/>
          <w:numId w:val="0"/>
        </w:numPr>
        <w:spacing w:before="1" w:line="333" w:lineRule="auto"/>
        <w:ind w:firstLine="628" w:firstLineChars="200"/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1.台式电脑及操作桌1台套，配备可靠、便携式插座，并安装相关办公应用软件，存放了竞赛现场相关技术文档等。</w:t>
      </w:r>
    </w:p>
    <w:p w14:paraId="0BB3DA3A">
      <w:pPr>
        <w:numPr>
          <w:ilvl w:val="0"/>
          <w:numId w:val="0"/>
        </w:numPr>
        <w:spacing w:before="1" w:line="333" w:lineRule="auto"/>
        <w:ind w:firstLine="628" w:firstLineChars="200"/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2.竞赛需要使用的元器件、耗材；</w:t>
      </w:r>
    </w:p>
    <w:p w14:paraId="195E159C">
      <w:pPr>
        <w:numPr>
          <w:ilvl w:val="0"/>
          <w:numId w:val="0"/>
        </w:numPr>
        <w:spacing w:before="1" w:line="333" w:lineRule="auto"/>
        <w:ind w:firstLine="628" w:firstLineChars="200"/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3.选手竞赛放置工具和材料的桌椅；</w:t>
      </w:r>
    </w:p>
    <w:p w14:paraId="5A6C42C8">
      <w:pPr>
        <w:spacing w:before="182" w:line="226" w:lineRule="auto"/>
        <w:jc w:val="right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4"/>
          <w:sz w:val="31"/>
          <w:szCs w:val="31"/>
        </w:rPr>
        <w:t>（三）参赛选手需要自备工具清单如下（建议多带不限）</w:t>
      </w:r>
    </w:p>
    <w:p w14:paraId="05A105CA">
      <w:pPr>
        <w:spacing w:line="57" w:lineRule="auto"/>
        <w:rPr>
          <w:rFonts w:ascii="Arial"/>
          <w:sz w:val="2"/>
        </w:rPr>
      </w:pPr>
    </w:p>
    <w:tbl>
      <w:tblPr>
        <w:tblStyle w:val="8"/>
        <w:tblW w:w="495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" w:type="dxa"/>
          <w:left w:w="57" w:type="dxa"/>
          <w:bottom w:w="12" w:type="dxa"/>
          <w:right w:w="57" w:type="dxa"/>
        </w:tblCellMar>
      </w:tblPr>
      <w:tblGrid>
        <w:gridCol w:w="871"/>
        <w:gridCol w:w="2499"/>
        <w:gridCol w:w="3452"/>
        <w:gridCol w:w="1011"/>
        <w:gridCol w:w="910"/>
      </w:tblGrid>
      <w:tr w14:paraId="0A845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tblHeader/>
          <w:jc w:val="center"/>
        </w:trPr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08997F3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2453" w:type="dxa"/>
            <w:tcBorders>
              <w:tl2br w:val="nil"/>
              <w:tr2bl w:val="nil"/>
            </w:tcBorders>
            <w:vAlign w:val="center"/>
          </w:tcPr>
          <w:p w14:paraId="1208C0A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3388" w:type="dxa"/>
            <w:tcBorders>
              <w:tl2br w:val="nil"/>
              <w:tr2bl w:val="nil"/>
            </w:tcBorders>
            <w:vAlign w:val="center"/>
          </w:tcPr>
          <w:p w14:paraId="4EDA3A5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建议型号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2F19DB8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数量</w:t>
            </w: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75C0C09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68E97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2136EBC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453" w:type="dxa"/>
            <w:tcBorders>
              <w:tl2br w:val="nil"/>
              <w:tr2bl w:val="nil"/>
            </w:tcBorders>
            <w:vAlign w:val="center"/>
          </w:tcPr>
          <w:p w14:paraId="166FB4D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杠杆千分表</w:t>
            </w:r>
          </w:p>
        </w:tc>
        <w:tc>
          <w:tcPr>
            <w:tcW w:w="3388" w:type="dxa"/>
            <w:tcBorders>
              <w:tl2br w:val="nil"/>
              <w:tr2bl w:val="nil"/>
            </w:tcBorders>
            <w:vAlign w:val="center"/>
          </w:tcPr>
          <w:p w14:paraId="6317906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规格+/-0.1mm，0.002mm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72824A5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2块</w:t>
            </w: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75F460B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建议</w:t>
            </w:r>
          </w:p>
        </w:tc>
      </w:tr>
      <w:tr w14:paraId="15E56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43CA3FC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453" w:type="dxa"/>
            <w:tcBorders>
              <w:tl2br w:val="nil"/>
              <w:tr2bl w:val="nil"/>
            </w:tcBorders>
            <w:vAlign w:val="center"/>
          </w:tcPr>
          <w:p w14:paraId="019B130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杠杆百分表</w:t>
            </w:r>
          </w:p>
        </w:tc>
        <w:tc>
          <w:tcPr>
            <w:tcW w:w="3388" w:type="dxa"/>
            <w:tcBorders>
              <w:tl2br w:val="nil"/>
              <w:tr2bl w:val="nil"/>
            </w:tcBorders>
            <w:vAlign w:val="center"/>
          </w:tcPr>
          <w:p w14:paraId="29129C1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规格+/-0.4mm，0.01mm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51C5F32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2块</w:t>
            </w: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10AA21C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建议</w:t>
            </w:r>
          </w:p>
        </w:tc>
      </w:tr>
      <w:tr w14:paraId="108A5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5DD8708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453" w:type="dxa"/>
            <w:tcBorders>
              <w:tl2br w:val="nil"/>
              <w:tr2bl w:val="nil"/>
            </w:tcBorders>
            <w:vAlign w:val="center"/>
          </w:tcPr>
          <w:p w14:paraId="66ED0F4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磁力表座</w:t>
            </w:r>
          </w:p>
        </w:tc>
        <w:tc>
          <w:tcPr>
            <w:tcW w:w="3388" w:type="dxa"/>
            <w:tcBorders>
              <w:tl2br w:val="nil"/>
              <w:tr2bl w:val="nil"/>
            </w:tcBorders>
            <w:vAlign w:val="center"/>
          </w:tcPr>
          <w:p w14:paraId="58712BE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CZ-6A（或CZ-B6）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644466B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2个</w:t>
            </w: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22463EF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建议</w:t>
            </w:r>
          </w:p>
        </w:tc>
      </w:tr>
      <w:tr w14:paraId="72DAA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7E1999E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453" w:type="dxa"/>
            <w:tcBorders>
              <w:tl2br w:val="nil"/>
              <w:tr2bl w:val="nil"/>
            </w:tcBorders>
            <w:vAlign w:val="center"/>
          </w:tcPr>
          <w:p w14:paraId="1F4A6AF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试电笔</w:t>
            </w:r>
          </w:p>
        </w:tc>
        <w:tc>
          <w:tcPr>
            <w:tcW w:w="3388" w:type="dxa"/>
            <w:tcBorders>
              <w:tl2br w:val="nil"/>
              <w:tr2bl w:val="nil"/>
            </w:tcBorders>
            <w:vAlign w:val="center"/>
          </w:tcPr>
          <w:p w14:paraId="02D0AE4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氖管式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73B0320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1支</w:t>
            </w: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6E5F753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必带</w:t>
            </w:r>
          </w:p>
        </w:tc>
      </w:tr>
      <w:tr w14:paraId="3BCF8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6BAA5BA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453" w:type="dxa"/>
            <w:tcBorders>
              <w:tl2br w:val="nil"/>
              <w:tr2bl w:val="nil"/>
            </w:tcBorders>
            <w:vAlign w:val="center"/>
          </w:tcPr>
          <w:p w14:paraId="606D625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内六角扳手</w:t>
            </w:r>
          </w:p>
        </w:tc>
        <w:tc>
          <w:tcPr>
            <w:tcW w:w="3388" w:type="dxa"/>
            <w:tcBorders>
              <w:tl2br w:val="nil"/>
              <w:tr2bl w:val="nil"/>
            </w:tcBorders>
            <w:vAlign w:val="center"/>
          </w:tcPr>
          <w:p w14:paraId="5806FCB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7件套（3.4.5.6.8.10.12）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344DFC9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1套</w:t>
            </w: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053ABF1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必带</w:t>
            </w:r>
          </w:p>
        </w:tc>
      </w:tr>
      <w:tr w14:paraId="125B4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08509BB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453" w:type="dxa"/>
            <w:tcBorders>
              <w:tl2br w:val="nil"/>
              <w:tr2bl w:val="nil"/>
            </w:tcBorders>
            <w:vAlign w:val="center"/>
          </w:tcPr>
          <w:p w14:paraId="1CA0A00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橡皮锤</w:t>
            </w:r>
          </w:p>
        </w:tc>
        <w:tc>
          <w:tcPr>
            <w:tcW w:w="3388" w:type="dxa"/>
            <w:tcBorders>
              <w:tl2br w:val="nil"/>
              <w:tr2bl w:val="nil"/>
            </w:tcBorders>
            <w:vAlign w:val="center"/>
          </w:tcPr>
          <w:p w14:paraId="30DB4DB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圆头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19078F6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1个</w:t>
            </w: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6DC97E0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建议</w:t>
            </w:r>
          </w:p>
        </w:tc>
      </w:tr>
      <w:tr w14:paraId="39F58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31A6FF9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453" w:type="dxa"/>
            <w:tcBorders>
              <w:tl2br w:val="nil"/>
              <w:tr2bl w:val="nil"/>
            </w:tcBorders>
            <w:vAlign w:val="center"/>
          </w:tcPr>
          <w:p w14:paraId="6C8A2CF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紫铜棒</w:t>
            </w:r>
          </w:p>
        </w:tc>
        <w:tc>
          <w:tcPr>
            <w:tcW w:w="3388" w:type="dxa"/>
            <w:tcBorders>
              <w:tl2br w:val="nil"/>
              <w:tr2bl w:val="nil"/>
            </w:tcBorders>
            <w:vAlign w:val="center"/>
          </w:tcPr>
          <w:p w14:paraId="2F1AAF6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φ25*240mm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3D30726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1条</w:t>
            </w: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16AC0A2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必带</w:t>
            </w:r>
          </w:p>
        </w:tc>
      </w:tr>
      <w:tr w14:paraId="6B7DC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1CF9AAD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453" w:type="dxa"/>
            <w:tcBorders>
              <w:tl2br w:val="nil"/>
              <w:tr2bl w:val="nil"/>
            </w:tcBorders>
            <w:vAlign w:val="center"/>
          </w:tcPr>
          <w:p w14:paraId="1DA6751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工具箱</w:t>
            </w:r>
          </w:p>
        </w:tc>
        <w:tc>
          <w:tcPr>
            <w:tcW w:w="3388" w:type="dxa"/>
            <w:tcBorders>
              <w:tl2br w:val="nil"/>
              <w:tr2bl w:val="nil"/>
            </w:tcBorders>
            <w:vAlign w:val="center"/>
          </w:tcPr>
          <w:p w14:paraId="0912E63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3058410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1个</w:t>
            </w: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450CC58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必带</w:t>
            </w:r>
          </w:p>
        </w:tc>
      </w:tr>
      <w:tr w14:paraId="21656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3310549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453" w:type="dxa"/>
            <w:tcBorders>
              <w:tl2br w:val="nil"/>
              <w:tr2bl w:val="nil"/>
            </w:tcBorders>
            <w:vAlign w:val="center"/>
          </w:tcPr>
          <w:p w14:paraId="539D78C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记号笔</w:t>
            </w:r>
          </w:p>
        </w:tc>
        <w:tc>
          <w:tcPr>
            <w:tcW w:w="3388" w:type="dxa"/>
            <w:tcBorders>
              <w:tl2br w:val="nil"/>
              <w:tr2bl w:val="nil"/>
            </w:tcBorders>
            <w:vAlign w:val="center"/>
          </w:tcPr>
          <w:p w14:paraId="69C6D0F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3mm～0.8mm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2B79D7F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1—2支</w:t>
            </w: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1A62B20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必带</w:t>
            </w:r>
          </w:p>
        </w:tc>
      </w:tr>
      <w:tr w14:paraId="0D978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5DFEB87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2453" w:type="dxa"/>
            <w:tcBorders>
              <w:tl2br w:val="nil"/>
              <w:tr2bl w:val="nil"/>
            </w:tcBorders>
            <w:vAlign w:val="center"/>
          </w:tcPr>
          <w:p w14:paraId="511275C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活动扳手</w:t>
            </w:r>
          </w:p>
        </w:tc>
        <w:tc>
          <w:tcPr>
            <w:tcW w:w="3388" w:type="dxa"/>
            <w:tcBorders>
              <w:tl2br w:val="nil"/>
              <w:tr2bl w:val="nil"/>
            </w:tcBorders>
            <w:vAlign w:val="center"/>
          </w:tcPr>
          <w:p w14:paraId="4BEFFD0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7B4324C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1套</w:t>
            </w: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4075E25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必带</w:t>
            </w:r>
          </w:p>
        </w:tc>
      </w:tr>
      <w:tr w14:paraId="4E7DD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1E1FA83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2453" w:type="dxa"/>
            <w:tcBorders>
              <w:tl2br w:val="nil"/>
              <w:tr2bl w:val="nil"/>
            </w:tcBorders>
            <w:vAlign w:val="center"/>
          </w:tcPr>
          <w:p w14:paraId="66D4600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套筒扳手</w:t>
            </w:r>
          </w:p>
        </w:tc>
        <w:tc>
          <w:tcPr>
            <w:tcW w:w="3388" w:type="dxa"/>
            <w:tcBorders>
              <w:tl2br w:val="nil"/>
              <w:tr2bl w:val="nil"/>
            </w:tcBorders>
            <w:vAlign w:val="center"/>
          </w:tcPr>
          <w:p w14:paraId="7CBCFE5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62CB3BA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1套</w:t>
            </w: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218365A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必带</w:t>
            </w:r>
          </w:p>
        </w:tc>
      </w:tr>
      <w:tr w14:paraId="1B5DD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09178BD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2453" w:type="dxa"/>
            <w:tcBorders>
              <w:tl2br w:val="nil"/>
              <w:tr2bl w:val="nil"/>
            </w:tcBorders>
            <w:vAlign w:val="center"/>
          </w:tcPr>
          <w:p w14:paraId="5CD6FE1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游标卡尺</w:t>
            </w:r>
          </w:p>
        </w:tc>
        <w:tc>
          <w:tcPr>
            <w:tcW w:w="3388" w:type="dxa"/>
            <w:tcBorders>
              <w:tl2br w:val="nil"/>
              <w:tr2bl w:val="nil"/>
            </w:tcBorders>
            <w:vAlign w:val="center"/>
          </w:tcPr>
          <w:p w14:paraId="4F876C4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0-150mm、0-300mm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5C2A469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各1把</w:t>
            </w: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1978816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必带</w:t>
            </w:r>
          </w:p>
        </w:tc>
      </w:tr>
      <w:tr w14:paraId="039C2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0FF25A5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2453" w:type="dxa"/>
            <w:tcBorders>
              <w:tl2br w:val="nil"/>
              <w:tr2bl w:val="nil"/>
            </w:tcBorders>
            <w:vAlign w:val="center"/>
          </w:tcPr>
          <w:p w14:paraId="4E4DECB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塞尺</w:t>
            </w:r>
          </w:p>
        </w:tc>
        <w:tc>
          <w:tcPr>
            <w:tcW w:w="3388" w:type="dxa"/>
            <w:tcBorders>
              <w:tl2br w:val="nil"/>
              <w:tr2bl w:val="nil"/>
            </w:tcBorders>
            <w:vAlign w:val="center"/>
          </w:tcPr>
          <w:p w14:paraId="3352BC0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0.02～1.00mm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40595C4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2组</w:t>
            </w: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3DF52A6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必带</w:t>
            </w:r>
          </w:p>
        </w:tc>
      </w:tr>
      <w:tr w14:paraId="2BBC5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13F3AA4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2453" w:type="dxa"/>
            <w:tcBorders>
              <w:tl2br w:val="nil"/>
              <w:tr2bl w:val="nil"/>
            </w:tcBorders>
            <w:vAlign w:val="center"/>
          </w:tcPr>
          <w:p w14:paraId="5120FD1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等高块</w:t>
            </w:r>
          </w:p>
        </w:tc>
        <w:tc>
          <w:tcPr>
            <w:tcW w:w="3388" w:type="dxa"/>
            <w:tcBorders>
              <w:tl2br w:val="nil"/>
              <w:tr2bl w:val="nil"/>
            </w:tcBorders>
            <w:vAlign w:val="center"/>
          </w:tcPr>
          <w:p w14:paraId="5E581A5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可自制，几何精度测量用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47307E2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2块</w:t>
            </w: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4C5AC4C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必带</w:t>
            </w:r>
          </w:p>
        </w:tc>
      </w:tr>
      <w:tr w14:paraId="20286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22BE3AA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2453" w:type="dxa"/>
            <w:tcBorders>
              <w:tl2br w:val="nil"/>
              <w:tr2bl w:val="nil"/>
            </w:tcBorders>
            <w:vAlign w:val="center"/>
          </w:tcPr>
          <w:p w14:paraId="0498060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万用表</w:t>
            </w:r>
          </w:p>
        </w:tc>
        <w:tc>
          <w:tcPr>
            <w:tcW w:w="3388" w:type="dxa"/>
            <w:tcBorders>
              <w:tl2br w:val="nil"/>
              <w:tr2bl w:val="nil"/>
            </w:tcBorders>
            <w:vAlign w:val="center"/>
          </w:tcPr>
          <w:p w14:paraId="4075A78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VC890D及其他型号不限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315A7D8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1个</w:t>
            </w: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5A9987C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必带</w:t>
            </w:r>
          </w:p>
        </w:tc>
      </w:tr>
      <w:tr w14:paraId="21084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274BAC8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2453" w:type="dxa"/>
            <w:tcBorders>
              <w:tl2br w:val="nil"/>
              <w:tr2bl w:val="nil"/>
            </w:tcBorders>
            <w:vAlign w:val="center"/>
          </w:tcPr>
          <w:p w14:paraId="5F45DD0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十字螺丝刀</w:t>
            </w:r>
          </w:p>
        </w:tc>
        <w:tc>
          <w:tcPr>
            <w:tcW w:w="3388" w:type="dxa"/>
            <w:tcBorders>
              <w:tl2br w:val="nil"/>
              <w:tr2bl w:val="nil"/>
            </w:tcBorders>
            <w:vAlign w:val="center"/>
          </w:tcPr>
          <w:p w14:paraId="0B084D5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3×75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09CBAB1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1—2把</w:t>
            </w: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7688DF1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必带</w:t>
            </w:r>
          </w:p>
        </w:tc>
      </w:tr>
      <w:tr w14:paraId="4D206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5332194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2453" w:type="dxa"/>
            <w:tcBorders>
              <w:tl2br w:val="nil"/>
              <w:tr2bl w:val="nil"/>
            </w:tcBorders>
            <w:vAlign w:val="center"/>
          </w:tcPr>
          <w:p w14:paraId="3CC262E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十字螺丝刀</w:t>
            </w:r>
          </w:p>
        </w:tc>
        <w:tc>
          <w:tcPr>
            <w:tcW w:w="3388" w:type="dxa"/>
            <w:tcBorders>
              <w:tl2br w:val="nil"/>
              <w:tr2bl w:val="nil"/>
            </w:tcBorders>
            <w:vAlign w:val="center"/>
          </w:tcPr>
          <w:p w14:paraId="4A780E1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5×150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7FF86BE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1—2把</w:t>
            </w: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67ECEC5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必带</w:t>
            </w:r>
          </w:p>
        </w:tc>
      </w:tr>
      <w:tr w14:paraId="45A3A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5B2942E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2453" w:type="dxa"/>
            <w:tcBorders>
              <w:tl2br w:val="nil"/>
              <w:tr2bl w:val="nil"/>
            </w:tcBorders>
            <w:vAlign w:val="center"/>
          </w:tcPr>
          <w:p w14:paraId="1EFBC86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一字螺丝刀</w:t>
            </w:r>
          </w:p>
        </w:tc>
        <w:tc>
          <w:tcPr>
            <w:tcW w:w="3388" w:type="dxa"/>
            <w:tcBorders>
              <w:tl2br w:val="nil"/>
              <w:tr2bl w:val="nil"/>
            </w:tcBorders>
            <w:vAlign w:val="center"/>
          </w:tcPr>
          <w:p w14:paraId="4C7B19E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3×75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650B830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1—2把</w:t>
            </w: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469126E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必带</w:t>
            </w:r>
          </w:p>
        </w:tc>
      </w:tr>
      <w:tr w14:paraId="78B95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14439CF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2453" w:type="dxa"/>
            <w:tcBorders>
              <w:tl2br w:val="nil"/>
              <w:tr2bl w:val="nil"/>
            </w:tcBorders>
            <w:vAlign w:val="center"/>
          </w:tcPr>
          <w:p w14:paraId="532838E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一字螺丝刀</w:t>
            </w:r>
          </w:p>
        </w:tc>
        <w:tc>
          <w:tcPr>
            <w:tcW w:w="3388" w:type="dxa"/>
            <w:tcBorders>
              <w:tl2br w:val="nil"/>
              <w:tr2bl w:val="nil"/>
            </w:tcBorders>
            <w:vAlign w:val="center"/>
          </w:tcPr>
          <w:p w14:paraId="52E19CC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5×150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1092502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1—2把</w:t>
            </w: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174510F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必带</w:t>
            </w:r>
          </w:p>
        </w:tc>
      </w:tr>
      <w:tr w14:paraId="127B6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075C0B8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2453" w:type="dxa"/>
            <w:tcBorders>
              <w:tl2br w:val="nil"/>
              <w:tr2bl w:val="nil"/>
            </w:tcBorders>
            <w:vAlign w:val="center"/>
          </w:tcPr>
          <w:p w14:paraId="3B44E05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锉刀</w:t>
            </w:r>
          </w:p>
        </w:tc>
        <w:tc>
          <w:tcPr>
            <w:tcW w:w="3388" w:type="dxa"/>
            <w:tcBorders>
              <w:tl2br w:val="nil"/>
              <w:tr2bl w:val="nil"/>
            </w:tcBorders>
            <w:vAlign w:val="center"/>
          </w:tcPr>
          <w:p w14:paraId="33E4759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7B571BF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1套</w:t>
            </w: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2578E1B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必带</w:t>
            </w:r>
          </w:p>
        </w:tc>
      </w:tr>
      <w:tr w14:paraId="4DD2D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5C629A3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2453" w:type="dxa"/>
            <w:tcBorders>
              <w:tl2br w:val="nil"/>
              <w:tr2bl w:val="nil"/>
            </w:tcBorders>
            <w:vAlign w:val="center"/>
          </w:tcPr>
          <w:p w14:paraId="73ED2CF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棉纱、刷子、砂纸、油石、红丹、刮刀、手套</w:t>
            </w:r>
          </w:p>
        </w:tc>
        <w:tc>
          <w:tcPr>
            <w:tcW w:w="3388" w:type="dxa"/>
            <w:tcBorders>
              <w:tl2br w:val="nil"/>
              <w:tr2bl w:val="nil"/>
            </w:tcBorders>
            <w:vAlign w:val="center"/>
          </w:tcPr>
          <w:p w14:paraId="645C77F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12953B7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若干</w:t>
            </w: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364A58C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必带</w:t>
            </w:r>
          </w:p>
        </w:tc>
      </w:tr>
      <w:tr w14:paraId="71F77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" w:type="dxa"/>
            <w:left w:w="57" w:type="dxa"/>
            <w:bottom w:w="12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535D02A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2453" w:type="dxa"/>
            <w:tcBorders>
              <w:tl2br w:val="nil"/>
              <w:tr2bl w:val="nil"/>
            </w:tcBorders>
            <w:vAlign w:val="center"/>
          </w:tcPr>
          <w:p w14:paraId="0E2475C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水平仪</w:t>
            </w:r>
          </w:p>
        </w:tc>
        <w:tc>
          <w:tcPr>
            <w:tcW w:w="3388" w:type="dxa"/>
            <w:tcBorders>
              <w:tl2br w:val="nil"/>
              <w:tr2bl w:val="nil"/>
            </w:tcBorders>
            <w:vAlign w:val="center"/>
          </w:tcPr>
          <w:p w14:paraId="5017629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277A8F3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2个</w:t>
            </w: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7004D06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pacing w:val="0"/>
                <w:kern w:val="2"/>
                <w:sz w:val="28"/>
                <w:szCs w:val="28"/>
                <w:lang w:val="en-US" w:eastAsia="zh-CN"/>
              </w:rPr>
              <w:t>建议</w:t>
            </w:r>
          </w:p>
        </w:tc>
      </w:tr>
    </w:tbl>
    <w:p w14:paraId="5091FBD5">
      <w:pPr>
        <w:pStyle w:val="2"/>
      </w:pPr>
    </w:p>
    <w:p w14:paraId="7876091A">
      <w:pPr>
        <w:spacing w:before="161" w:line="226" w:lineRule="auto"/>
        <w:ind w:left="630" w:leftChars="0"/>
        <w:outlineLvl w:val="0"/>
        <w:rPr>
          <w:rFonts w:ascii="黑体" w:hAnsi="黑体" w:eastAsia="黑体" w:cs="黑体"/>
          <w:sz w:val="31"/>
          <w:szCs w:val="31"/>
        </w:rPr>
      </w:pPr>
      <w:bookmarkStart w:id="20" w:name="_Toc7299"/>
      <w:r>
        <w:rPr>
          <w:rFonts w:ascii="黑体" w:hAnsi="黑体" w:eastAsia="黑体" w:cs="黑体"/>
          <w:spacing w:val="8"/>
          <w:sz w:val="31"/>
          <w:szCs w:val="31"/>
        </w:rPr>
        <w:t>七、参赛选手须知</w:t>
      </w:r>
      <w:bookmarkEnd w:id="20"/>
    </w:p>
    <w:p w14:paraId="28CD3FD1">
      <w:pPr>
        <w:spacing w:before="181" w:line="333" w:lineRule="auto"/>
        <w:ind w:left="5" w:right="113" w:firstLine="64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</w:rPr>
        <w:t>1.参赛选手报到后，凭身份证领取参赛证。参赛证为选手</w:t>
      </w:r>
      <w:r>
        <w:rPr>
          <w:rFonts w:ascii="仿宋" w:hAnsi="仿宋" w:eastAsia="仿宋" w:cs="仿宋"/>
          <w:spacing w:val="9"/>
          <w:sz w:val="31"/>
          <w:szCs w:val="31"/>
        </w:rPr>
        <w:t>参赛的凭据，参赛选手一经确认，</w:t>
      </w:r>
      <w:r>
        <w:rPr>
          <w:rFonts w:ascii="仿宋" w:hAnsi="仿宋" w:eastAsia="仿宋" w:cs="仿宋"/>
          <w:spacing w:val="-6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中途不得任意更换，否则以</w:t>
      </w:r>
      <w:r>
        <w:rPr>
          <w:rFonts w:ascii="仿宋" w:hAnsi="仿宋" w:eastAsia="仿宋" w:cs="仿宋"/>
          <w:spacing w:val="1"/>
          <w:sz w:val="31"/>
          <w:szCs w:val="31"/>
        </w:rPr>
        <w:t>作弊论处，</w:t>
      </w:r>
      <w:r>
        <w:rPr>
          <w:rFonts w:ascii="仿宋" w:hAnsi="仿宋" w:eastAsia="仿宋" w:cs="仿宋"/>
          <w:spacing w:val="-8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比赛成绩取消。</w:t>
      </w:r>
    </w:p>
    <w:p w14:paraId="23E0A5F4">
      <w:pPr>
        <w:spacing w:before="3" w:line="333" w:lineRule="auto"/>
        <w:ind w:left="1" w:right="111" w:firstLine="63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2.参赛选手应持参赛有效证件，按竞赛顺序、项目场次和竞赛时间，提前30分钟到各考核项目指定地点接受检录、抽签</w:t>
      </w:r>
      <w:r>
        <w:rPr>
          <w:rFonts w:ascii="仿宋" w:hAnsi="仿宋" w:eastAsia="仿宋" w:cs="仿宋"/>
          <w:spacing w:val="7"/>
          <w:sz w:val="31"/>
          <w:szCs w:val="31"/>
        </w:rPr>
        <w:t>决定竞赛工位号、机位号等。</w:t>
      </w:r>
    </w:p>
    <w:p w14:paraId="793EEFDC">
      <w:pPr>
        <w:spacing w:before="2" w:line="333" w:lineRule="auto"/>
        <w:ind w:left="3" w:right="113" w:firstLine="63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3.检录后的选手，应在工作人员的</w:t>
      </w:r>
      <w:r>
        <w:rPr>
          <w:rFonts w:hint="eastAsia" w:ascii="仿宋" w:hAnsi="仿宋" w:eastAsia="仿宋" w:cs="仿宋"/>
          <w:spacing w:val="12"/>
          <w:sz w:val="31"/>
          <w:szCs w:val="31"/>
          <w:lang w:eastAsia="zh-CN"/>
        </w:rPr>
        <w:t>引导</w:t>
      </w:r>
      <w:r>
        <w:rPr>
          <w:rFonts w:ascii="仿宋" w:hAnsi="仿宋" w:eastAsia="仿宋" w:cs="仿宋"/>
          <w:spacing w:val="12"/>
          <w:sz w:val="31"/>
          <w:szCs w:val="31"/>
        </w:rPr>
        <w:t>下，提前15</w:t>
      </w:r>
      <w:r>
        <w:rPr>
          <w:rFonts w:ascii="仿宋" w:hAnsi="仿宋" w:eastAsia="仿宋" w:cs="仿宋"/>
          <w:spacing w:val="11"/>
          <w:sz w:val="31"/>
          <w:szCs w:val="31"/>
        </w:rPr>
        <w:t>分钟到</w:t>
      </w:r>
      <w:r>
        <w:rPr>
          <w:rFonts w:ascii="仿宋" w:hAnsi="仿宋" w:eastAsia="仿宋" w:cs="仿宋"/>
          <w:spacing w:val="9"/>
          <w:sz w:val="31"/>
          <w:szCs w:val="31"/>
        </w:rPr>
        <w:t>达竞赛现场，从竞赛计时开始，</w:t>
      </w:r>
      <w:r>
        <w:rPr>
          <w:rFonts w:ascii="仿宋" w:hAnsi="仿宋" w:eastAsia="仿宋" w:cs="仿宋"/>
          <w:spacing w:val="-7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比赛开始15分钟后，选手未到</w:t>
      </w:r>
      <w:r>
        <w:rPr>
          <w:rFonts w:ascii="仿宋" w:hAnsi="仿宋" w:eastAsia="仿宋" w:cs="仿宋"/>
          <w:spacing w:val="6"/>
          <w:sz w:val="31"/>
          <w:szCs w:val="31"/>
        </w:rPr>
        <w:t>即取消该项目的参赛资格。</w:t>
      </w:r>
    </w:p>
    <w:p w14:paraId="4FC2ACCC">
      <w:pPr>
        <w:spacing w:before="2" w:line="333" w:lineRule="auto"/>
        <w:ind w:left="8" w:right="116" w:firstLine="6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4.参赛选手进入赛场，应佩戴参赛证，做到衣着整洁，符</w:t>
      </w:r>
      <w:r>
        <w:rPr>
          <w:rFonts w:ascii="仿宋" w:hAnsi="仿宋" w:eastAsia="仿宋" w:cs="仿宋"/>
          <w:spacing w:val="6"/>
          <w:sz w:val="31"/>
          <w:szCs w:val="31"/>
        </w:rPr>
        <w:t>合安全生产及竞赛要求。</w:t>
      </w:r>
    </w:p>
    <w:p w14:paraId="74BAA721">
      <w:pPr>
        <w:spacing w:before="1" w:line="333" w:lineRule="auto"/>
        <w:ind w:left="7" w:firstLine="6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5.比赛需连续进行，比赛一旦计时开始</w:t>
      </w:r>
      <w:r>
        <w:rPr>
          <w:rFonts w:hint="eastAsia" w:ascii="仿宋" w:hAnsi="仿宋" w:eastAsia="仿宋" w:cs="仿宋"/>
          <w:spacing w:val="4"/>
          <w:sz w:val="31"/>
          <w:szCs w:val="31"/>
          <w:lang w:eastAsia="zh-CN"/>
        </w:rPr>
        <w:t>，不能</w:t>
      </w:r>
      <w:r>
        <w:rPr>
          <w:rFonts w:ascii="仿宋" w:hAnsi="仿宋" w:eastAsia="仿宋" w:cs="仿宋"/>
          <w:spacing w:val="4"/>
          <w:sz w:val="31"/>
          <w:szCs w:val="31"/>
        </w:rPr>
        <w:t>无故</w:t>
      </w:r>
      <w:r>
        <w:rPr>
          <w:rFonts w:hint="eastAsia" w:ascii="仿宋" w:hAnsi="仿宋" w:eastAsia="仿宋" w:cs="仿宋"/>
          <w:spacing w:val="4"/>
          <w:sz w:val="31"/>
          <w:szCs w:val="31"/>
          <w:lang w:eastAsia="zh-CN"/>
        </w:rPr>
        <w:t>终止</w:t>
      </w:r>
      <w:r>
        <w:rPr>
          <w:rFonts w:ascii="仿宋" w:hAnsi="仿宋" w:eastAsia="仿宋" w:cs="仿宋"/>
          <w:spacing w:val="4"/>
          <w:sz w:val="31"/>
          <w:szCs w:val="31"/>
        </w:rPr>
        <w:t>。</w:t>
      </w:r>
      <w:r>
        <w:rPr>
          <w:rFonts w:ascii="仿宋" w:hAnsi="仿宋" w:eastAsia="仿宋" w:cs="仿宋"/>
          <w:spacing w:val="12"/>
          <w:sz w:val="31"/>
          <w:szCs w:val="31"/>
        </w:rPr>
        <w:t>比赛过程中，参赛选手必须严格遵守竞赛纪律，并接受裁判员</w:t>
      </w:r>
      <w:r>
        <w:rPr>
          <w:rFonts w:ascii="仿宋" w:hAnsi="仿宋" w:eastAsia="仿宋" w:cs="仿宋"/>
          <w:spacing w:val="9"/>
          <w:sz w:val="31"/>
          <w:szCs w:val="31"/>
        </w:rPr>
        <w:t>的监督和警示。若比赛过程中出现设备问题，由裁判长视具体</w:t>
      </w:r>
      <w:r>
        <w:rPr>
          <w:rFonts w:ascii="仿宋" w:hAnsi="仿宋" w:eastAsia="仿宋" w:cs="仿宋"/>
          <w:spacing w:val="7"/>
          <w:sz w:val="31"/>
          <w:szCs w:val="31"/>
        </w:rPr>
        <w:t>情况做出裁决，并现场记录予以加时。</w:t>
      </w:r>
    </w:p>
    <w:p w14:paraId="48486E36">
      <w:pPr>
        <w:spacing w:before="3" w:line="333" w:lineRule="auto"/>
        <w:ind w:right="113" w:firstLine="63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6.参赛选手应认真阅读各项目竞赛操作须知，自</w:t>
      </w:r>
      <w:r>
        <w:rPr>
          <w:rFonts w:ascii="仿宋" w:hAnsi="仿宋" w:eastAsia="仿宋" w:cs="仿宋"/>
          <w:spacing w:val="8"/>
          <w:sz w:val="31"/>
          <w:szCs w:val="31"/>
        </w:rPr>
        <w:t>觉遵守赛</w:t>
      </w:r>
      <w:r>
        <w:rPr>
          <w:rFonts w:ascii="仿宋" w:hAnsi="仿宋" w:eastAsia="仿宋" w:cs="仿宋"/>
          <w:spacing w:val="12"/>
          <w:sz w:val="31"/>
          <w:szCs w:val="31"/>
        </w:rPr>
        <w:t>场纪律，按竞赛规则、项目与赛场要求进行竞赛，不得携带任</w:t>
      </w:r>
      <w:r>
        <w:rPr>
          <w:rFonts w:ascii="仿宋" w:hAnsi="仿宋" w:eastAsia="仿宋" w:cs="仿宋"/>
          <w:spacing w:val="6"/>
          <w:sz w:val="31"/>
          <w:szCs w:val="31"/>
        </w:rPr>
        <w:t>何书面或电子资料、U盘、手机等电子或通讯设备进入赛场，不</w:t>
      </w:r>
      <w:r>
        <w:rPr>
          <w:rFonts w:ascii="仿宋" w:hAnsi="仿宋" w:eastAsia="仿宋" w:cs="仿宋"/>
          <w:spacing w:val="8"/>
          <w:sz w:val="31"/>
          <w:szCs w:val="31"/>
        </w:rPr>
        <w:t>得有任何舞弊行为，否则视情节轻重执行赛场纪律。</w:t>
      </w:r>
    </w:p>
    <w:p w14:paraId="057EBD51">
      <w:pPr>
        <w:spacing w:before="1" w:line="334" w:lineRule="auto"/>
        <w:ind w:left="1" w:right="113" w:firstLine="63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7.竞赛期间，</w:t>
      </w:r>
      <w:r>
        <w:rPr>
          <w:rFonts w:hint="eastAsia" w:ascii="仿宋" w:hAnsi="仿宋" w:eastAsia="仿宋" w:cs="仿宋"/>
          <w:spacing w:val="12"/>
          <w:sz w:val="31"/>
          <w:szCs w:val="31"/>
          <w:lang w:eastAsia="zh-CN"/>
        </w:rPr>
        <w:t>参赛选手</w:t>
      </w:r>
      <w:r>
        <w:rPr>
          <w:rFonts w:ascii="仿宋" w:hAnsi="仿宋" w:eastAsia="仿宋" w:cs="仿宋"/>
          <w:spacing w:val="12"/>
          <w:sz w:val="31"/>
          <w:szCs w:val="31"/>
        </w:rPr>
        <w:t>应服从裁判评判，若对裁判评分产生异议，不得与裁判争执、顶撞，但可于项目比赛结束后两小</w:t>
      </w:r>
      <w:r>
        <w:rPr>
          <w:rFonts w:ascii="仿宋" w:hAnsi="仿宋" w:eastAsia="仿宋" w:cs="仿宋"/>
          <w:spacing w:val="10"/>
          <w:sz w:val="31"/>
          <w:szCs w:val="31"/>
        </w:rPr>
        <w:t>时内由领队以书面形式向赛项裁判长</w:t>
      </w:r>
      <w:r>
        <w:rPr>
          <w:rFonts w:hint="eastAsia" w:ascii="仿宋" w:hAnsi="仿宋" w:eastAsia="仿宋" w:cs="仿宋"/>
          <w:spacing w:val="10"/>
          <w:sz w:val="31"/>
          <w:szCs w:val="31"/>
          <w:lang w:eastAsia="zh-CN"/>
        </w:rPr>
        <w:t>提出</w:t>
      </w:r>
      <w:r>
        <w:rPr>
          <w:rFonts w:ascii="仿宋" w:hAnsi="仿宋" w:eastAsia="仿宋" w:cs="仿宋"/>
          <w:spacing w:val="10"/>
          <w:sz w:val="31"/>
          <w:szCs w:val="31"/>
        </w:rPr>
        <w:t>仲</w:t>
      </w:r>
      <w:r>
        <w:rPr>
          <w:rFonts w:ascii="仿宋" w:hAnsi="仿宋" w:eastAsia="仿宋" w:cs="仿宋"/>
          <w:spacing w:val="9"/>
          <w:sz w:val="31"/>
          <w:szCs w:val="31"/>
        </w:rPr>
        <w:t>裁申请。由赛</w:t>
      </w:r>
      <w:r>
        <w:rPr>
          <w:rFonts w:ascii="仿宋" w:hAnsi="仿宋" w:eastAsia="仿宋" w:cs="仿宋"/>
          <w:spacing w:val="12"/>
          <w:sz w:val="31"/>
          <w:szCs w:val="31"/>
        </w:rPr>
        <w:t>项裁判长组织团队调查核实</w:t>
      </w:r>
      <w:r>
        <w:rPr>
          <w:rFonts w:hint="eastAsia" w:ascii="仿宋" w:hAnsi="仿宋" w:eastAsia="仿宋" w:cs="仿宋"/>
          <w:spacing w:val="12"/>
          <w:sz w:val="31"/>
          <w:szCs w:val="31"/>
          <w:lang w:eastAsia="zh-CN"/>
        </w:rPr>
        <w:t>，并</w:t>
      </w:r>
      <w:r>
        <w:rPr>
          <w:rFonts w:ascii="仿宋" w:hAnsi="仿宋" w:eastAsia="仿宋" w:cs="仿宋"/>
          <w:spacing w:val="12"/>
          <w:sz w:val="31"/>
          <w:szCs w:val="31"/>
        </w:rPr>
        <w:t>于接到仲裁书面申请两小时内</w:t>
      </w:r>
      <w:r>
        <w:rPr>
          <w:rFonts w:hint="eastAsia" w:ascii="仿宋" w:hAnsi="仿宋" w:eastAsia="仿宋" w:cs="仿宋"/>
          <w:spacing w:val="12"/>
          <w:sz w:val="31"/>
          <w:szCs w:val="31"/>
          <w:lang w:eastAsia="zh-CN"/>
        </w:rPr>
        <w:t>给予</w:t>
      </w:r>
      <w:r>
        <w:rPr>
          <w:rFonts w:ascii="仿宋" w:hAnsi="仿宋" w:eastAsia="仿宋" w:cs="仿宋"/>
          <w:spacing w:val="1"/>
          <w:sz w:val="31"/>
          <w:szCs w:val="31"/>
        </w:rPr>
        <w:t>回复。</w:t>
      </w:r>
    </w:p>
    <w:p w14:paraId="0063287A">
      <w:pPr>
        <w:spacing w:before="161" w:line="333" w:lineRule="auto"/>
        <w:ind w:left="6" w:right="25" w:firstLine="62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8.参加技能操作竞赛的选手如提前完成作业，选手应在指</w:t>
      </w:r>
      <w:r>
        <w:rPr>
          <w:rFonts w:ascii="仿宋" w:hAnsi="仿宋" w:eastAsia="仿宋" w:cs="仿宋"/>
          <w:spacing w:val="8"/>
          <w:sz w:val="31"/>
          <w:szCs w:val="31"/>
        </w:rPr>
        <w:t>定的区域等待，经裁判同意方可离开赛场。</w:t>
      </w:r>
    </w:p>
    <w:p w14:paraId="247F82FE">
      <w:pPr>
        <w:spacing w:before="1" w:line="333" w:lineRule="auto"/>
        <w:ind w:right="25" w:firstLine="63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9.竞赛过程中如因竞赛设备或检测仪器发生故障，应及时</w:t>
      </w:r>
      <w:r>
        <w:rPr>
          <w:rFonts w:ascii="仿宋" w:hAnsi="仿宋" w:eastAsia="仿宋" w:cs="仿宋"/>
          <w:spacing w:val="8"/>
          <w:sz w:val="31"/>
          <w:szCs w:val="31"/>
        </w:rPr>
        <w:t>报告裁判，不得私自处理，否则取消本场次比赛资格。</w:t>
      </w:r>
    </w:p>
    <w:p w14:paraId="76C77616">
      <w:pPr>
        <w:spacing w:line="225" w:lineRule="auto"/>
        <w:ind w:left="632" w:leftChars="0"/>
        <w:outlineLvl w:val="0"/>
        <w:rPr>
          <w:rFonts w:ascii="黑体" w:hAnsi="黑体" w:eastAsia="黑体" w:cs="黑体"/>
          <w:sz w:val="31"/>
          <w:szCs w:val="31"/>
        </w:rPr>
      </w:pPr>
      <w:bookmarkStart w:id="21" w:name="_Toc27778"/>
      <w:r>
        <w:rPr>
          <w:rFonts w:ascii="黑体" w:hAnsi="黑体" w:eastAsia="黑体" w:cs="黑体"/>
          <w:spacing w:val="8"/>
          <w:sz w:val="31"/>
          <w:szCs w:val="31"/>
        </w:rPr>
        <w:t>八、申诉与仲裁</w:t>
      </w:r>
      <w:bookmarkEnd w:id="21"/>
    </w:p>
    <w:p w14:paraId="34DF9193">
      <w:pPr>
        <w:spacing w:before="183" w:line="229" w:lineRule="auto"/>
        <w:ind w:left="657" w:leftChars="0"/>
        <w:outlineLvl w:val="1"/>
        <w:rPr>
          <w:rFonts w:ascii="楷体" w:hAnsi="楷体" w:eastAsia="楷体" w:cs="楷体"/>
          <w:sz w:val="31"/>
          <w:szCs w:val="31"/>
        </w:rPr>
      </w:pPr>
      <w:bookmarkStart w:id="22" w:name="_Toc12475"/>
      <w:r>
        <w:rPr>
          <w:rFonts w:ascii="楷体" w:hAnsi="楷体" w:eastAsia="楷体" w:cs="楷体"/>
          <w:spacing w:val="2"/>
          <w:sz w:val="31"/>
          <w:szCs w:val="31"/>
        </w:rPr>
        <w:t>（一）申诉</w:t>
      </w:r>
      <w:bookmarkEnd w:id="22"/>
    </w:p>
    <w:p w14:paraId="26CAC7D5">
      <w:pPr>
        <w:spacing w:before="176" w:line="332" w:lineRule="auto"/>
        <w:ind w:left="6" w:right="25" w:firstLine="64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</w:rPr>
        <w:t>1.参赛选手对不符合竞赛规定的设备、工具、软件，有失</w:t>
      </w:r>
      <w:r>
        <w:rPr>
          <w:rFonts w:ascii="仿宋" w:hAnsi="仿宋" w:eastAsia="仿宋" w:cs="仿宋"/>
          <w:spacing w:val="8"/>
          <w:sz w:val="31"/>
          <w:szCs w:val="31"/>
        </w:rPr>
        <w:t>公正的评判，以及对工作人员的违规行为等，均可提出申诉。</w:t>
      </w:r>
    </w:p>
    <w:p w14:paraId="38AC0CD5">
      <w:pPr>
        <w:spacing w:before="9" w:line="333" w:lineRule="auto"/>
        <w:ind w:right="22" w:firstLine="6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sz w:val="31"/>
          <w:szCs w:val="31"/>
        </w:rPr>
        <w:t>2.</w:t>
      </w:r>
      <w:r>
        <w:rPr>
          <w:rFonts w:ascii="仿宋" w:hAnsi="仿宋" w:eastAsia="仿宋" w:cs="仿宋"/>
          <w:spacing w:val="-6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申诉应在竞赛结束后2小时内提出，超过时效将不予受</w:t>
      </w:r>
      <w:r>
        <w:rPr>
          <w:rFonts w:ascii="仿宋" w:hAnsi="仿宋" w:eastAsia="仿宋" w:cs="仿宋"/>
          <w:spacing w:val="10"/>
          <w:sz w:val="31"/>
          <w:szCs w:val="31"/>
        </w:rPr>
        <w:t>理。</w:t>
      </w:r>
      <w:r>
        <w:rPr>
          <w:rFonts w:ascii="仿宋" w:hAnsi="仿宋" w:eastAsia="仿宋" w:cs="仿宋"/>
          <w:spacing w:val="-7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申诉时，应按照规定的程序由参赛选手</w:t>
      </w:r>
      <w:r>
        <w:rPr>
          <w:rFonts w:ascii="仿宋" w:hAnsi="仿宋" w:eastAsia="仿宋" w:cs="仿宋"/>
          <w:spacing w:val="9"/>
          <w:sz w:val="31"/>
          <w:szCs w:val="31"/>
        </w:rPr>
        <w:t>领队向所在赛项裁</w:t>
      </w:r>
      <w:r>
        <w:rPr>
          <w:rFonts w:ascii="仿宋" w:hAnsi="仿宋" w:eastAsia="仿宋" w:cs="仿宋"/>
          <w:spacing w:val="12"/>
          <w:sz w:val="31"/>
          <w:szCs w:val="31"/>
        </w:rPr>
        <w:t>判长递交书面申诉报告。报告应对申诉事件的现象、发生的时</w:t>
      </w:r>
      <w:r>
        <w:rPr>
          <w:rFonts w:ascii="仿宋" w:hAnsi="仿宋" w:eastAsia="仿宋" w:cs="仿宋"/>
          <w:spacing w:val="9"/>
          <w:sz w:val="31"/>
          <w:szCs w:val="31"/>
        </w:rPr>
        <w:t>间、</w:t>
      </w:r>
      <w:r>
        <w:rPr>
          <w:rFonts w:hint="eastAsia" w:ascii="仿宋" w:hAnsi="仿宋" w:eastAsia="仿宋" w:cs="仿宋"/>
          <w:spacing w:val="9"/>
          <w:sz w:val="31"/>
          <w:szCs w:val="31"/>
          <w:lang w:eastAsia="zh-CN"/>
        </w:rPr>
        <w:t>涉及</w:t>
      </w:r>
      <w:r>
        <w:rPr>
          <w:rFonts w:ascii="仿宋" w:hAnsi="仿宋" w:eastAsia="仿宋" w:cs="仿宋"/>
          <w:spacing w:val="9"/>
          <w:sz w:val="31"/>
          <w:szCs w:val="31"/>
        </w:rPr>
        <w:t>的人员、</w:t>
      </w:r>
      <w:r>
        <w:rPr>
          <w:rFonts w:ascii="仿宋" w:hAnsi="仿宋" w:eastAsia="仿宋" w:cs="仿宋"/>
          <w:spacing w:val="-6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申诉依据与理由等进行充分、实事求是的</w:t>
      </w:r>
      <w:r>
        <w:rPr>
          <w:rFonts w:ascii="仿宋" w:hAnsi="仿宋" w:eastAsia="仿宋" w:cs="仿宋"/>
          <w:spacing w:val="10"/>
          <w:sz w:val="31"/>
          <w:szCs w:val="31"/>
        </w:rPr>
        <w:t>叙述。事实依据不充分、仅凭主观臆断的申</w:t>
      </w:r>
      <w:r>
        <w:rPr>
          <w:rFonts w:ascii="仿宋" w:hAnsi="仿宋" w:eastAsia="仿宋" w:cs="仿宋"/>
          <w:spacing w:val="9"/>
          <w:sz w:val="31"/>
          <w:szCs w:val="31"/>
        </w:rPr>
        <w:t>诉将不予受理。</w:t>
      </w:r>
      <w:r>
        <w:rPr>
          <w:rFonts w:ascii="仿宋" w:hAnsi="仿宋" w:eastAsia="仿宋" w:cs="仿宋"/>
          <w:spacing w:val="-7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申</w:t>
      </w:r>
      <w:r>
        <w:rPr>
          <w:rFonts w:ascii="仿宋" w:hAnsi="仿宋" w:eastAsia="仿宋" w:cs="仿宋"/>
          <w:spacing w:val="8"/>
          <w:sz w:val="31"/>
          <w:szCs w:val="31"/>
        </w:rPr>
        <w:t>诉报告须有申诉的参赛选手、领队签名。</w:t>
      </w:r>
    </w:p>
    <w:p w14:paraId="4ECA92E1">
      <w:pPr>
        <w:spacing w:before="3" w:line="332" w:lineRule="auto"/>
        <w:ind w:left="33" w:firstLine="60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3.赛项裁判长收到申诉报告后，应根据申诉事由组织裁判</w:t>
      </w:r>
      <w:r>
        <w:rPr>
          <w:rFonts w:ascii="仿宋" w:hAnsi="仿宋" w:eastAsia="仿宋" w:cs="仿宋"/>
          <w:spacing w:val="6"/>
          <w:sz w:val="31"/>
          <w:szCs w:val="31"/>
        </w:rPr>
        <w:t>团队进行审查，2小时内书面通知申诉方，告知申诉处理结果。</w:t>
      </w:r>
    </w:p>
    <w:p w14:paraId="5C334CDE">
      <w:pPr>
        <w:spacing w:before="2" w:line="333" w:lineRule="auto"/>
        <w:ind w:left="1" w:right="22" w:firstLine="62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4.</w:t>
      </w:r>
      <w:r>
        <w:rPr>
          <w:rFonts w:ascii="仿宋" w:hAnsi="仿宋" w:eastAsia="仿宋" w:cs="仿宋"/>
          <w:spacing w:val="-8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申诉人不得无故拒不接受处理结果，不允许采取过激行</w:t>
      </w:r>
      <w:r>
        <w:rPr>
          <w:rFonts w:ascii="仿宋" w:hAnsi="仿宋" w:eastAsia="仿宋" w:cs="仿宋"/>
          <w:spacing w:val="9"/>
          <w:sz w:val="31"/>
          <w:szCs w:val="31"/>
        </w:rPr>
        <w:t>为刁难、攻击工作人员，否则视为放弃申诉。</w:t>
      </w:r>
      <w:r>
        <w:rPr>
          <w:rFonts w:ascii="仿宋" w:hAnsi="仿宋" w:eastAsia="仿宋" w:cs="仿宋"/>
          <w:spacing w:val="-6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申诉人不满意赛</w:t>
      </w:r>
      <w:r>
        <w:rPr>
          <w:rFonts w:ascii="仿宋" w:hAnsi="仿宋" w:eastAsia="仿宋" w:cs="仿宋"/>
          <w:spacing w:val="12"/>
          <w:sz w:val="31"/>
          <w:szCs w:val="31"/>
        </w:rPr>
        <w:t>项裁判长的处理结果的，可向大赛仲裁组提出书面申请复议，</w:t>
      </w:r>
      <w:r>
        <w:rPr>
          <w:rFonts w:ascii="仿宋" w:hAnsi="仿宋" w:eastAsia="仿宋" w:cs="仿宋"/>
          <w:spacing w:val="7"/>
          <w:sz w:val="31"/>
          <w:szCs w:val="31"/>
        </w:rPr>
        <w:t>复议申请须有参赛选手单位盖章。</w:t>
      </w:r>
    </w:p>
    <w:p w14:paraId="7C5D4761">
      <w:pPr>
        <w:spacing w:before="4" w:line="229" w:lineRule="auto"/>
        <w:ind w:left="657" w:leftChars="0"/>
        <w:outlineLvl w:val="1"/>
        <w:rPr>
          <w:rFonts w:ascii="楷体" w:hAnsi="楷体" w:eastAsia="楷体" w:cs="楷体"/>
          <w:sz w:val="31"/>
          <w:szCs w:val="31"/>
        </w:rPr>
      </w:pPr>
      <w:bookmarkStart w:id="23" w:name="_Toc15392"/>
      <w:r>
        <w:rPr>
          <w:rFonts w:ascii="楷体" w:hAnsi="楷体" w:eastAsia="楷体" w:cs="楷体"/>
          <w:spacing w:val="2"/>
          <w:sz w:val="31"/>
          <w:szCs w:val="31"/>
        </w:rPr>
        <w:t>（二）仲裁</w:t>
      </w:r>
      <w:bookmarkEnd w:id="23"/>
    </w:p>
    <w:p w14:paraId="6BB04995">
      <w:pPr>
        <w:spacing w:before="173" w:line="333" w:lineRule="auto"/>
        <w:ind w:left="5" w:right="22" w:firstLine="64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4"/>
          <w:sz w:val="31"/>
          <w:szCs w:val="31"/>
        </w:rPr>
        <w:t>1.大赛仲裁组负责受理大赛中出现的申诉复议并进行仲</w:t>
      </w:r>
      <w:r>
        <w:rPr>
          <w:rFonts w:ascii="仿宋" w:hAnsi="仿宋" w:eastAsia="仿宋" w:cs="仿宋"/>
          <w:spacing w:val="5"/>
          <w:sz w:val="31"/>
          <w:szCs w:val="31"/>
        </w:rPr>
        <w:t>裁，</w:t>
      </w:r>
      <w:r>
        <w:rPr>
          <w:rFonts w:ascii="仿宋" w:hAnsi="仿宋" w:eastAsia="仿宋" w:cs="仿宋"/>
          <w:spacing w:val="-8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以保证竞赛顺利进行和竞赛结果公平、公正。</w:t>
      </w:r>
    </w:p>
    <w:p w14:paraId="1343709A">
      <w:pPr>
        <w:spacing w:before="2" w:line="334" w:lineRule="auto"/>
        <w:ind w:left="1" w:right="25" w:firstLine="63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2.仲裁组的裁决为最终裁决，参赛队不得因申诉或对仲裁</w:t>
      </w:r>
      <w:r>
        <w:rPr>
          <w:rFonts w:ascii="仿宋" w:hAnsi="仿宋" w:eastAsia="仿宋" w:cs="仿宋"/>
          <w:spacing w:val="8"/>
          <w:sz w:val="31"/>
          <w:szCs w:val="31"/>
        </w:rPr>
        <w:t>处理意见不服而停止比赛或滋事，否则按弃权处理。</w:t>
      </w:r>
    </w:p>
    <w:p w14:paraId="66240191">
      <w:pPr>
        <w:spacing w:before="160" w:line="228" w:lineRule="auto"/>
        <w:ind w:left="643"/>
        <w:outlineLvl w:val="0"/>
        <w:rPr>
          <w:rFonts w:ascii="黑体" w:hAnsi="黑体" w:eastAsia="黑体" w:cs="黑体"/>
          <w:sz w:val="31"/>
          <w:szCs w:val="31"/>
        </w:rPr>
      </w:pPr>
      <w:bookmarkStart w:id="24" w:name="_Toc29618"/>
      <w:r>
        <w:rPr>
          <w:rFonts w:ascii="黑体" w:hAnsi="黑体" w:eastAsia="黑体" w:cs="黑体"/>
          <w:spacing w:val="4"/>
          <w:sz w:val="31"/>
          <w:szCs w:val="31"/>
        </w:rPr>
        <w:t>九、其他</w:t>
      </w:r>
      <w:bookmarkEnd w:id="24"/>
    </w:p>
    <w:p w14:paraId="2BB9B315">
      <w:pPr>
        <w:spacing w:before="174" w:line="332" w:lineRule="auto"/>
        <w:ind w:left="9" w:right="1" w:firstLine="38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（一）本技术文件适用于“技能强柳</w:t>
      </w:r>
      <w:r>
        <w:rPr>
          <w:rFonts w:ascii="仿宋" w:hAnsi="仿宋" w:eastAsia="仿宋" w:cs="仿宋"/>
          <w:spacing w:val="6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匠心铸梦”202</w:t>
      </w:r>
      <w:r>
        <w:rPr>
          <w:rFonts w:hint="eastAsia" w:ascii="仿宋" w:hAnsi="仿宋" w:eastAsia="仿宋" w:cs="仿宋"/>
          <w:spacing w:val="6"/>
          <w:sz w:val="31"/>
          <w:szCs w:val="31"/>
          <w:lang w:val="en-US" w:eastAsia="zh-CN"/>
        </w:rPr>
        <w:t>6</w:t>
      </w:r>
      <w:r>
        <w:rPr>
          <w:rFonts w:ascii="仿宋" w:hAnsi="仿宋" w:eastAsia="仿宋" w:cs="仿宋"/>
          <w:spacing w:val="6"/>
          <w:sz w:val="31"/>
          <w:szCs w:val="31"/>
        </w:rPr>
        <w:t>年柳</w:t>
      </w:r>
      <w:r>
        <w:rPr>
          <w:rFonts w:ascii="仿宋" w:hAnsi="仿宋" w:eastAsia="仿宋" w:cs="仿宋"/>
          <w:spacing w:val="8"/>
          <w:sz w:val="31"/>
          <w:szCs w:val="31"/>
        </w:rPr>
        <w:t>州市职工职业技能大赛数控机床装调维修工赛项。</w:t>
      </w:r>
    </w:p>
    <w:p w14:paraId="4D9F21FF">
      <w:pPr>
        <w:spacing w:before="5" w:line="332" w:lineRule="auto"/>
        <w:ind w:firstLine="39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9"/>
          <w:sz w:val="31"/>
          <w:szCs w:val="31"/>
        </w:rPr>
        <w:t>（二）</w:t>
      </w:r>
      <w:r>
        <w:rPr>
          <w:rFonts w:ascii="仿宋" w:hAnsi="仿宋" w:eastAsia="仿宋" w:cs="仿宋"/>
          <w:spacing w:val="9"/>
          <w:sz w:val="31"/>
          <w:szCs w:val="31"/>
        </w:rPr>
        <w:t>本技术文件最终解释权归</w:t>
      </w:r>
      <w:r>
        <w:rPr>
          <w:rFonts w:ascii="仿宋" w:hAnsi="仿宋" w:eastAsia="仿宋" w:cs="仿宋"/>
          <w:spacing w:val="6"/>
          <w:sz w:val="31"/>
          <w:szCs w:val="31"/>
        </w:rPr>
        <w:t>“</w:t>
      </w:r>
      <w:r>
        <w:rPr>
          <w:rFonts w:ascii="仿宋" w:hAnsi="仿宋" w:eastAsia="仿宋" w:cs="仿宋"/>
          <w:spacing w:val="9"/>
          <w:sz w:val="31"/>
          <w:szCs w:val="31"/>
        </w:rPr>
        <w:t>技能强柳</w:t>
      </w:r>
      <w:r>
        <w:rPr>
          <w:rFonts w:ascii="仿宋" w:hAnsi="仿宋" w:eastAsia="仿宋" w:cs="仿宋"/>
          <w:spacing w:val="7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匠心铸梦”202</w:t>
      </w:r>
      <w:r>
        <w:rPr>
          <w:rFonts w:hint="eastAsia" w:ascii="仿宋" w:hAnsi="仿宋" w:eastAsia="仿宋" w:cs="仿宋"/>
          <w:spacing w:val="9"/>
          <w:sz w:val="31"/>
          <w:szCs w:val="31"/>
          <w:lang w:val="en-US" w:eastAsia="zh-CN"/>
        </w:rPr>
        <w:t>6</w:t>
      </w:r>
      <w:r>
        <w:rPr>
          <w:rFonts w:ascii="仿宋" w:hAnsi="仿宋" w:eastAsia="仿宋" w:cs="仿宋"/>
          <w:spacing w:val="8"/>
          <w:sz w:val="31"/>
          <w:szCs w:val="31"/>
        </w:rPr>
        <w:t>年柳州市职工职业技能大赛组委会所有。</w:t>
      </w:r>
    </w:p>
    <w:p w14:paraId="446FDC50"/>
    <w:sectPr>
      <w:footerReference r:id="rId7" w:type="default"/>
      <w:pgSz w:w="11906" w:h="16839"/>
      <w:pgMar w:top="1431" w:right="1587" w:bottom="1417" w:left="1603" w:header="0" w:footer="994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50CA3F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FB2D87">
    <w:pPr>
      <w:spacing w:line="176" w:lineRule="auto"/>
      <w:ind w:left="4206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0D5D19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MDJ3Ut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0D5D19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eastAsia="Times New Roman" w:cs="Times New Roman"/>
        <w:spacing w:val="-5"/>
        <w:sz w:val="18"/>
        <w:szCs w:val="18"/>
      </w:rPr>
      <w:t>-</w:t>
    </w:r>
    <w:r>
      <w:rPr>
        <w:rFonts w:ascii="Times New Roman" w:hAnsi="Times New Roman" w:eastAsia="Times New Roman" w:cs="Times New Roman"/>
        <w:spacing w:val="5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5"/>
        <w:sz w:val="18"/>
        <w:szCs w:val="18"/>
      </w:rPr>
      <w:t>9</w:t>
    </w:r>
    <w:r>
      <w:rPr>
        <w:rFonts w:ascii="Times New Roman" w:hAnsi="Times New Roman" w:eastAsia="Times New Roman" w:cs="Times New Roman"/>
        <w:spacing w:val="6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5"/>
        <w:sz w:val="18"/>
        <w:szCs w:val="1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3E27C6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24CA4F"/>
    <w:multiLevelType w:val="singleLevel"/>
    <w:tmpl w:val="F924CA4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BB49C5"/>
    <w:rsid w:val="1AFE63D7"/>
    <w:rsid w:val="1BDE2644"/>
    <w:rsid w:val="1DBB49C5"/>
    <w:rsid w:val="1F8C3CEB"/>
    <w:rsid w:val="34F856FF"/>
    <w:rsid w:val="60BA67A8"/>
    <w:rsid w:val="69E17E9C"/>
    <w:rsid w:val="6AA61B4B"/>
    <w:rsid w:val="6EE521A6"/>
    <w:rsid w:val="70301537"/>
    <w:rsid w:val="7DF30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toc 3"/>
    <w:basedOn w:val="1"/>
    <w:next w:val="1"/>
    <w:uiPriority w:val="0"/>
    <w:pPr>
      <w:ind w:left="840" w:leftChars="400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1"/>
    <w:basedOn w:val="1"/>
    <w:next w:val="1"/>
    <w:uiPriority w:val="0"/>
  </w:style>
  <w:style w:type="paragraph" w:styleId="7">
    <w:name w:val="toc 2"/>
    <w:basedOn w:val="1"/>
    <w:next w:val="1"/>
    <w:uiPriority w:val="0"/>
    <w:pPr>
      <w:ind w:left="420" w:leftChars="200"/>
    </w:pPr>
  </w:style>
  <w:style w:type="table" w:styleId="9">
    <w:name w:val="Table Grid"/>
    <w:basedOn w:val="8"/>
    <w:qFormat/>
    <w:uiPriority w:val="0"/>
    <w:rPr>
      <w:rFonts w:ascii="Arial" w:hAnsi="Arial" w:cs="Arial" w:eastAsiaTheme="minorEastAsia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11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65910e82-1b00-48c0-b048-deb41e83bf58</errorID>
      <errorWord>数控加工与编程技术</errorWord>
      <group>L1_Other</group>
      <groupName>其他问题</groupName>
      <ability>L2_Consistency</ability>
      <abilityName>一致性检查</abilityName>
      <candidateList>
        <item>试切件的编程与加工</item>
      </candidateList>
      <explain>术语一致性：操作技能比赛内容模块的总描述中，该任务名称为试切件的编程与加工，分环节命名写为数控加工与编程技术，同一竞赛环节命名不一致，建议统一为试切件的编程与加工</explain>
      <paraID>5BC14419</paraID>
      <start>2</start>
      <end>11</end>
      <status>modified</status>
      <modifiedWord>试切件的编程与加工</modifiedWord>
      <trackRevisions>false</trackRevisions>
    </reviewItem>
    <reviewItem>
      <errorID>8e422c31-c124-49b5-b837-a1b91b3e47d2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56E8FCF6</paraID>
      <start>45</start>
      <end>47</end>
      <status>modified</status>
      <modifiedWord>其他</modifiedWord>
      <trackRevisions>false</trackRevisions>
    </reviewItem>
    <reviewItem>
      <errorID>cabd5b8f-e846-45bf-97ed-d94569923128</errorID>
      <errorWord>选手</errorWord>
      <group>L1_Word</group>
      <groupName>字词问题</groupName>
      <ability>L2_Typo</ability>
      <abilityName>字词错误</abilityName>
      <candidateList>
        <item>该选手</item>
      </candidateList>
      <explain/>
      <paraID>4C86FFB1</paraID>
      <start>53</start>
      <end>56</end>
      <status>modified</status>
      <modifiedWord>该选手</modifiedWord>
      <trackRevisions>false</trackRevisions>
    </reviewItem>
    <reviewItem>
      <errorID>dc657ea5-92f5-44cc-bc7f-317947593971</errorID>
      <errorWord>操作技能比赛</errorWord>
      <group>L1_Grammar</group>
      <groupName>语法问题</groupName>
      <ability>L2_Grammar</ability>
      <abilityName>语法错误</abilityName>
      <candidateList>
        <item>操作技能</item>
      </candidateList>
      <explain/>
      <paraID>2DC2959B</paraID>
      <start>4</start>
      <end>8</end>
      <status>modified</status>
      <modifiedWord>操作技能</modifiedWord>
      <trackRevisions>false</trackRevisions>
    </reviewItem>
    <reviewItem>
      <errorID>a694e920-fd26-41bc-9e80-b0cccca53cb0</errorID>
      <errorWord>。</errorWord>
      <group>L1_Grammar</group>
      <groupName>语法问题</groupName>
      <ability>L2_Grammar</ability>
      <abilityName>语法错误</abilityName>
      <candidateList>
        <item>责任。</item>
      </candidateList>
      <explain/>
      <paraID> 5E5EF64</paraID>
      <start>110</start>
      <end>113</end>
      <status>modified</status>
      <modifiedWord>责任。</modifiedWord>
      <trackRevisions>false</trackRevisions>
    </reviewItem>
    <reviewItem>
      <errorID>e40409f9-7780-4ae1-83cc-fd9d5433462d</errorID>
      <errorWord>如果</errorWord>
      <group>L1_Punc</group>
      <groupName>标点问题</groupName>
      <ability>L2_Punc_CN</ability>
      <abilityName>标点符号问题</abilityName>
      <candidateList>
        <item>，如果</item>
      </candidateList>
      <explain/>
      <paraID>1C1004C6</paraID>
      <start>14</start>
      <end>17</end>
      <status>modified</status>
      <modifiedWord>，如果</modifiedWord>
      <trackRevisions>false</trackRevisions>
    </reviewItem>
    <reviewItem>
      <errorID>884881a9-465c-42f4-a8d0-3011001395b4</errorID>
      <errorWord>卷面</errorWord>
      <group>L1_Word</group>
      <groupName>字词问题</groupName>
      <ability>L2_Typo</ability>
      <abilityName>字词错误</abilityName>
      <candidateList>
        <item>的卷面</item>
      </candidateList>
      <explain/>
      <paraID>7A158F6E</paraID>
      <start>28</start>
      <end>31</end>
      <status>modified</status>
      <modifiedWord>的卷面</modifiedWord>
      <trackRevisions>false</trackRevisions>
    </reviewItem>
    <reviewItem>
      <errorID>d0653d41-7c6a-4046-8629-e1e651a5d6e7</errorID>
      <errorWord>及</errorWord>
      <group>L1_Word</group>
      <groupName>字词问题</groupName>
      <ability>L2_Typo</ability>
      <abilityName>字词错误</abilityName>
      <candidateList>
        <item>和</item>
      </candidateList>
      <explain/>
      <paraID>3B28398B</paraID>
      <start>14</start>
      <end>15</end>
      <status>modified</status>
      <modifiedWord>和</modifiedWord>
      <trackRevisions>false</trackRevisions>
    </reviewItem>
    <reviewItem>
      <errorID>ff1e1d4a-a74e-4bb9-8646-1867fc594cac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3B28398B</paraID>
      <start>23</start>
      <end>24</end>
      <status>modified</status>
      <modifiedWord>。</modifiedWord>
      <trackRevisions>false</trackRevisions>
    </reviewItem>
    <reviewItem>
      <errorID>c1a361f9-d770-4551-b2b7-9890018722da</errorID>
      <errorWord>裁判的</errorWord>
      <group>L1_Word</group>
      <groupName>字词问题</groupName>
      <ability>L2_Typo</ability>
      <abilityName>字词错误</abilityName>
      <candidateList>
        <item>裁判</item>
      </candidateList>
      <explain/>
      <paraID>3054D89F</paraID>
      <start>57</start>
      <end>59</end>
      <status>modified</status>
      <modifiedWord>裁判</modifiedWord>
      <trackRevisions>false</trackRevisions>
    </reviewItem>
    <reviewItem>
      <errorID>0143d37a-a9f1-4727-b127-15022b364f96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2EAE9FB9</paraID>
      <start>24</start>
      <end>24</end>
      <status>modified</status>
      <modifiedWord/>
      <trackRevisions>false</trackRevisions>
    </reviewItem>
    <reviewItem>
      <errorID>f5ba8089-a056-483f-a1a8-3db03d12f9eb</errorID>
      <errorWord>，通过多方面进行</errorWord>
      <group>L1_Grammar</group>
      <groupName>语法问题</groupName>
      <ability>L2_Grammar</ability>
      <abilityName>语法错误</abilityName>
      <candidateList>
        <item>，进行多方面</item>
      </candidateList>
      <explain/>
      <paraID>2EAE9FB9</paraID>
      <start>46</start>
      <end>52</end>
      <status>modified</status>
      <modifiedWord>，进行多方面</modifiedWord>
      <trackRevisions>false</trackRevisions>
    </reviewItem>
    <reviewItem>
      <errorID>ab8c46ec-d772-4092-8eae-80a8c0514629</errorID>
      <errorWord>，</errorWord>
      <group>L1_Punc</group>
      <groupName>标点问题</groupName>
      <ability>L2_Punc_CN</ability>
      <abilityName>标点符号问题</abilityName>
      <candidateList>
        <item/>
      </candidateList>
      <explain/>
      <paraID>2EAE9FB9</paraID>
      <start>67</start>
      <end>67</end>
      <status>modified</status>
      <modifiedWord/>
      <trackRevisions>false</trackRevisions>
    </reviewItem>
    <reviewItem>
      <errorID>cc4089eb-10a3-4d08-b0fd-c1cb93647a46</errorID>
      <errorWord>→</errorWord>
      <group>L1_Word</group>
      <groupName>字词问题</groupName>
      <ability>L2_Typo</ability>
      <abilityName>字词错误</abilityName>
      <candidateList>
        <item>、</item>
      </candidateList>
      <explain/>
      <paraID>25584DB1</paraID>
      <start>28</start>
      <end>29</end>
      <status>modified</status>
      <modifiedWord>、</modifiedWord>
      <trackRevisions>false</trackRevisions>
    </reviewItem>
    <reviewItem>
      <errorID>ec0a6edf-2c6b-4ff4-9238-71d08ee62d74</errorID>
      <errorWord>保护</errorWord>
      <group>L1_Punc</group>
      <groupName>标点问题</groupName>
      <ability>L2_Punc_CN</ability>
      <abilityName>标点符号问题</abilityName>
      <candidateList>
        <item>保护。</item>
      </candidateList>
      <explain/>
      <paraID>768B7A21</paraID>
      <start>11</start>
      <end>14</end>
      <status>modified</status>
      <modifiedWord>保护。</modifiedWord>
      <trackRevisions>false</trackRevisions>
    </reviewItem>
    <reviewItem>
      <errorID>a6eb1326-b2ef-4f9b-aa85-c493749f6624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71C451CD</paraID>
      <start>16</start>
      <end>17</end>
      <status>modified</status>
      <modifiedWord>—</modifiedWord>
      <trackRevisions>false</trackRevisions>
    </reviewItem>
    <reviewItem>
      <errorID>581c7db6-d4c3-4e9f-ab87-1d066309fbd1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7EB3982</paraID>
      <start>3</start>
      <end>4</end>
      <status>modified</status>
      <modifiedWord>—</modifiedWord>
      <trackRevisions>false</trackRevisions>
    </reviewItem>
    <reviewItem>
      <errorID>b8f7ada7-1bac-4da6-b9e8-0ca94da05475</errorID>
      <errorWord>橡胶锤</errorWord>
      <group>L1_Other</group>
      <groupName>其他问题</groupName>
      <ability>L2_Consistency</ability>
      <abilityName>一致性检查</abilityName>
      <candidateList>
        <item>橡皮锤</item>
      </candidateList>
      <explain>实体一致性：参赛选手自备工具清单中要求选手自带的工具名称为橡皮锤，赛场提供工具中对应工具写为橡胶锤，同一工具名称表述不一致，建议统一为橡皮锤</explain>
      <paraID>46D3F484</paraID>
      <start>0</start>
      <end>3</end>
      <status>ignored</status>
      <modifiedWord/>
      <trackRevisions>false</trackRevisions>
    </reviewItem>
    <reviewItem>
      <errorID>f1280b04-51b5-4bdd-aa38-cc16614362d2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70C6C81E</paraID>
      <start>3</start>
      <end>4</end>
      <status>modified</status>
      <modifiedWord>—</modifiedWord>
      <trackRevisions>false</trackRevisions>
    </reviewItem>
    <reviewItem>
      <errorID>2989153f-efd4-4805-bba7-e279baad24d2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3B84569F</paraID>
      <start>4</start>
      <end>5</end>
      <status>modified</status>
      <modifiedWord>(</modifiedWord>
      <trackRevisions>false</trackRevisions>
    </reviewItem>
    <reviewItem>
      <errorID>8a4f0131-5e45-4508-830b-519a11b7ce4d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3B84569F</paraID>
      <start>10</start>
      <end>11</end>
      <status>modified</status>
      <modifiedWord>)</modifiedWord>
      <trackRevisions>false</trackRevisions>
    </reviewItem>
    <reviewItem>
      <errorID>010cb3fe-53dc-442f-a1a8-9948665507ad</errorID>
      <errorWord>配</errorWord>
      <group>L1_Word</group>
      <groupName>字词问题</groupName>
      <ability>L2_Typo</ability>
      <abilityName>字词错误</abilityName>
      <candidateList>
        <item>配备</item>
      </candidateList>
      <explain/>
      <paraID>7F309F17</paraID>
      <start>14</start>
      <end>16</end>
      <status>modified</status>
      <modifiedWord>配备</modifiedWord>
      <trackRevisions>false</trackRevisions>
    </reviewItem>
    <reviewItem>
      <errorID>bfb05129-1b69-4bcd-95ea-9ef3911a2875</errorID>
      <errorWord>，</errorWord>
      <group>L1_Punc</group>
      <groupName>标点问题</groupName>
      <ability>L2_Punc_CN</ability>
      <abilityName>标点符号问题</abilityName>
      <candidateList>
        <item/>
      </candidateList>
      <explain/>
      <paraID>5A6C42C8</paraID>
      <start>20</start>
      <end>20</end>
      <status>modified</status>
      <modifiedWord/>
      <trackRevisions>false</trackRevisions>
    </reviewItem>
    <reviewItem>
      <errorID>e0b5a1ea-0dfb-479e-8e15-bc53a6b6ef99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69C6D0F0</paraID>
      <start>3</start>
      <end>4</end>
      <status>modified</status>
      <modifiedWord>—</modifiedWord>
      <trackRevisions>false</trackRevisions>
    </reviewItem>
    <reviewItem>
      <errorID>1fed6232-b078-4d8b-9aa6-6af0641215f9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2B79D7F5</paraID>
      <start>1</start>
      <end>2</end>
      <status>modified</status>
      <modifiedWord>—</modifiedWord>
      <trackRevisions>false</trackRevisions>
    </reviewItem>
    <reviewItem>
      <errorID>4715060b-a8da-4654-9b2d-8721c2fe7ccc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3352BC08</paraID>
      <start>4</start>
      <end>5</end>
      <status>modified</status>
      <modifiedWord>—</modifiedWord>
      <trackRevisions>false</trackRevisions>
    </reviewItem>
    <reviewItem>
      <errorID>b825ee80-7f80-46cd-be9e-f09d5ac24c29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9CBAB1C</paraID>
      <start>1</start>
      <end>2</end>
      <status>modified</status>
      <modifiedWord>—</modifiedWord>
      <trackRevisions>false</trackRevisions>
    </reviewItem>
    <reviewItem>
      <errorID>a3959263-7c98-45b5-b9e7-f312315c6e2e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7FF86BE0</paraID>
      <start>1</start>
      <end>2</end>
      <status>modified</status>
      <modifiedWord>—</modifiedWord>
      <trackRevisions>false</trackRevisions>
    </reviewItem>
    <reviewItem>
      <errorID>d405165e-5c26-4bc0-a63d-c6525f81fa3a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650B830F</paraID>
      <start>1</start>
      <end>2</end>
      <status>modified</status>
      <modifiedWord>—</modifiedWord>
      <trackRevisions>false</trackRevisions>
    </reviewItem>
    <reviewItem>
      <errorID>5417bc8c-524a-4da6-ace5-866a49d671c0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10925024</paraID>
      <start>1</start>
      <end>2</end>
      <status>modified</status>
      <modifiedWord>—</modifiedWord>
      <trackRevisions>false</trackRevisions>
    </reviewItem>
    <reviewItem>
      <errorID>6511af97-9eef-4a72-9629-e34e02187f11</errorID>
      <errorWord>引进</errorWord>
      <group>L1_Word</group>
      <groupName>字词问题</groupName>
      <ability>L2_Typo</ability>
      <abilityName>字词错误</abilityName>
      <candidateList>
        <item>引导</item>
      </candidateList>
      <explain/>
      <paraID>793EEFDC</paraID>
      <start>16</start>
      <end>18</end>
      <status>modified</status>
      <modifiedWord>引导</modifiedWord>
      <trackRevisions>false</trackRevisions>
    </reviewItem>
    <reviewItem>
      <errorID>a04d3657-cfa1-4774-9c91-e2e05fa42eb6</errorID>
      <errorWord>不能</errorWord>
      <group>L1_Punc</group>
      <groupName>标点问题</groupName>
      <ability>L2_Punc_CN</ability>
      <abilityName>标点符号问题</abilityName>
      <candidateList>
        <item>，不能</item>
      </candidateList>
      <explain/>
      <paraID>74BAA721</paraID>
      <start>18</start>
      <end>21</end>
      <status>modified</status>
      <modifiedWord>，不能</modifiedWord>
      <trackRevisions>false</trackRevisions>
    </reviewItem>
    <reviewItem>
      <errorID>e243fb85-85ed-4b98-bf5e-218bea8e8373</errorID>
      <errorWord>终止比赛</errorWord>
      <group>L1_Grammar</group>
      <groupName>语法问题</groupName>
      <ability>L2_Grammar</ability>
      <abilityName>语法错误</abilityName>
      <candidateList>
        <item>终止</item>
      </candidateList>
      <explain/>
      <paraID>74BAA721</paraID>
      <start>23</start>
      <end>25</end>
      <status>modified</status>
      <modifiedWord>终止</modifiedWord>
      <trackRevisions>false</trackRevisions>
    </reviewItem>
    <reviewItem>
      <errorID>20de8d52-f84b-4ae4-afe8-ef2e11149a2a</errorID>
      <errorWord>竞赛选手</errorWord>
      <group>L1_Word</group>
      <groupName>字词问题</groupName>
      <ability>L2_Typo</ability>
      <abilityName>字词错误</abilityName>
      <candidateList>
        <item>参赛选手</item>
      </candidateList>
      <explain/>
      <paraID> 57EBD51</paraID>
      <start>7</start>
      <end>11</end>
      <status>modified</status>
      <modifiedWord>参赛选手</modifiedWord>
      <trackRevisions>false</trackRevisions>
    </reviewItem>
    <reviewItem>
      <errorID>bd640747-3732-4013-8152-faeb83d99141</errorID>
      <errorWord>提出书面</errorWord>
      <group>L1_Grammar</group>
      <groupName>语法问题</groupName>
      <ability>L2_Grammar</ability>
      <abilityName>语法错误</abilityName>
      <candidateList>
        <item>提出</item>
      </candidateList>
      <explain/>
      <paraID> 57EBD51</paraID>
      <start>69</start>
      <end>71</end>
      <status>modified</status>
      <modifiedWord>提出</modifiedWord>
      <trackRevisions>false</trackRevisions>
    </reviewItem>
    <reviewItem>
      <errorID>75f4cf21-0a76-4d95-a2f7-8fc71058ef4d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57EBD51</paraID>
      <start>76</start>
      <end>76</end>
      <status>modified</status>
      <modifiedWord/>
      <trackRevisions>false</trackRevisions>
    </reviewItem>
    <reviewItem>
      <errorID>d0c9607b-2e38-4145-904f-e90562a79661</errorID>
      <errorWord>并</errorWord>
      <group>L1_Punc</group>
      <groupName>标点问题</groupName>
      <ability>L2_Punc_CN</ability>
      <abilityName>标点符号问题</abilityName>
      <candidateList>
        <item>，并</item>
      </candidateList>
      <explain/>
      <paraID> 57EBD51</paraID>
      <start>90</start>
      <end>92</end>
      <status>modified</status>
      <modifiedWord>，并</modifiedWord>
      <trackRevisions>false</trackRevisions>
    </reviewItem>
    <reviewItem>
      <errorID>6138769e-a045-48e5-b256-f811ccddcfa5</errorID>
      <errorWord>给与</errorWord>
      <group>L1_Word</group>
      <groupName>字词问题</groupName>
      <ability>L2_Typo</ability>
      <abilityName>字词错误</abilityName>
      <candidateList>
        <item>给予</item>
      </candidateList>
      <explain/>
      <paraID> 57EBD51</paraID>
      <start>105</start>
      <end>107</end>
      <status>modified</status>
      <modifiedWord>给予</modifiedWord>
      <trackRevisions>false</trackRevisions>
    </reviewItem>
    <reviewItem>
      <errorID>62aab2dc-a14b-46fe-b2c1-70f336efa2fb</errorID>
      <errorWord>涉及到</errorWord>
      <group>L1_Grammar</group>
      <groupName>语法问题</groupName>
      <ability>L2_Grammar</ability>
      <abilityName>语法错误</abilityName>
      <candidateList>
        <item>涉及</item>
      </candidateList>
      <explain>该表达中的“涉及到”存在语义重复。【词汇解析】涉及：牵涉到，关联到。包含了“到”的意思。</explain>
      <paraID>38AC0CD5</paraID>
      <start>84</start>
      <end>86</end>
      <status>modified</status>
      <modifiedWord>涉及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d514a1-76a2-48e2-a037-f1bea2ad10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5134</Words>
  <Characters>5502</Characters>
  <Lines>0</Lines>
  <Paragraphs>0</Paragraphs>
  <TotalTime>3</TotalTime>
  <ScaleCrop>false</ScaleCrop>
  <LinksUpToDate>false</LinksUpToDate>
  <CharactersWithSpaces>5541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2026-09-09T08:45:00Z</dcterms:created>
  <dc:creator>囧步人生</dc:creator>
  <cp:lastModifiedBy>邓</cp:lastModifiedBy>
  <dcterms:modified xsi:type="dcterms:W3CDTF">2026-09-11T14:52:38Z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A142A322C46A4BE298664977F607C2F8_13</vt:lpwstr>
  </property>
  <property fmtid="{D5CDD505-2E9C-101B-9397-08002B2CF9AE}" pid="4" name="KSOTemplateDocerSaveRecord">
    <vt:lpwstr>eyJoZGlkIjoiOWEzMTM5NWU5NDJlMzEwZGIwNDlmNjQ4N2EzYmQyNzciLCJ1c2VySWQiOiI1MjQ3MDA3ODUifQ==</vt:lpwstr>
  </property>
</Properties>
</file>