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505F9B">
      <w:pPr>
        <w:pStyle w:val="2"/>
        <w:spacing w:line="266" w:lineRule="auto"/>
      </w:pPr>
    </w:p>
    <w:p w14:paraId="733825B9">
      <w:pPr>
        <w:pStyle w:val="2"/>
        <w:spacing w:line="266" w:lineRule="auto"/>
      </w:pPr>
    </w:p>
    <w:p w14:paraId="60BABED7">
      <w:pPr>
        <w:pStyle w:val="2"/>
        <w:spacing w:line="267" w:lineRule="auto"/>
      </w:pPr>
    </w:p>
    <w:p w14:paraId="460D2E1F">
      <w:pPr>
        <w:pStyle w:val="2"/>
        <w:spacing w:line="267" w:lineRule="auto"/>
      </w:pPr>
    </w:p>
    <w:p w14:paraId="67C703E9">
      <w:pPr>
        <w:spacing w:before="185" w:line="229" w:lineRule="auto"/>
        <w:ind w:left="2304" w:right="1110" w:hanging="811"/>
        <w:rPr>
          <w:rFonts w:ascii="微软雅黑" w:hAnsi="微软雅黑" w:eastAsia="微软雅黑" w:cs="微软雅黑"/>
          <w:sz w:val="43"/>
          <w:szCs w:val="43"/>
        </w:rPr>
      </w:pPr>
      <w:r>
        <w:rPr>
          <w:rFonts w:ascii="Times New Roman" w:hAnsi="Times New Roman" w:eastAsia="Times New Roman" w:cs="Times New Roman"/>
          <w:spacing w:val="-20"/>
          <w:w w:val="99"/>
          <w:sz w:val="43"/>
          <w:szCs w:val="43"/>
        </w:rPr>
        <w:t>202</w:t>
      </w:r>
      <w:r>
        <w:rPr>
          <w:rFonts w:hint="eastAsia" w:ascii="Times New Roman" w:hAnsi="Times New Roman" w:eastAsia="宋体" w:cs="Times New Roman"/>
          <w:spacing w:val="-20"/>
          <w:w w:val="99"/>
          <w:sz w:val="43"/>
          <w:szCs w:val="43"/>
          <w:lang w:val="en-US" w:eastAsia="zh-CN"/>
        </w:rPr>
        <w:t>6</w:t>
      </w:r>
      <w:r>
        <w:rPr>
          <w:rFonts w:ascii="微软雅黑" w:hAnsi="微软雅黑" w:eastAsia="微软雅黑" w:cs="微软雅黑"/>
          <w:spacing w:val="-20"/>
          <w:w w:val="99"/>
          <w:sz w:val="43"/>
          <w:szCs w:val="43"/>
        </w:rPr>
        <w:t>年</w:t>
      </w:r>
      <w:r>
        <w:rPr>
          <w:rFonts w:hint="eastAsia" w:ascii="微软雅黑" w:hAnsi="微软雅黑" w:eastAsia="微软雅黑" w:cs="微软雅黑"/>
          <w:spacing w:val="-12"/>
          <w:w w:val="94"/>
          <w:sz w:val="43"/>
          <w:szCs w:val="43"/>
          <w:lang w:val="en-US" w:eastAsia="zh-CN"/>
        </w:rPr>
        <w:t>柳州市</w:t>
      </w:r>
      <w:r>
        <w:rPr>
          <w:rFonts w:ascii="微软雅黑" w:hAnsi="微软雅黑" w:eastAsia="微软雅黑" w:cs="微软雅黑"/>
          <w:spacing w:val="-12"/>
          <w:w w:val="94"/>
          <w:sz w:val="43"/>
          <w:szCs w:val="43"/>
        </w:rPr>
        <w:t>职工职业技能大赛</w:t>
      </w:r>
    </w:p>
    <w:p w14:paraId="40E432F3">
      <w:pPr>
        <w:spacing w:before="2" w:line="185" w:lineRule="auto"/>
        <w:ind w:left="2330"/>
        <w:rPr>
          <w:rFonts w:ascii="微软雅黑" w:hAnsi="微软雅黑" w:eastAsia="微软雅黑" w:cs="微软雅黑"/>
          <w:sz w:val="43"/>
          <w:szCs w:val="43"/>
        </w:rPr>
      </w:pPr>
      <w:r>
        <w:rPr>
          <w:rFonts w:ascii="微软雅黑" w:hAnsi="微软雅黑" w:eastAsia="微软雅黑" w:cs="微软雅黑"/>
          <w:spacing w:val="-9"/>
          <w:w w:val="93"/>
          <w:sz w:val="43"/>
          <w:szCs w:val="43"/>
        </w:rPr>
        <w:t>无人机装调检修工赛项</w:t>
      </w:r>
    </w:p>
    <w:p w14:paraId="2426305F">
      <w:pPr>
        <w:pStyle w:val="2"/>
        <w:spacing w:line="320" w:lineRule="auto"/>
      </w:pPr>
    </w:p>
    <w:p w14:paraId="14E4A8CA">
      <w:pPr>
        <w:pStyle w:val="2"/>
        <w:spacing w:line="321" w:lineRule="auto"/>
      </w:pPr>
    </w:p>
    <w:p w14:paraId="1A77DFBE">
      <w:pPr>
        <w:spacing w:before="185" w:line="185" w:lineRule="auto"/>
        <w:ind w:left="4055"/>
        <w:rPr>
          <w:rFonts w:ascii="微软雅黑" w:hAnsi="微软雅黑" w:eastAsia="微软雅黑" w:cs="微软雅黑"/>
          <w:sz w:val="43"/>
          <w:szCs w:val="43"/>
        </w:rPr>
      </w:pPr>
      <w:r>
        <w:rPr>
          <w:rFonts w:ascii="微软雅黑" w:hAnsi="微软雅黑" w:eastAsia="微软雅黑" w:cs="微软雅黑"/>
          <w:spacing w:val="3"/>
          <w:sz w:val="43"/>
          <w:szCs w:val="43"/>
        </w:rPr>
        <w:t>技</w:t>
      </w:r>
    </w:p>
    <w:p w14:paraId="184877DE">
      <w:pPr>
        <w:pStyle w:val="2"/>
        <w:spacing w:line="320" w:lineRule="auto"/>
      </w:pPr>
    </w:p>
    <w:p w14:paraId="4F87D3A0">
      <w:pPr>
        <w:pStyle w:val="2"/>
        <w:spacing w:line="321" w:lineRule="auto"/>
      </w:pPr>
    </w:p>
    <w:p w14:paraId="4A42E57F">
      <w:pPr>
        <w:spacing w:before="185" w:line="185" w:lineRule="auto"/>
        <w:ind w:left="4052"/>
        <w:rPr>
          <w:rFonts w:ascii="微软雅黑" w:hAnsi="微软雅黑" w:eastAsia="微软雅黑" w:cs="微软雅黑"/>
          <w:sz w:val="43"/>
          <w:szCs w:val="43"/>
        </w:rPr>
      </w:pPr>
      <w:r>
        <w:rPr>
          <w:rFonts w:ascii="微软雅黑" w:hAnsi="微软雅黑" w:eastAsia="微软雅黑" w:cs="微软雅黑"/>
          <w:spacing w:val="6"/>
          <w:sz w:val="43"/>
          <w:szCs w:val="43"/>
        </w:rPr>
        <w:t>术</w:t>
      </w:r>
    </w:p>
    <w:p w14:paraId="01559F90">
      <w:pPr>
        <w:pStyle w:val="2"/>
        <w:spacing w:line="320" w:lineRule="auto"/>
      </w:pPr>
    </w:p>
    <w:p w14:paraId="42E5F288">
      <w:pPr>
        <w:pStyle w:val="2"/>
        <w:spacing w:line="321" w:lineRule="auto"/>
      </w:pPr>
    </w:p>
    <w:p w14:paraId="7255812B">
      <w:pPr>
        <w:spacing w:before="185" w:line="186" w:lineRule="auto"/>
        <w:ind w:left="4059"/>
        <w:rPr>
          <w:rFonts w:ascii="微软雅黑" w:hAnsi="微软雅黑" w:eastAsia="微软雅黑" w:cs="微软雅黑"/>
          <w:sz w:val="43"/>
          <w:szCs w:val="43"/>
        </w:rPr>
      </w:pPr>
      <w:r>
        <w:rPr>
          <w:rFonts w:ascii="微软雅黑" w:hAnsi="微软雅黑" w:eastAsia="微软雅黑" w:cs="微软雅黑"/>
          <w:sz w:val="43"/>
          <w:szCs w:val="43"/>
        </w:rPr>
        <w:t>文</w:t>
      </w:r>
    </w:p>
    <w:p w14:paraId="64439256">
      <w:pPr>
        <w:pStyle w:val="2"/>
        <w:spacing w:line="322" w:lineRule="auto"/>
      </w:pPr>
    </w:p>
    <w:p w14:paraId="3CFC99D6">
      <w:pPr>
        <w:pStyle w:val="2"/>
        <w:spacing w:line="322" w:lineRule="auto"/>
      </w:pPr>
    </w:p>
    <w:p w14:paraId="3AC60D9B">
      <w:pPr>
        <w:spacing w:before="185" w:line="184" w:lineRule="auto"/>
        <w:ind w:left="4055"/>
        <w:rPr>
          <w:rFonts w:ascii="微软雅黑" w:hAnsi="微软雅黑" w:eastAsia="微软雅黑" w:cs="微软雅黑"/>
          <w:sz w:val="43"/>
          <w:szCs w:val="43"/>
        </w:rPr>
      </w:pPr>
      <w:r>
        <w:rPr>
          <w:rFonts w:ascii="微软雅黑" w:hAnsi="微软雅黑" w:eastAsia="微软雅黑" w:cs="微软雅黑"/>
          <w:spacing w:val="4"/>
          <w:sz w:val="43"/>
          <w:szCs w:val="43"/>
        </w:rPr>
        <w:t>件</w:t>
      </w:r>
    </w:p>
    <w:p w14:paraId="239EDB6D">
      <w:pPr>
        <w:pStyle w:val="2"/>
        <w:spacing w:line="254" w:lineRule="auto"/>
      </w:pPr>
    </w:p>
    <w:p w14:paraId="3C21EDE9">
      <w:pPr>
        <w:pStyle w:val="2"/>
        <w:spacing w:line="254" w:lineRule="auto"/>
      </w:pPr>
    </w:p>
    <w:p w14:paraId="2A9E56C6">
      <w:pPr>
        <w:pStyle w:val="2"/>
        <w:spacing w:line="254" w:lineRule="auto"/>
      </w:pPr>
    </w:p>
    <w:p w14:paraId="7413E036">
      <w:pPr>
        <w:pStyle w:val="2"/>
        <w:spacing w:line="254" w:lineRule="auto"/>
      </w:pPr>
    </w:p>
    <w:p w14:paraId="53D775F1">
      <w:pPr>
        <w:pStyle w:val="2"/>
        <w:spacing w:line="254" w:lineRule="auto"/>
      </w:pPr>
    </w:p>
    <w:p w14:paraId="6B38A71E">
      <w:pPr>
        <w:pStyle w:val="2"/>
        <w:spacing w:line="254" w:lineRule="auto"/>
      </w:pPr>
    </w:p>
    <w:p w14:paraId="63E67B3F">
      <w:pPr>
        <w:pStyle w:val="2"/>
        <w:spacing w:line="254" w:lineRule="auto"/>
      </w:pPr>
    </w:p>
    <w:p w14:paraId="4674CBB6">
      <w:pPr>
        <w:pStyle w:val="2"/>
        <w:spacing w:line="254" w:lineRule="auto"/>
      </w:pPr>
    </w:p>
    <w:p w14:paraId="303F4BD0">
      <w:pPr>
        <w:pStyle w:val="2"/>
        <w:spacing w:line="254" w:lineRule="auto"/>
      </w:pPr>
    </w:p>
    <w:p w14:paraId="627A7ACE">
      <w:pPr>
        <w:pStyle w:val="2"/>
        <w:spacing w:line="254" w:lineRule="auto"/>
      </w:pPr>
    </w:p>
    <w:p w14:paraId="4607F3A3">
      <w:pPr>
        <w:pStyle w:val="2"/>
        <w:spacing w:line="254" w:lineRule="auto"/>
      </w:pPr>
    </w:p>
    <w:p w14:paraId="6D1E117A">
      <w:pPr>
        <w:pStyle w:val="2"/>
        <w:tabs>
          <w:tab w:val="left" w:pos="2734"/>
        </w:tabs>
        <w:spacing w:line="254" w:lineRule="auto"/>
        <w:rPr>
          <w:rFonts w:hint="eastAsia" w:eastAsia="宋体"/>
          <w:lang w:eastAsia="zh-CN"/>
        </w:rPr>
      </w:pPr>
      <w:r>
        <w:rPr>
          <w:rFonts w:hint="eastAsia" w:eastAsia="宋体"/>
          <w:lang w:eastAsia="zh-CN"/>
        </w:rPr>
        <w:tab/>
      </w:r>
    </w:p>
    <w:p w14:paraId="69F62D1E">
      <w:pPr>
        <w:pStyle w:val="2"/>
        <w:spacing w:line="254" w:lineRule="auto"/>
      </w:pPr>
    </w:p>
    <w:p w14:paraId="46A45E17">
      <w:pPr>
        <w:pStyle w:val="2"/>
        <w:spacing w:line="254" w:lineRule="auto"/>
      </w:pPr>
    </w:p>
    <w:p w14:paraId="550BBEFC">
      <w:pPr>
        <w:pStyle w:val="2"/>
        <w:spacing w:line="254" w:lineRule="auto"/>
      </w:pPr>
    </w:p>
    <w:p w14:paraId="7F315765">
      <w:pPr>
        <w:pStyle w:val="2"/>
        <w:spacing w:line="254" w:lineRule="auto"/>
      </w:pPr>
    </w:p>
    <w:p w14:paraId="7BA1113E">
      <w:pPr>
        <w:pStyle w:val="2"/>
        <w:spacing w:line="254" w:lineRule="auto"/>
      </w:pPr>
    </w:p>
    <w:p w14:paraId="203EF8E4">
      <w:pPr>
        <w:spacing w:before="133" w:line="174" w:lineRule="auto"/>
        <w:ind w:left="1232"/>
        <w:rPr>
          <w:rFonts w:ascii="微软雅黑" w:hAnsi="微软雅黑" w:eastAsia="微软雅黑" w:cs="微软雅黑"/>
          <w:sz w:val="31"/>
          <w:szCs w:val="31"/>
        </w:rPr>
      </w:pPr>
      <w:r>
        <w:rPr>
          <w:rFonts w:hint="eastAsia" w:ascii="微软雅黑" w:hAnsi="微软雅黑" w:eastAsia="微软雅黑" w:cs="微软雅黑"/>
          <w:spacing w:val="7"/>
          <w:sz w:val="31"/>
          <w:szCs w:val="31"/>
          <w:lang w:val="en-US" w:eastAsia="zh-CN"/>
        </w:rPr>
        <w:t>柳州市</w:t>
      </w:r>
      <w:r>
        <w:rPr>
          <w:rFonts w:ascii="微软雅黑" w:hAnsi="微软雅黑" w:eastAsia="微软雅黑" w:cs="微软雅黑"/>
          <w:spacing w:val="7"/>
          <w:sz w:val="31"/>
          <w:szCs w:val="31"/>
        </w:rPr>
        <w:t>职工职业技能大赛组委会技术工作组</w:t>
      </w:r>
    </w:p>
    <w:p w14:paraId="35662351">
      <w:pPr>
        <w:spacing w:before="1" w:line="230" w:lineRule="auto"/>
        <w:ind w:left="3293"/>
        <w:rPr>
          <w:rFonts w:hint="eastAsia" w:ascii="微软雅黑" w:hAnsi="微软雅黑" w:eastAsia="微软雅黑" w:cs="微软雅黑"/>
          <w:sz w:val="31"/>
          <w:szCs w:val="31"/>
        </w:rPr>
      </w:pPr>
      <w:r>
        <w:rPr>
          <w:rFonts w:hint="eastAsia" w:ascii="微软雅黑" w:hAnsi="微软雅黑" w:eastAsia="微软雅黑" w:cs="微软雅黑"/>
          <w:sz w:val="31"/>
          <w:szCs w:val="31"/>
        </w:rPr>
        <w:t>202</w:t>
      </w:r>
      <w:r>
        <w:rPr>
          <w:rFonts w:hint="eastAsia" w:ascii="微软雅黑" w:hAnsi="微软雅黑" w:eastAsia="微软雅黑" w:cs="微软雅黑"/>
          <w:sz w:val="31"/>
          <w:szCs w:val="31"/>
          <w:lang w:val="en-US" w:eastAsia="zh-CN"/>
        </w:rPr>
        <w:t>6</w:t>
      </w:r>
      <w:r>
        <w:rPr>
          <w:rFonts w:hint="eastAsia" w:ascii="微软雅黑" w:hAnsi="微软雅黑" w:eastAsia="微软雅黑" w:cs="微软雅黑"/>
          <w:sz w:val="31"/>
          <w:szCs w:val="31"/>
        </w:rPr>
        <w:t xml:space="preserve"> 年</w:t>
      </w:r>
      <w:r>
        <w:rPr>
          <w:rFonts w:hint="eastAsia" w:ascii="微软雅黑" w:hAnsi="微软雅黑" w:eastAsia="微软雅黑" w:cs="微软雅黑"/>
          <w:spacing w:val="23"/>
          <w:sz w:val="31"/>
          <w:szCs w:val="31"/>
        </w:rPr>
        <w:t xml:space="preserve"> </w:t>
      </w:r>
      <w:r>
        <w:rPr>
          <w:rFonts w:hint="eastAsia" w:ascii="微软雅黑" w:hAnsi="微软雅黑" w:eastAsia="微软雅黑" w:cs="微软雅黑"/>
          <w:spacing w:val="23"/>
          <w:sz w:val="31"/>
          <w:szCs w:val="31"/>
          <w:lang w:val="en-US" w:eastAsia="zh-CN"/>
        </w:rPr>
        <w:t>9</w:t>
      </w:r>
      <w:r>
        <w:rPr>
          <w:rFonts w:hint="eastAsia" w:ascii="微软雅黑" w:hAnsi="微软雅黑" w:eastAsia="微软雅黑" w:cs="微软雅黑"/>
          <w:sz w:val="31"/>
          <w:szCs w:val="31"/>
        </w:rPr>
        <w:t xml:space="preserve"> 月</w:t>
      </w:r>
    </w:p>
    <w:p w14:paraId="0AFA06CE">
      <w:pPr>
        <w:spacing w:line="230" w:lineRule="auto"/>
        <w:rPr>
          <w:rFonts w:ascii="微软雅黑" w:hAnsi="微软雅黑" w:eastAsia="微软雅黑" w:cs="微软雅黑"/>
          <w:sz w:val="31"/>
          <w:szCs w:val="31"/>
        </w:rPr>
        <w:sectPr>
          <w:footerReference r:id="rId5" w:type="default"/>
          <w:pgSz w:w="11910" w:h="16845"/>
          <w:pgMar w:top="1431" w:right="1786" w:bottom="1079" w:left="1786" w:header="0" w:footer="914" w:gutter="0"/>
          <w:cols w:space="720" w:num="1"/>
        </w:sectPr>
      </w:pPr>
    </w:p>
    <w:sdt>
      <w:sdtPr>
        <w:rPr>
          <w:rFonts w:ascii="仿宋" w:hAnsi="仿宋" w:eastAsia="仿宋" w:cs="仿宋"/>
          <w:sz w:val="31"/>
          <w:szCs w:val="31"/>
        </w:rPr>
        <w:id w:val="147482899"/>
        <w:docPartObj>
          <w:docPartGallery w:val="Table of Contents"/>
          <w:docPartUnique/>
        </w:docPartObj>
      </w:sdtPr>
      <w:sdtEndPr>
        <w:rPr>
          <w:rFonts w:ascii="Calibri" w:hAnsi="Calibri" w:eastAsia="Calibri" w:cs="Calibri"/>
          <w:sz w:val="20"/>
          <w:szCs w:val="20"/>
        </w:rPr>
      </w:sdtEndPr>
      <w:sdtContent>
        <w:p w14:paraId="57C5F424">
          <w:pPr>
            <w:spacing w:before="64" w:line="229" w:lineRule="auto"/>
            <w:ind w:left="4202"/>
            <w:rPr>
              <w:rFonts w:ascii="仿宋" w:hAnsi="仿宋" w:eastAsia="仿宋" w:cs="仿宋"/>
              <w:sz w:val="31"/>
              <w:szCs w:val="31"/>
            </w:rPr>
          </w:pPr>
          <w:r>
            <w:rPr>
              <w:rFonts w:ascii="仿宋" w:hAnsi="仿宋" w:eastAsia="仿宋" w:cs="仿宋"/>
              <w:spacing w:val="-30"/>
              <w:sz w:val="31"/>
              <w:szCs w:val="31"/>
            </w:rPr>
            <w:t>目录</w:t>
          </w:r>
        </w:p>
        <w:p w14:paraId="179DF65F">
          <w:pPr>
            <w:tabs>
              <w:tab w:val="right" w:leader="dot" w:pos="8905"/>
            </w:tabs>
            <w:spacing w:before="219" w:line="198" w:lineRule="auto"/>
            <w:rPr>
              <w:rFonts w:ascii="Calibri" w:hAnsi="Calibri" w:eastAsia="Calibri" w:cs="Calibri"/>
              <w:sz w:val="20"/>
              <w:szCs w:val="20"/>
            </w:rPr>
          </w:pPr>
          <w:r>
            <w:fldChar w:fldCharType="begin"/>
          </w:r>
          <w:r>
            <w:instrText xml:space="preserve"> HYPERLINK \l "bookmark1" </w:instrText>
          </w:r>
          <w:r>
            <w:fldChar w:fldCharType="separate"/>
          </w:r>
          <w:r>
            <w:rPr>
              <w:rFonts w:ascii="仿宋" w:hAnsi="仿宋" w:eastAsia="仿宋" w:cs="仿宋"/>
              <w:spacing w:val="6"/>
              <w:sz w:val="20"/>
              <w:szCs w:val="20"/>
            </w:rPr>
            <w:t>一、技术描述</w:t>
          </w:r>
          <w:r>
            <w:rPr>
              <w:rFonts w:ascii="仿宋" w:hAnsi="仿宋" w:eastAsia="仿宋" w:cs="仿宋"/>
              <w:spacing w:val="-53"/>
              <w:sz w:val="20"/>
              <w:szCs w:val="20"/>
            </w:rPr>
            <w:t xml:space="preserve"> </w:t>
          </w:r>
          <w:r>
            <w:rPr>
              <w:rFonts w:ascii="仿宋" w:hAnsi="仿宋" w:eastAsia="仿宋" w:cs="仿宋"/>
              <w:sz w:val="20"/>
              <w:szCs w:val="20"/>
            </w:rPr>
            <w:tab/>
          </w:r>
          <w:r>
            <w:rPr>
              <w:rFonts w:ascii="仿宋" w:hAnsi="仿宋" w:eastAsia="仿宋" w:cs="仿宋"/>
              <w:spacing w:val="-47"/>
              <w:sz w:val="20"/>
              <w:szCs w:val="20"/>
            </w:rPr>
            <w:t xml:space="preserve"> </w:t>
          </w:r>
          <w:r>
            <w:rPr>
              <w:rFonts w:ascii="Calibri" w:hAnsi="Calibri" w:eastAsia="Calibri" w:cs="Calibri"/>
              <w:spacing w:val="-7"/>
              <w:sz w:val="20"/>
              <w:szCs w:val="20"/>
            </w:rPr>
            <w:t>3</w:t>
          </w:r>
          <w:r>
            <w:rPr>
              <w:rFonts w:ascii="Calibri" w:hAnsi="Calibri" w:eastAsia="Calibri" w:cs="Calibri"/>
              <w:spacing w:val="-7"/>
              <w:sz w:val="20"/>
              <w:szCs w:val="20"/>
            </w:rPr>
            <w:fldChar w:fldCharType="end"/>
          </w:r>
        </w:p>
        <w:p w14:paraId="5BFB8053">
          <w:pPr>
            <w:tabs>
              <w:tab w:val="right" w:leader="dot" w:pos="8905"/>
            </w:tabs>
            <w:spacing w:before="195" w:line="197" w:lineRule="auto"/>
            <w:ind w:left="421"/>
            <w:rPr>
              <w:rFonts w:ascii="Calibri" w:hAnsi="Calibri" w:eastAsia="Calibri" w:cs="Calibri"/>
              <w:sz w:val="20"/>
              <w:szCs w:val="20"/>
            </w:rPr>
          </w:pPr>
          <w:r>
            <w:fldChar w:fldCharType="begin"/>
          </w:r>
          <w:r>
            <w:instrText xml:space="preserve"> HYPERLINK \l "bookmark2" </w:instrText>
          </w:r>
          <w:r>
            <w:fldChar w:fldCharType="separate"/>
          </w:r>
          <w:r>
            <w:rPr>
              <w:rFonts w:ascii="仿宋" w:hAnsi="仿宋" w:eastAsia="仿宋" w:cs="仿宋"/>
              <w:spacing w:val="7"/>
              <w:sz w:val="20"/>
              <w:szCs w:val="20"/>
            </w:rPr>
            <w:t>（一）项目概要</w:t>
          </w:r>
          <w:r>
            <w:rPr>
              <w:rFonts w:ascii="仿宋" w:hAnsi="仿宋" w:eastAsia="仿宋" w:cs="仿宋"/>
              <w:spacing w:val="-56"/>
              <w:sz w:val="20"/>
              <w:szCs w:val="20"/>
            </w:rPr>
            <w:t xml:space="preserve"> </w:t>
          </w:r>
          <w:r>
            <w:rPr>
              <w:rFonts w:ascii="仿宋" w:hAnsi="仿宋" w:eastAsia="仿宋" w:cs="仿宋"/>
              <w:sz w:val="20"/>
              <w:szCs w:val="20"/>
            </w:rPr>
            <w:tab/>
          </w:r>
          <w:r>
            <w:rPr>
              <w:rFonts w:ascii="仿宋" w:hAnsi="仿宋" w:eastAsia="仿宋" w:cs="仿宋"/>
              <w:spacing w:val="-55"/>
              <w:sz w:val="20"/>
              <w:szCs w:val="20"/>
            </w:rPr>
            <w:t xml:space="preserve"> </w:t>
          </w:r>
          <w:r>
            <w:rPr>
              <w:rFonts w:ascii="Calibri" w:hAnsi="Calibri" w:eastAsia="Calibri" w:cs="Calibri"/>
              <w:spacing w:val="-7"/>
              <w:sz w:val="20"/>
              <w:szCs w:val="20"/>
            </w:rPr>
            <w:t>3</w:t>
          </w:r>
          <w:r>
            <w:rPr>
              <w:rFonts w:ascii="Calibri" w:hAnsi="Calibri" w:eastAsia="Calibri" w:cs="Calibri"/>
              <w:spacing w:val="-7"/>
              <w:sz w:val="20"/>
              <w:szCs w:val="20"/>
            </w:rPr>
            <w:fldChar w:fldCharType="end"/>
          </w:r>
        </w:p>
        <w:p w14:paraId="557AC3B1">
          <w:pPr>
            <w:tabs>
              <w:tab w:val="right" w:leader="dot" w:pos="8905"/>
            </w:tabs>
            <w:spacing w:before="194" w:line="198" w:lineRule="auto"/>
            <w:ind w:left="421"/>
            <w:rPr>
              <w:rFonts w:ascii="Calibri" w:hAnsi="Calibri" w:eastAsia="Calibri" w:cs="Calibri"/>
              <w:sz w:val="20"/>
              <w:szCs w:val="20"/>
            </w:rPr>
          </w:pPr>
          <w:r>
            <w:fldChar w:fldCharType="begin"/>
          </w:r>
          <w:r>
            <w:instrText xml:space="preserve"> HYPERLINK \l "bookmark3" </w:instrText>
          </w:r>
          <w:r>
            <w:fldChar w:fldCharType="separate"/>
          </w:r>
          <w:r>
            <w:rPr>
              <w:rFonts w:ascii="仿宋" w:hAnsi="仿宋" w:eastAsia="仿宋" w:cs="仿宋"/>
              <w:spacing w:val="8"/>
              <w:sz w:val="20"/>
              <w:szCs w:val="20"/>
            </w:rPr>
            <w:t>（二）基本知识与能力要求</w:t>
          </w:r>
          <w:r>
            <w:rPr>
              <w:rFonts w:ascii="仿宋" w:hAnsi="仿宋" w:eastAsia="仿宋" w:cs="仿宋"/>
              <w:spacing w:val="-54"/>
              <w:sz w:val="20"/>
              <w:szCs w:val="20"/>
            </w:rPr>
            <w:t xml:space="preserve"> </w:t>
          </w:r>
          <w:r>
            <w:rPr>
              <w:rFonts w:ascii="仿宋" w:hAnsi="仿宋" w:eastAsia="仿宋" w:cs="仿宋"/>
              <w:sz w:val="20"/>
              <w:szCs w:val="20"/>
            </w:rPr>
            <w:tab/>
          </w:r>
          <w:r>
            <w:rPr>
              <w:rFonts w:ascii="仿宋" w:hAnsi="仿宋" w:eastAsia="仿宋" w:cs="仿宋"/>
              <w:spacing w:val="-63"/>
              <w:sz w:val="20"/>
              <w:szCs w:val="20"/>
            </w:rPr>
            <w:t xml:space="preserve"> </w:t>
          </w:r>
          <w:r>
            <w:rPr>
              <w:rFonts w:ascii="Calibri" w:hAnsi="Calibri" w:eastAsia="Calibri" w:cs="Calibri"/>
              <w:spacing w:val="-7"/>
              <w:sz w:val="20"/>
              <w:szCs w:val="20"/>
            </w:rPr>
            <w:t>3</w:t>
          </w:r>
          <w:r>
            <w:rPr>
              <w:rFonts w:ascii="Calibri" w:hAnsi="Calibri" w:eastAsia="Calibri" w:cs="Calibri"/>
              <w:spacing w:val="-7"/>
              <w:sz w:val="20"/>
              <w:szCs w:val="20"/>
            </w:rPr>
            <w:fldChar w:fldCharType="end"/>
          </w:r>
        </w:p>
        <w:p w14:paraId="305F961A">
          <w:pPr>
            <w:tabs>
              <w:tab w:val="right" w:leader="dot" w:pos="8905"/>
            </w:tabs>
            <w:spacing w:before="194" w:line="197" w:lineRule="auto"/>
            <w:ind w:left="3"/>
            <w:rPr>
              <w:rFonts w:ascii="Calibri" w:hAnsi="Calibri" w:eastAsia="Calibri" w:cs="Calibri"/>
              <w:sz w:val="20"/>
              <w:szCs w:val="20"/>
            </w:rPr>
          </w:pPr>
          <w:r>
            <w:fldChar w:fldCharType="begin"/>
          </w:r>
          <w:r>
            <w:instrText xml:space="preserve"> HYPERLINK \l "bookmark4" </w:instrText>
          </w:r>
          <w:r>
            <w:fldChar w:fldCharType="separate"/>
          </w:r>
          <w:r>
            <w:rPr>
              <w:rFonts w:ascii="仿宋" w:hAnsi="仿宋" w:eastAsia="仿宋" w:cs="仿宋"/>
              <w:spacing w:val="7"/>
              <w:sz w:val="20"/>
              <w:szCs w:val="20"/>
            </w:rPr>
            <w:t>二、试题及评分标准</w:t>
          </w:r>
          <w:r>
            <w:rPr>
              <w:rFonts w:ascii="仿宋" w:hAnsi="仿宋" w:eastAsia="仿宋" w:cs="仿宋"/>
              <w:spacing w:val="-52"/>
              <w:sz w:val="20"/>
              <w:szCs w:val="20"/>
            </w:rPr>
            <w:t xml:space="preserve"> </w:t>
          </w:r>
          <w:r>
            <w:rPr>
              <w:rFonts w:ascii="仿宋" w:hAnsi="仿宋" w:eastAsia="仿宋" w:cs="仿宋"/>
              <w:sz w:val="20"/>
              <w:szCs w:val="20"/>
            </w:rPr>
            <w:tab/>
          </w:r>
          <w:r>
            <w:rPr>
              <w:rFonts w:ascii="仿宋" w:hAnsi="仿宋" w:eastAsia="仿宋" w:cs="仿宋"/>
              <w:spacing w:val="-60"/>
              <w:sz w:val="20"/>
              <w:szCs w:val="20"/>
            </w:rPr>
            <w:t xml:space="preserve"> </w:t>
          </w:r>
          <w:r>
            <w:rPr>
              <w:rFonts w:ascii="Calibri" w:hAnsi="Calibri" w:eastAsia="Calibri" w:cs="Calibri"/>
              <w:spacing w:val="-1"/>
              <w:sz w:val="20"/>
              <w:szCs w:val="20"/>
            </w:rPr>
            <w:t>4</w:t>
          </w:r>
          <w:r>
            <w:rPr>
              <w:rFonts w:ascii="Calibri" w:hAnsi="Calibri" w:eastAsia="Calibri" w:cs="Calibri"/>
              <w:spacing w:val="-1"/>
              <w:sz w:val="20"/>
              <w:szCs w:val="20"/>
            </w:rPr>
            <w:fldChar w:fldCharType="end"/>
          </w:r>
        </w:p>
        <w:p w14:paraId="157A41CF">
          <w:pPr>
            <w:tabs>
              <w:tab w:val="right" w:leader="dot" w:pos="8905"/>
            </w:tabs>
            <w:spacing w:before="194" w:line="198" w:lineRule="auto"/>
            <w:ind w:left="421"/>
            <w:rPr>
              <w:rFonts w:ascii="Calibri" w:hAnsi="Calibri" w:eastAsia="Calibri" w:cs="Calibri"/>
              <w:sz w:val="20"/>
              <w:szCs w:val="20"/>
            </w:rPr>
          </w:pPr>
          <w:r>
            <w:fldChar w:fldCharType="begin"/>
          </w:r>
          <w:r>
            <w:instrText xml:space="preserve"> HYPERLINK \l "bookmark5" </w:instrText>
          </w:r>
          <w:r>
            <w:fldChar w:fldCharType="separate"/>
          </w:r>
          <w:r>
            <w:rPr>
              <w:rFonts w:ascii="仿宋" w:hAnsi="仿宋" w:eastAsia="仿宋" w:cs="仿宋"/>
              <w:spacing w:val="1"/>
              <w:sz w:val="20"/>
              <w:szCs w:val="20"/>
            </w:rPr>
            <w:t>（一）</w:t>
          </w:r>
          <w:r>
            <w:rPr>
              <w:rFonts w:ascii="仿宋" w:hAnsi="仿宋" w:eastAsia="仿宋" w:cs="仿宋"/>
              <w:spacing w:val="30"/>
              <w:sz w:val="20"/>
              <w:szCs w:val="20"/>
            </w:rPr>
            <w:t xml:space="preserve"> </w:t>
          </w:r>
          <w:r>
            <w:rPr>
              <w:rFonts w:ascii="仿宋" w:hAnsi="仿宋" w:eastAsia="仿宋" w:cs="仿宋"/>
              <w:spacing w:val="1"/>
              <w:sz w:val="20"/>
              <w:szCs w:val="20"/>
            </w:rPr>
            <w:t>试题</w:t>
          </w:r>
          <w:r>
            <w:rPr>
              <w:rFonts w:ascii="仿宋" w:hAnsi="仿宋" w:eastAsia="仿宋" w:cs="仿宋"/>
              <w:spacing w:val="-59"/>
              <w:sz w:val="20"/>
              <w:szCs w:val="20"/>
            </w:rPr>
            <w:t xml:space="preserve"> </w:t>
          </w:r>
          <w:r>
            <w:rPr>
              <w:rFonts w:ascii="仿宋" w:hAnsi="仿宋" w:eastAsia="仿宋" w:cs="仿宋"/>
              <w:sz w:val="20"/>
              <w:szCs w:val="20"/>
            </w:rPr>
            <w:tab/>
          </w:r>
          <w:r>
            <w:rPr>
              <w:rFonts w:ascii="仿宋" w:hAnsi="仿宋" w:eastAsia="仿宋" w:cs="仿宋"/>
              <w:spacing w:val="-55"/>
              <w:sz w:val="20"/>
              <w:szCs w:val="20"/>
            </w:rPr>
            <w:t xml:space="preserve"> </w:t>
          </w:r>
          <w:r>
            <w:rPr>
              <w:rFonts w:ascii="Calibri" w:hAnsi="Calibri" w:eastAsia="Calibri" w:cs="Calibri"/>
              <w:spacing w:val="-1"/>
              <w:sz w:val="20"/>
              <w:szCs w:val="20"/>
            </w:rPr>
            <w:t>4</w:t>
          </w:r>
          <w:r>
            <w:rPr>
              <w:rFonts w:ascii="Calibri" w:hAnsi="Calibri" w:eastAsia="Calibri" w:cs="Calibri"/>
              <w:spacing w:val="-1"/>
              <w:sz w:val="20"/>
              <w:szCs w:val="20"/>
            </w:rPr>
            <w:fldChar w:fldCharType="end"/>
          </w:r>
        </w:p>
        <w:p w14:paraId="2F8843B9">
          <w:pPr>
            <w:tabs>
              <w:tab w:val="right" w:leader="dot" w:pos="8905"/>
            </w:tabs>
            <w:spacing w:before="194" w:line="197" w:lineRule="auto"/>
            <w:ind w:left="421"/>
            <w:rPr>
              <w:rFonts w:ascii="Calibri" w:hAnsi="Calibri" w:eastAsia="Calibri" w:cs="Calibri"/>
              <w:sz w:val="20"/>
              <w:szCs w:val="20"/>
            </w:rPr>
          </w:pPr>
          <w:r>
            <w:fldChar w:fldCharType="begin"/>
          </w:r>
          <w:r>
            <w:instrText xml:space="preserve"> HYPERLINK \l "bookmark6" </w:instrText>
          </w:r>
          <w:r>
            <w:fldChar w:fldCharType="separate"/>
          </w:r>
          <w:r>
            <w:rPr>
              <w:rFonts w:ascii="仿宋" w:hAnsi="仿宋" w:eastAsia="仿宋" w:cs="仿宋"/>
              <w:spacing w:val="5"/>
              <w:sz w:val="20"/>
              <w:szCs w:val="20"/>
            </w:rPr>
            <w:t>（二）</w:t>
          </w:r>
          <w:r>
            <w:rPr>
              <w:rFonts w:ascii="仿宋" w:hAnsi="仿宋" w:eastAsia="仿宋" w:cs="仿宋"/>
              <w:spacing w:val="56"/>
              <w:sz w:val="20"/>
              <w:szCs w:val="20"/>
            </w:rPr>
            <w:t xml:space="preserve"> </w:t>
          </w:r>
          <w:r>
            <w:rPr>
              <w:rFonts w:ascii="仿宋" w:hAnsi="仿宋" w:eastAsia="仿宋" w:cs="仿宋"/>
              <w:spacing w:val="5"/>
              <w:sz w:val="20"/>
              <w:szCs w:val="20"/>
            </w:rPr>
            <w:t>比赛时间及试题具体内容</w:t>
          </w:r>
          <w:r>
            <w:rPr>
              <w:rFonts w:ascii="仿宋" w:hAnsi="仿宋" w:eastAsia="仿宋" w:cs="仿宋"/>
              <w:spacing w:val="-58"/>
              <w:sz w:val="20"/>
              <w:szCs w:val="20"/>
            </w:rPr>
            <w:t xml:space="preserve"> </w:t>
          </w:r>
          <w:r>
            <w:rPr>
              <w:rFonts w:ascii="仿宋" w:hAnsi="仿宋" w:eastAsia="仿宋" w:cs="仿宋"/>
              <w:sz w:val="20"/>
              <w:szCs w:val="20"/>
            </w:rPr>
            <w:tab/>
          </w:r>
          <w:r>
            <w:rPr>
              <w:rFonts w:ascii="仿宋" w:hAnsi="仿宋" w:eastAsia="仿宋" w:cs="仿宋"/>
              <w:spacing w:val="-69"/>
              <w:sz w:val="20"/>
              <w:szCs w:val="20"/>
            </w:rPr>
            <w:t xml:space="preserve"> </w:t>
          </w:r>
          <w:r>
            <w:rPr>
              <w:rFonts w:ascii="Calibri" w:hAnsi="Calibri" w:eastAsia="Calibri" w:cs="Calibri"/>
              <w:spacing w:val="-6"/>
              <w:sz w:val="20"/>
              <w:szCs w:val="20"/>
            </w:rPr>
            <w:t>5</w:t>
          </w:r>
          <w:r>
            <w:rPr>
              <w:rFonts w:ascii="Calibri" w:hAnsi="Calibri" w:eastAsia="Calibri" w:cs="Calibri"/>
              <w:spacing w:val="-6"/>
              <w:sz w:val="20"/>
              <w:szCs w:val="20"/>
            </w:rPr>
            <w:fldChar w:fldCharType="end"/>
          </w:r>
        </w:p>
        <w:p w14:paraId="01A05A88">
          <w:pPr>
            <w:tabs>
              <w:tab w:val="right" w:leader="dot" w:pos="8905"/>
            </w:tabs>
            <w:spacing w:before="194" w:line="198" w:lineRule="auto"/>
            <w:ind w:left="421"/>
            <w:rPr>
              <w:rFonts w:ascii="Calibri" w:hAnsi="Calibri" w:eastAsia="Calibri" w:cs="Calibri"/>
              <w:sz w:val="20"/>
              <w:szCs w:val="20"/>
            </w:rPr>
          </w:pPr>
          <w:r>
            <w:fldChar w:fldCharType="begin"/>
          </w:r>
          <w:r>
            <w:instrText xml:space="preserve"> HYPERLINK \l "bookmark7" </w:instrText>
          </w:r>
          <w:r>
            <w:fldChar w:fldCharType="separate"/>
          </w:r>
          <w:r>
            <w:rPr>
              <w:rFonts w:ascii="仿宋" w:hAnsi="仿宋" w:eastAsia="仿宋" w:cs="仿宋"/>
              <w:spacing w:val="7"/>
              <w:sz w:val="20"/>
              <w:szCs w:val="20"/>
            </w:rPr>
            <w:t>（三）评判标准</w:t>
          </w:r>
          <w:r>
            <w:rPr>
              <w:rFonts w:ascii="仿宋" w:hAnsi="仿宋" w:eastAsia="仿宋" w:cs="仿宋"/>
              <w:spacing w:val="-56"/>
              <w:sz w:val="20"/>
              <w:szCs w:val="20"/>
            </w:rPr>
            <w:t xml:space="preserve"> </w:t>
          </w:r>
          <w:r>
            <w:rPr>
              <w:rFonts w:ascii="仿宋" w:hAnsi="仿宋" w:eastAsia="仿宋" w:cs="仿宋"/>
              <w:sz w:val="20"/>
              <w:szCs w:val="20"/>
            </w:rPr>
            <w:tab/>
          </w:r>
          <w:r>
            <w:rPr>
              <w:rFonts w:ascii="仿宋" w:hAnsi="仿宋" w:eastAsia="仿宋" w:cs="仿宋"/>
              <w:spacing w:val="-55"/>
              <w:sz w:val="20"/>
              <w:szCs w:val="20"/>
            </w:rPr>
            <w:t xml:space="preserve"> </w:t>
          </w:r>
          <w:r>
            <w:rPr>
              <w:rFonts w:ascii="Calibri" w:hAnsi="Calibri" w:eastAsia="Calibri" w:cs="Calibri"/>
              <w:spacing w:val="-6"/>
              <w:sz w:val="20"/>
              <w:szCs w:val="20"/>
            </w:rPr>
            <w:t>7</w:t>
          </w:r>
          <w:r>
            <w:rPr>
              <w:rFonts w:ascii="Calibri" w:hAnsi="Calibri" w:eastAsia="Calibri" w:cs="Calibri"/>
              <w:spacing w:val="-6"/>
              <w:sz w:val="20"/>
              <w:szCs w:val="20"/>
            </w:rPr>
            <w:fldChar w:fldCharType="end"/>
          </w:r>
        </w:p>
        <w:p w14:paraId="704CAF9D">
          <w:pPr>
            <w:tabs>
              <w:tab w:val="right" w:leader="dot" w:pos="8905"/>
            </w:tabs>
            <w:spacing w:before="196" w:line="197" w:lineRule="auto"/>
            <w:ind w:left="421"/>
            <w:rPr>
              <w:rFonts w:ascii="Calibri" w:hAnsi="Calibri" w:eastAsia="Calibri" w:cs="Calibri"/>
              <w:sz w:val="20"/>
              <w:szCs w:val="20"/>
            </w:rPr>
          </w:pPr>
          <w:r>
            <w:fldChar w:fldCharType="begin"/>
          </w:r>
          <w:r>
            <w:instrText xml:space="preserve"> HYPERLINK \l "bookmark8" </w:instrText>
          </w:r>
          <w:r>
            <w:fldChar w:fldCharType="separate"/>
          </w:r>
          <w:r>
            <w:rPr>
              <w:rFonts w:ascii="仿宋" w:hAnsi="仿宋" w:eastAsia="仿宋" w:cs="仿宋"/>
              <w:spacing w:val="5"/>
              <w:sz w:val="20"/>
              <w:szCs w:val="20"/>
            </w:rPr>
            <w:t>（三）</w:t>
          </w:r>
          <w:r>
            <w:rPr>
              <w:rFonts w:ascii="仿宋" w:hAnsi="仿宋" w:eastAsia="仿宋" w:cs="仿宋"/>
              <w:spacing w:val="41"/>
              <w:sz w:val="20"/>
              <w:szCs w:val="20"/>
            </w:rPr>
            <w:t xml:space="preserve"> </w:t>
          </w:r>
          <w:r>
            <w:rPr>
              <w:rFonts w:ascii="仿宋" w:hAnsi="仿宋" w:eastAsia="仿宋" w:cs="仿宋"/>
              <w:spacing w:val="5"/>
              <w:sz w:val="20"/>
              <w:szCs w:val="20"/>
            </w:rPr>
            <w:t>公布方式（保密安排）</w:t>
          </w:r>
          <w:r>
            <w:rPr>
              <w:rFonts w:ascii="仿宋" w:hAnsi="仿宋" w:eastAsia="仿宋" w:cs="仿宋"/>
              <w:spacing w:val="-50"/>
              <w:sz w:val="20"/>
              <w:szCs w:val="20"/>
            </w:rPr>
            <w:t xml:space="preserve"> </w:t>
          </w:r>
          <w:r>
            <w:rPr>
              <w:rFonts w:ascii="仿宋" w:hAnsi="仿宋" w:eastAsia="仿宋" w:cs="仿宋"/>
              <w:sz w:val="20"/>
              <w:szCs w:val="20"/>
            </w:rPr>
            <w:tab/>
          </w:r>
          <w:r>
            <w:rPr>
              <w:rFonts w:ascii="仿宋" w:hAnsi="仿宋" w:eastAsia="仿宋" w:cs="仿宋"/>
              <w:spacing w:val="-68"/>
              <w:sz w:val="20"/>
              <w:szCs w:val="20"/>
            </w:rPr>
            <w:t xml:space="preserve"> </w:t>
          </w:r>
          <w:r>
            <w:rPr>
              <w:rFonts w:ascii="Calibri" w:hAnsi="Calibri" w:eastAsia="Calibri" w:cs="Calibri"/>
              <w:spacing w:val="-4"/>
              <w:sz w:val="20"/>
              <w:szCs w:val="20"/>
            </w:rPr>
            <w:t>8</w:t>
          </w:r>
          <w:r>
            <w:rPr>
              <w:rFonts w:ascii="Calibri" w:hAnsi="Calibri" w:eastAsia="Calibri" w:cs="Calibri"/>
              <w:spacing w:val="-4"/>
              <w:sz w:val="20"/>
              <w:szCs w:val="20"/>
            </w:rPr>
            <w:fldChar w:fldCharType="end"/>
          </w:r>
        </w:p>
        <w:p w14:paraId="4554E43C">
          <w:pPr>
            <w:tabs>
              <w:tab w:val="right" w:leader="dot" w:pos="8905"/>
            </w:tabs>
            <w:spacing w:before="195" w:line="198" w:lineRule="auto"/>
            <w:ind w:left="2"/>
            <w:rPr>
              <w:rFonts w:ascii="Calibri" w:hAnsi="Calibri" w:eastAsia="Calibri" w:cs="Calibri"/>
              <w:sz w:val="20"/>
              <w:szCs w:val="20"/>
            </w:rPr>
          </w:pPr>
          <w:r>
            <w:fldChar w:fldCharType="begin"/>
          </w:r>
          <w:r>
            <w:instrText xml:space="preserve"> HYPERLINK \l "bookmark9" </w:instrText>
          </w:r>
          <w:r>
            <w:fldChar w:fldCharType="separate"/>
          </w:r>
          <w:r>
            <w:rPr>
              <w:rFonts w:ascii="仿宋" w:hAnsi="仿宋" w:eastAsia="仿宋" w:cs="仿宋"/>
              <w:spacing w:val="6"/>
              <w:sz w:val="20"/>
              <w:szCs w:val="20"/>
            </w:rPr>
            <w:t>三、竞赛细则</w:t>
          </w:r>
          <w:r>
            <w:rPr>
              <w:rFonts w:ascii="仿宋" w:hAnsi="仿宋" w:eastAsia="仿宋" w:cs="仿宋"/>
              <w:spacing w:val="-55"/>
              <w:sz w:val="20"/>
              <w:szCs w:val="20"/>
            </w:rPr>
            <w:t xml:space="preserve"> </w:t>
          </w:r>
          <w:r>
            <w:rPr>
              <w:rFonts w:ascii="仿宋" w:hAnsi="仿宋" w:eastAsia="仿宋" w:cs="仿宋"/>
              <w:sz w:val="20"/>
              <w:szCs w:val="20"/>
            </w:rPr>
            <w:tab/>
          </w:r>
          <w:r>
            <w:rPr>
              <w:rFonts w:ascii="仿宋" w:hAnsi="仿宋" w:eastAsia="仿宋" w:cs="仿宋"/>
              <w:spacing w:val="-49"/>
              <w:sz w:val="20"/>
              <w:szCs w:val="20"/>
            </w:rPr>
            <w:t xml:space="preserve"> </w:t>
          </w:r>
          <w:r>
            <w:rPr>
              <w:rFonts w:hint="eastAsia" w:ascii="Calibri" w:hAnsi="Calibri" w:eastAsia="宋体" w:cs="Calibri"/>
              <w:spacing w:val="-4"/>
              <w:sz w:val="20"/>
              <w:szCs w:val="20"/>
              <w:lang w:val="en-US" w:eastAsia="zh-CN"/>
            </w:rPr>
            <w:t>9</w:t>
          </w:r>
          <w:r>
            <w:rPr>
              <w:rFonts w:ascii="Calibri" w:hAnsi="Calibri" w:eastAsia="Calibri" w:cs="Calibri"/>
              <w:spacing w:val="-4"/>
              <w:sz w:val="20"/>
              <w:szCs w:val="20"/>
            </w:rPr>
            <w:fldChar w:fldCharType="end"/>
          </w:r>
        </w:p>
        <w:p w14:paraId="21E84DAD">
          <w:pPr>
            <w:tabs>
              <w:tab w:val="right" w:leader="dot" w:pos="8905"/>
            </w:tabs>
            <w:spacing w:before="194" w:line="197" w:lineRule="auto"/>
            <w:ind w:left="421"/>
            <w:rPr>
              <w:rFonts w:ascii="Calibri" w:hAnsi="Calibri" w:eastAsia="Calibri" w:cs="Calibri"/>
              <w:sz w:val="20"/>
              <w:szCs w:val="20"/>
            </w:rPr>
          </w:pPr>
          <w:r>
            <w:fldChar w:fldCharType="begin"/>
          </w:r>
          <w:r>
            <w:instrText xml:space="preserve"> HYPERLINK \l "bookmark10" </w:instrText>
          </w:r>
          <w:r>
            <w:fldChar w:fldCharType="separate"/>
          </w:r>
          <w:r>
            <w:rPr>
              <w:rFonts w:ascii="仿宋" w:hAnsi="仿宋" w:eastAsia="仿宋" w:cs="仿宋"/>
              <w:spacing w:val="8"/>
              <w:sz w:val="20"/>
              <w:szCs w:val="20"/>
            </w:rPr>
            <w:t>（一）竞赛流程与时间安排</w:t>
          </w:r>
          <w:r>
            <w:rPr>
              <w:rFonts w:ascii="仿宋" w:hAnsi="仿宋" w:eastAsia="仿宋" w:cs="仿宋"/>
              <w:spacing w:val="-54"/>
              <w:sz w:val="20"/>
              <w:szCs w:val="20"/>
            </w:rPr>
            <w:t xml:space="preserve"> </w:t>
          </w:r>
          <w:r>
            <w:rPr>
              <w:rFonts w:ascii="仿宋" w:hAnsi="仿宋" w:eastAsia="仿宋" w:cs="仿宋"/>
              <w:sz w:val="20"/>
              <w:szCs w:val="20"/>
            </w:rPr>
            <w:tab/>
          </w:r>
          <w:r>
            <w:rPr>
              <w:rFonts w:ascii="仿宋" w:hAnsi="仿宋" w:eastAsia="仿宋" w:cs="仿宋"/>
              <w:spacing w:val="-65"/>
              <w:sz w:val="20"/>
              <w:szCs w:val="20"/>
            </w:rPr>
            <w:t xml:space="preserve"> </w:t>
          </w:r>
          <w:r>
            <w:rPr>
              <w:rFonts w:hint="eastAsia" w:ascii="Calibri" w:hAnsi="Calibri" w:eastAsia="宋体" w:cs="Calibri"/>
              <w:spacing w:val="-4"/>
              <w:sz w:val="20"/>
              <w:szCs w:val="20"/>
              <w:lang w:val="en-US" w:eastAsia="zh-CN"/>
            </w:rPr>
            <w:t>9</w:t>
          </w:r>
          <w:r>
            <w:rPr>
              <w:rFonts w:ascii="Calibri" w:hAnsi="Calibri" w:eastAsia="Calibri" w:cs="Calibri"/>
              <w:spacing w:val="-4"/>
              <w:sz w:val="20"/>
              <w:szCs w:val="20"/>
            </w:rPr>
            <w:fldChar w:fldCharType="end"/>
          </w:r>
        </w:p>
        <w:p w14:paraId="4EBB9C3C">
          <w:pPr>
            <w:tabs>
              <w:tab w:val="right" w:leader="dot" w:pos="8905"/>
            </w:tabs>
            <w:spacing w:before="194" w:line="198" w:lineRule="auto"/>
            <w:ind w:left="421"/>
            <w:rPr>
              <w:rFonts w:hint="eastAsia" w:ascii="Calibri" w:hAnsi="Calibri" w:eastAsia="宋体" w:cs="Calibri"/>
              <w:sz w:val="20"/>
              <w:szCs w:val="20"/>
              <w:lang w:val="en-US" w:eastAsia="zh-CN"/>
            </w:rPr>
          </w:pPr>
          <w:r>
            <w:fldChar w:fldCharType="begin"/>
          </w:r>
          <w:r>
            <w:instrText xml:space="preserve"> HYPERLINK \l "bookmark11" </w:instrText>
          </w:r>
          <w:r>
            <w:fldChar w:fldCharType="separate"/>
          </w:r>
          <w:r>
            <w:rPr>
              <w:rFonts w:ascii="仿宋" w:hAnsi="仿宋" w:eastAsia="仿宋" w:cs="仿宋"/>
              <w:spacing w:val="7"/>
              <w:sz w:val="20"/>
              <w:szCs w:val="20"/>
            </w:rPr>
            <w:t>（二）竞赛实施细则</w:t>
          </w:r>
          <w:r>
            <w:rPr>
              <w:rFonts w:ascii="仿宋" w:hAnsi="仿宋" w:eastAsia="仿宋" w:cs="仿宋"/>
              <w:spacing w:val="-50"/>
              <w:sz w:val="20"/>
              <w:szCs w:val="20"/>
            </w:rPr>
            <w:t xml:space="preserve"> </w:t>
          </w:r>
          <w:r>
            <w:rPr>
              <w:rFonts w:ascii="仿宋" w:hAnsi="仿宋" w:eastAsia="仿宋" w:cs="仿宋"/>
              <w:sz w:val="20"/>
              <w:szCs w:val="20"/>
            </w:rPr>
            <w:tab/>
          </w:r>
          <w:r>
            <w:rPr>
              <w:rFonts w:ascii="Calibri" w:hAnsi="Calibri" w:eastAsia="Calibri" w:cs="Calibri"/>
              <w:spacing w:val="-4"/>
              <w:sz w:val="20"/>
              <w:szCs w:val="20"/>
            </w:rPr>
            <w:fldChar w:fldCharType="end"/>
          </w:r>
          <w:r>
            <w:rPr>
              <w:rFonts w:ascii="Calibri" w:hAnsi="Calibri" w:eastAsia="Calibri" w:cs="Calibri"/>
              <w:spacing w:val="-5"/>
              <w:sz w:val="20"/>
              <w:szCs w:val="20"/>
            </w:rPr>
            <w:t>1</w:t>
          </w:r>
          <w:r>
            <w:rPr>
              <w:rFonts w:hint="eastAsia" w:ascii="Calibri" w:hAnsi="Calibri" w:eastAsia="宋体" w:cs="Calibri"/>
              <w:spacing w:val="-5"/>
              <w:sz w:val="20"/>
              <w:szCs w:val="20"/>
              <w:lang w:val="en-US" w:eastAsia="zh-CN"/>
            </w:rPr>
            <w:t>0</w:t>
          </w:r>
        </w:p>
        <w:p w14:paraId="0B4E50BF">
          <w:pPr>
            <w:tabs>
              <w:tab w:val="right" w:leader="dot" w:pos="8905"/>
            </w:tabs>
            <w:spacing w:before="196" w:line="197" w:lineRule="auto"/>
            <w:ind w:left="21"/>
            <w:rPr>
              <w:rFonts w:ascii="Calibri" w:hAnsi="Calibri" w:eastAsia="Calibri" w:cs="Calibri"/>
              <w:sz w:val="20"/>
              <w:szCs w:val="20"/>
            </w:rPr>
          </w:pPr>
          <w:r>
            <w:fldChar w:fldCharType="begin"/>
          </w:r>
          <w:r>
            <w:instrText xml:space="preserve"> HYPERLINK \l "bookmark12" </w:instrText>
          </w:r>
          <w:r>
            <w:fldChar w:fldCharType="separate"/>
          </w:r>
          <w:r>
            <w:rPr>
              <w:rFonts w:ascii="仿宋" w:hAnsi="仿宋" w:eastAsia="仿宋" w:cs="仿宋"/>
              <w:spacing w:val="7"/>
              <w:sz w:val="20"/>
              <w:szCs w:val="20"/>
            </w:rPr>
            <w:t>四、竞赛场地、设施设备等安排</w:t>
          </w:r>
          <w:r>
            <w:rPr>
              <w:rFonts w:ascii="仿宋" w:hAnsi="仿宋" w:eastAsia="仿宋" w:cs="仿宋"/>
              <w:spacing w:val="-56"/>
              <w:sz w:val="20"/>
              <w:szCs w:val="20"/>
            </w:rPr>
            <w:t xml:space="preserve"> </w:t>
          </w:r>
          <w:r>
            <w:rPr>
              <w:rFonts w:ascii="仿宋" w:hAnsi="仿宋" w:eastAsia="仿宋" w:cs="仿宋"/>
              <w:sz w:val="20"/>
              <w:szCs w:val="20"/>
            </w:rPr>
            <w:tab/>
          </w:r>
          <w:r>
            <w:rPr>
              <w:rFonts w:ascii="仿宋" w:hAnsi="仿宋" w:eastAsia="仿宋" w:cs="仿宋"/>
              <w:spacing w:val="-57"/>
              <w:sz w:val="20"/>
              <w:szCs w:val="20"/>
            </w:rPr>
            <w:t xml:space="preserve"> </w:t>
          </w:r>
          <w:r>
            <w:rPr>
              <w:rFonts w:ascii="Calibri" w:hAnsi="Calibri" w:eastAsia="Calibri" w:cs="Calibri"/>
              <w:spacing w:val="-5"/>
              <w:sz w:val="20"/>
              <w:szCs w:val="20"/>
            </w:rPr>
            <w:t>14</w:t>
          </w:r>
          <w:r>
            <w:rPr>
              <w:rFonts w:ascii="Calibri" w:hAnsi="Calibri" w:eastAsia="Calibri" w:cs="Calibri"/>
              <w:spacing w:val="-5"/>
              <w:sz w:val="20"/>
              <w:szCs w:val="20"/>
            </w:rPr>
            <w:fldChar w:fldCharType="end"/>
          </w:r>
        </w:p>
        <w:p w14:paraId="4BF018BF">
          <w:pPr>
            <w:tabs>
              <w:tab w:val="right" w:leader="dot" w:pos="8905"/>
            </w:tabs>
            <w:spacing w:before="195" w:line="198" w:lineRule="auto"/>
            <w:ind w:left="421"/>
            <w:rPr>
              <w:rFonts w:ascii="Calibri" w:hAnsi="Calibri" w:eastAsia="Calibri" w:cs="Calibri"/>
              <w:sz w:val="20"/>
              <w:szCs w:val="20"/>
            </w:rPr>
          </w:pPr>
          <w:r>
            <w:fldChar w:fldCharType="begin"/>
          </w:r>
          <w:r>
            <w:instrText xml:space="preserve"> HYPERLINK \l "bookmark13" </w:instrText>
          </w:r>
          <w:r>
            <w:fldChar w:fldCharType="separate"/>
          </w:r>
          <w:r>
            <w:rPr>
              <w:rFonts w:ascii="仿宋" w:hAnsi="仿宋" w:eastAsia="仿宋" w:cs="仿宋"/>
              <w:spacing w:val="7"/>
              <w:sz w:val="20"/>
              <w:szCs w:val="20"/>
            </w:rPr>
            <w:t>（一）竞赛场地配置</w:t>
          </w:r>
          <w:r>
            <w:rPr>
              <w:rFonts w:ascii="仿宋" w:hAnsi="仿宋" w:eastAsia="仿宋" w:cs="仿宋"/>
              <w:spacing w:val="-50"/>
              <w:sz w:val="20"/>
              <w:szCs w:val="20"/>
            </w:rPr>
            <w:t xml:space="preserve"> </w:t>
          </w:r>
          <w:r>
            <w:rPr>
              <w:rFonts w:ascii="仿宋" w:hAnsi="仿宋" w:eastAsia="仿宋" w:cs="仿宋"/>
              <w:sz w:val="20"/>
              <w:szCs w:val="20"/>
            </w:rPr>
            <w:tab/>
          </w:r>
          <w:r>
            <w:rPr>
              <w:rFonts w:ascii="仿宋" w:hAnsi="仿宋" w:eastAsia="仿宋" w:cs="仿宋"/>
              <w:spacing w:val="-53"/>
              <w:sz w:val="20"/>
              <w:szCs w:val="20"/>
            </w:rPr>
            <w:t xml:space="preserve"> </w:t>
          </w:r>
          <w:r>
            <w:rPr>
              <w:rFonts w:ascii="Calibri" w:hAnsi="Calibri" w:eastAsia="Calibri" w:cs="Calibri"/>
              <w:spacing w:val="-5"/>
              <w:sz w:val="20"/>
              <w:szCs w:val="20"/>
            </w:rPr>
            <w:t>14</w:t>
          </w:r>
          <w:r>
            <w:rPr>
              <w:rFonts w:ascii="Calibri" w:hAnsi="Calibri" w:eastAsia="Calibri" w:cs="Calibri"/>
              <w:spacing w:val="-5"/>
              <w:sz w:val="20"/>
              <w:szCs w:val="20"/>
            </w:rPr>
            <w:fldChar w:fldCharType="end"/>
          </w:r>
        </w:p>
        <w:p w14:paraId="10CD008B">
          <w:pPr>
            <w:tabs>
              <w:tab w:val="right" w:leader="dot" w:pos="8905"/>
            </w:tabs>
            <w:spacing w:before="193" w:line="197" w:lineRule="auto"/>
            <w:ind w:left="421"/>
            <w:rPr>
              <w:rFonts w:ascii="Calibri" w:hAnsi="Calibri" w:eastAsia="Calibri" w:cs="Calibri"/>
              <w:sz w:val="20"/>
              <w:szCs w:val="20"/>
            </w:rPr>
          </w:pPr>
          <w:r>
            <w:fldChar w:fldCharType="begin"/>
          </w:r>
          <w:r>
            <w:instrText xml:space="preserve"> HYPERLINK \l "bookmark14" </w:instrText>
          </w:r>
          <w:r>
            <w:fldChar w:fldCharType="separate"/>
          </w:r>
          <w:r>
            <w:rPr>
              <w:rFonts w:ascii="仿宋" w:hAnsi="仿宋" w:eastAsia="仿宋" w:cs="仿宋"/>
              <w:spacing w:val="7"/>
              <w:sz w:val="20"/>
              <w:szCs w:val="20"/>
            </w:rPr>
            <w:t>（</w:t>
          </w:r>
          <w:r>
            <w:rPr>
              <w:rFonts w:hint="eastAsia" w:ascii="仿宋" w:hAnsi="仿宋" w:eastAsia="仿宋" w:cs="仿宋"/>
              <w:spacing w:val="7"/>
              <w:sz w:val="20"/>
              <w:szCs w:val="20"/>
              <w:lang w:val="en-US" w:eastAsia="zh-CN"/>
            </w:rPr>
            <w:t>二</w:t>
          </w:r>
          <w:r>
            <w:rPr>
              <w:rFonts w:ascii="仿宋" w:hAnsi="仿宋" w:eastAsia="仿宋" w:cs="仿宋"/>
              <w:spacing w:val="7"/>
              <w:sz w:val="20"/>
              <w:szCs w:val="20"/>
            </w:rPr>
            <w:t>）竞赛设备</w:t>
          </w:r>
          <w:r>
            <w:rPr>
              <w:rFonts w:ascii="仿宋" w:hAnsi="仿宋" w:eastAsia="仿宋" w:cs="仿宋"/>
              <w:spacing w:val="-56"/>
              <w:sz w:val="20"/>
              <w:szCs w:val="20"/>
            </w:rPr>
            <w:t xml:space="preserve"> </w:t>
          </w:r>
          <w:r>
            <w:rPr>
              <w:rFonts w:ascii="仿宋" w:hAnsi="仿宋" w:eastAsia="仿宋" w:cs="仿宋"/>
              <w:sz w:val="20"/>
              <w:szCs w:val="20"/>
            </w:rPr>
            <w:tab/>
          </w:r>
          <w:r>
            <w:rPr>
              <w:rFonts w:ascii="仿宋" w:hAnsi="仿宋" w:eastAsia="仿宋" w:cs="仿宋"/>
              <w:spacing w:val="-49"/>
              <w:sz w:val="20"/>
              <w:szCs w:val="20"/>
            </w:rPr>
            <w:t xml:space="preserve"> </w:t>
          </w:r>
          <w:r>
            <w:rPr>
              <w:rFonts w:ascii="Calibri" w:hAnsi="Calibri" w:eastAsia="Calibri" w:cs="Calibri"/>
              <w:spacing w:val="-5"/>
              <w:sz w:val="20"/>
              <w:szCs w:val="20"/>
            </w:rPr>
            <w:t>15</w:t>
          </w:r>
          <w:r>
            <w:rPr>
              <w:rFonts w:ascii="Calibri" w:hAnsi="Calibri" w:eastAsia="Calibri" w:cs="Calibri"/>
              <w:spacing w:val="-5"/>
              <w:sz w:val="20"/>
              <w:szCs w:val="20"/>
            </w:rPr>
            <w:fldChar w:fldCharType="end"/>
          </w:r>
        </w:p>
        <w:p w14:paraId="15F7137C">
          <w:pPr>
            <w:tabs>
              <w:tab w:val="right" w:leader="dot" w:pos="8905"/>
            </w:tabs>
            <w:spacing w:before="195" w:line="198" w:lineRule="auto"/>
            <w:ind w:left="421"/>
            <w:rPr>
              <w:rFonts w:ascii="Calibri" w:hAnsi="Calibri" w:eastAsia="Calibri" w:cs="Calibri"/>
              <w:sz w:val="20"/>
              <w:szCs w:val="20"/>
            </w:rPr>
          </w:pPr>
          <w:r>
            <w:fldChar w:fldCharType="begin"/>
          </w:r>
          <w:r>
            <w:instrText xml:space="preserve"> HYPERLINK \l "bookmark15" </w:instrText>
          </w:r>
          <w:r>
            <w:fldChar w:fldCharType="separate"/>
          </w:r>
          <w:r>
            <w:rPr>
              <w:rFonts w:ascii="仿宋" w:hAnsi="仿宋" w:eastAsia="仿宋" w:cs="仿宋"/>
              <w:spacing w:val="7"/>
              <w:sz w:val="20"/>
              <w:szCs w:val="20"/>
            </w:rPr>
            <w:t>（</w:t>
          </w:r>
          <w:r>
            <w:rPr>
              <w:rFonts w:hint="eastAsia" w:ascii="仿宋" w:hAnsi="仿宋" w:eastAsia="仿宋" w:cs="仿宋"/>
              <w:spacing w:val="7"/>
              <w:sz w:val="20"/>
              <w:szCs w:val="20"/>
              <w:lang w:val="en-US" w:eastAsia="zh-CN"/>
            </w:rPr>
            <w:t>三</w:t>
          </w:r>
          <w:r>
            <w:rPr>
              <w:rFonts w:ascii="仿宋" w:hAnsi="仿宋" w:eastAsia="仿宋" w:cs="仿宋"/>
              <w:spacing w:val="7"/>
              <w:sz w:val="20"/>
              <w:szCs w:val="20"/>
            </w:rPr>
            <w:t>）基础设施清单</w:t>
          </w:r>
          <w:r>
            <w:rPr>
              <w:rFonts w:ascii="仿宋" w:hAnsi="仿宋" w:eastAsia="仿宋" w:cs="仿宋"/>
              <w:spacing w:val="-50"/>
              <w:sz w:val="20"/>
              <w:szCs w:val="20"/>
            </w:rPr>
            <w:t xml:space="preserve"> </w:t>
          </w:r>
          <w:r>
            <w:rPr>
              <w:rFonts w:ascii="仿宋" w:hAnsi="仿宋" w:eastAsia="仿宋" w:cs="仿宋"/>
              <w:sz w:val="20"/>
              <w:szCs w:val="20"/>
            </w:rPr>
            <w:tab/>
          </w:r>
          <w:r>
            <w:rPr>
              <w:rFonts w:ascii="仿宋" w:hAnsi="仿宋" w:eastAsia="仿宋" w:cs="仿宋"/>
              <w:spacing w:val="-53"/>
              <w:sz w:val="20"/>
              <w:szCs w:val="20"/>
            </w:rPr>
            <w:t xml:space="preserve"> </w:t>
          </w:r>
          <w:r>
            <w:rPr>
              <w:rFonts w:ascii="Calibri" w:hAnsi="Calibri" w:eastAsia="Calibri" w:cs="Calibri"/>
              <w:spacing w:val="-5"/>
              <w:sz w:val="20"/>
              <w:szCs w:val="20"/>
            </w:rPr>
            <w:t>15</w:t>
          </w:r>
          <w:r>
            <w:rPr>
              <w:rFonts w:ascii="Calibri" w:hAnsi="Calibri" w:eastAsia="Calibri" w:cs="Calibri"/>
              <w:spacing w:val="-5"/>
              <w:sz w:val="20"/>
              <w:szCs w:val="20"/>
            </w:rPr>
            <w:fldChar w:fldCharType="end"/>
          </w:r>
        </w:p>
        <w:p w14:paraId="79BF08AA">
          <w:pPr>
            <w:tabs>
              <w:tab w:val="right" w:leader="dot" w:pos="8905"/>
            </w:tabs>
            <w:spacing w:before="193" w:line="197" w:lineRule="auto"/>
            <w:ind w:left="211"/>
            <w:rPr>
              <w:rFonts w:ascii="Calibri" w:hAnsi="Calibri" w:eastAsia="Calibri" w:cs="Calibri"/>
              <w:sz w:val="20"/>
              <w:szCs w:val="20"/>
            </w:rPr>
          </w:pPr>
          <w:r>
            <w:fldChar w:fldCharType="begin"/>
          </w:r>
          <w:r>
            <w:instrText xml:space="preserve"> HYPERLINK \l "bookmark16" </w:instrText>
          </w:r>
          <w:r>
            <w:fldChar w:fldCharType="separate"/>
          </w:r>
          <w:r>
            <w:rPr>
              <w:rFonts w:ascii="仿宋" w:hAnsi="仿宋" w:eastAsia="仿宋" w:cs="仿宋"/>
              <w:spacing w:val="7"/>
              <w:sz w:val="20"/>
              <w:szCs w:val="20"/>
            </w:rPr>
            <w:t>五、安全健康要求</w:t>
          </w:r>
          <w:r>
            <w:rPr>
              <w:rFonts w:ascii="仿宋" w:hAnsi="仿宋" w:eastAsia="仿宋" w:cs="仿宋"/>
              <w:spacing w:val="-53"/>
              <w:sz w:val="20"/>
              <w:szCs w:val="20"/>
            </w:rPr>
            <w:t xml:space="preserve"> </w:t>
          </w:r>
          <w:r>
            <w:rPr>
              <w:rFonts w:ascii="仿宋" w:hAnsi="仿宋" w:eastAsia="仿宋" w:cs="仿宋"/>
              <w:sz w:val="20"/>
              <w:szCs w:val="20"/>
            </w:rPr>
            <w:tab/>
          </w:r>
          <w:r>
            <w:rPr>
              <w:rFonts w:ascii="仿宋" w:hAnsi="仿宋" w:eastAsia="仿宋" w:cs="仿宋"/>
              <w:spacing w:val="-49"/>
              <w:sz w:val="20"/>
              <w:szCs w:val="20"/>
            </w:rPr>
            <w:t xml:space="preserve"> </w:t>
          </w:r>
          <w:r>
            <w:rPr>
              <w:rFonts w:ascii="Calibri" w:hAnsi="Calibri" w:eastAsia="Calibri" w:cs="Calibri"/>
              <w:spacing w:val="-5"/>
              <w:sz w:val="20"/>
              <w:szCs w:val="20"/>
            </w:rPr>
            <w:t>17</w:t>
          </w:r>
          <w:r>
            <w:rPr>
              <w:rFonts w:ascii="Calibri" w:hAnsi="Calibri" w:eastAsia="Calibri" w:cs="Calibri"/>
              <w:spacing w:val="-5"/>
              <w:sz w:val="20"/>
              <w:szCs w:val="20"/>
            </w:rPr>
            <w:fldChar w:fldCharType="end"/>
          </w:r>
        </w:p>
        <w:p w14:paraId="2EA16BC1">
          <w:pPr>
            <w:tabs>
              <w:tab w:val="right" w:leader="dot" w:pos="8905"/>
            </w:tabs>
            <w:spacing w:before="195" w:line="198" w:lineRule="auto"/>
            <w:ind w:left="421"/>
            <w:rPr>
              <w:rFonts w:ascii="Calibri" w:hAnsi="Calibri" w:eastAsia="Calibri" w:cs="Calibri"/>
              <w:sz w:val="20"/>
              <w:szCs w:val="20"/>
            </w:rPr>
          </w:pPr>
          <w:r>
            <w:fldChar w:fldCharType="begin"/>
          </w:r>
          <w:r>
            <w:instrText xml:space="preserve"> HYPERLINK \l "bookmark17" </w:instrText>
          </w:r>
          <w:r>
            <w:fldChar w:fldCharType="separate"/>
          </w:r>
          <w:r>
            <w:rPr>
              <w:rFonts w:ascii="仿宋" w:hAnsi="仿宋" w:eastAsia="仿宋" w:cs="仿宋"/>
              <w:spacing w:val="8"/>
              <w:sz w:val="20"/>
              <w:szCs w:val="20"/>
            </w:rPr>
            <w:t>（一）赛场人员安全要求</w:t>
          </w:r>
          <w:r>
            <w:rPr>
              <w:rFonts w:ascii="仿宋" w:hAnsi="仿宋" w:eastAsia="仿宋" w:cs="仿宋"/>
              <w:spacing w:val="-55"/>
              <w:sz w:val="20"/>
              <w:szCs w:val="20"/>
            </w:rPr>
            <w:t xml:space="preserve"> </w:t>
          </w:r>
          <w:r>
            <w:rPr>
              <w:rFonts w:ascii="仿宋" w:hAnsi="仿宋" w:eastAsia="仿宋" w:cs="仿宋"/>
              <w:sz w:val="20"/>
              <w:szCs w:val="20"/>
            </w:rPr>
            <w:tab/>
          </w:r>
          <w:r>
            <w:rPr>
              <w:rFonts w:ascii="仿宋" w:hAnsi="仿宋" w:eastAsia="仿宋" w:cs="仿宋"/>
              <w:spacing w:val="-57"/>
              <w:sz w:val="20"/>
              <w:szCs w:val="20"/>
            </w:rPr>
            <w:t xml:space="preserve"> </w:t>
          </w:r>
          <w:r>
            <w:rPr>
              <w:rFonts w:ascii="Calibri" w:hAnsi="Calibri" w:eastAsia="Calibri" w:cs="Calibri"/>
              <w:spacing w:val="-5"/>
              <w:sz w:val="20"/>
              <w:szCs w:val="20"/>
            </w:rPr>
            <w:t>17</w:t>
          </w:r>
          <w:r>
            <w:rPr>
              <w:rFonts w:ascii="Calibri" w:hAnsi="Calibri" w:eastAsia="Calibri" w:cs="Calibri"/>
              <w:spacing w:val="-5"/>
              <w:sz w:val="20"/>
              <w:szCs w:val="20"/>
            </w:rPr>
            <w:fldChar w:fldCharType="end"/>
          </w:r>
        </w:p>
        <w:p w14:paraId="12214DB8">
          <w:pPr>
            <w:tabs>
              <w:tab w:val="right" w:leader="dot" w:pos="8905"/>
            </w:tabs>
            <w:spacing w:before="195" w:line="231" w:lineRule="auto"/>
            <w:ind w:left="421"/>
            <w:rPr>
              <w:rFonts w:ascii="Calibri" w:hAnsi="Calibri" w:eastAsia="Calibri" w:cs="Calibri"/>
              <w:sz w:val="20"/>
              <w:szCs w:val="20"/>
            </w:rPr>
          </w:pPr>
          <w:r>
            <w:fldChar w:fldCharType="begin"/>
          </w:r>
          <w:r>
            <w:instrText xml:space="preserve"> HYPERLINK \l "bookmark18" </w:instrText>
          </w:r>
          <w:r>
            <w:fldChar w:fldCharType="separate"/>
          </w:r>
          <w:r>
            <w:rPr>
              <w:rFonts w:ascii="仿宋" w:hAnsi="仿宋" w:eastAsia="仿宋" w:cs="仿宋"/>
              <w:spacing w:val="8"/>
              <w:sz w:val="20"/>
              <w:szCs w:val="20"/>
            </w:rPr>
            <w:t>（二）场地设备安全要求</w:t>
          </w:r>
          <w:r>
            <w:rPr>
              <w:rFonts w:ascii="仿宋" w:hAnsi="仿宋" w:eastAsia="仿宋" w:cs="仿宋"/>
              <w:spacing w:val="-55"/>
              <w:sz w:val="20"/>
              <w:szCs w:val="20"/>
            </w:rPr>
            <w:t xml:space="preserve"> </w:t>
          </w:r>
          <w:r>
            <w:rPr>
              <w:rFonts w:ascii="仿宋" w:hAnsi="仿宋" w:eastAsia="仿宋" w:cs="仿宋"/>
              <w:sz w:val="20"/>
              <w:szCs w:val="20"/>
            </w:rPr>
            <w:tab/>
          </w:r>
          <w:r>
            <w:rPr>
              <w:rFonts w:ascii="仿宋" w:hAnsi="仿宋" w:eastAsia="仿宋" w:cs="仿宋"/>
              <w:spacing w:val="-57"/>
              <w:sz w:val="20"/>
              <w:szCs w:val="20"/>
            </w:rPr>
            <w:t xml:space="preserve"> </w:t>
          </w:r>
          <w:r>
            <w:rPr>
              <w:rFonts w:ascii="Calibri" w:hAnsi="Calibri" w:eastAsia="Calibri" w:cs="Calibri"/>
              <w:spacing w:val="-5"/>
              <w:sz w:val="20"/>
              <w:szCs w:val="20"/>
            </w:rPr>
            <w:t>18</w:t>
          </w:r>
          <w:r>
            <w:rPr>
              <w:rFonts w:ascii="Calibri" w:hAnsi="Calibri" w:eastAsia="Calibri" w:cs="Calibri"/>
              <w:spacing w:val="-5"/>
              <w:sz w:val="20"/>
              <w:szCs w:val="20"/>
            </w:rPr>
            <w:fldChar w:fldCharType="end"/>
          </w:r>
        </w:p>
      </w:sdtContent>
    </w:sdt>
    <w:p w14:paraId="7B5D9677">
      <w:pPr>
        <w:spacing w:line="231" w:lineRule="auto"/>
        <w:rPr>
          <w:rFonts w:ascii="Calibri" w:hAnsi="Calibri" w:eastAsia="Calibri" w:cs="Calibri"/>
          <w:sz w:val="20"/>
          <w:szCs w:val="20"/>
        </w:rPr>
        <w:sectPr>
          <w:footerReference r:id="rId6" w:type="default"/>
          <w:pgSz w:w="11910" w:h="16845"/>
          <w:pgMar w:top="1094" w:right="1426" w:bottom="1080" w:left="1577" w:header="0" w:footer="914" w:gutter="0"/>
          <w:cols w:space="720" w:num="1"/>
        </w:sectPr>
      </w:pPr>
    </w:p>
    <w:p w14:paraId="4FE18C91">
      <w:pPr>
        <w:spacing w:before="57" w:line="223" w:lineRule="auto"/>
        <w:ind w:left="7"/>
        <w:jc w:val="both"/>
        <w:outlineLvl w:val="0"/>
        <w:rPr>
          <w:rFonts w:hint="eastAsia" w:ascii="仿宋" w:hAnsi="仿宋" w:eastAsia="仿宋" w:cs="仿宋"/>
          <w:color w:val="000000" w:themeColor="text1"/>
          <w:sz w:val="24"/>
          <w:szCs w:val="24"/>
          <w14:textFill>
            <w14:solidFill>
              <w14:schemeClr w14:val="tx1"/>
            </w14:solidFill>
          </w14:textFill>
        </w:rPr>
      </w:pPr>
      <w:bookmarkStart w:id="0" w:name="bookmark2"/>
      <w:bookmarkEnd w:id="0"/>
      <w:bookmarkStart w:id="1" w:name="bookmark1"/>
      <w:bookmarkEnd w:id="1"/>
      <w:r>
        <w:rPr>
          <w:rFonts w:hint="eastAsia" w:ascii="仿宋" w:hAnsi="仿宋" w:eastAsia="仿宋" w:cs="仿宋"/>
          <w:b/>
          <w:bCs/>
          <w:color w:val="000000" w:themeColor="text1"/>
          <w:spacing w:val="-6"/>
          <w:sz w:val="24"/>
          <w:szCs w:val="24"/>
          <w14:textFill>
            <w14:solidFill>
              <w14:schemeClr w14:val="tx1"/>
            </w14:solidFill>
          </w14:textFill>
        </w:rPr>
        <w:t>一、技术描述</w:t>
      </w:r>
    </w:p>
    <w:p w14:paraId="39BD6D50">
      <w:pPr>
        <w:spacing w:before="201" w:line="222" w:lineRule="auto"/>
        <w:ind w:left="5"/>
        <w:jc w:val="both"/>
        <w:outlineLvl w:val="1"/>
        <w:rPr>
          <w:rFonts w:hint="eastAsia" w:ascii="仿宋" w:hAnsi="仿宋" w:eastAsia="仿宋" w:cs="仿宋"/>
          <w:color w:val="000000" w:themeColor="text1"/>
          <w:sz w:val="24"/>
          <w:szCs w:val="24"/>
          <w14:textFill>
            <w14:solidFill>
              <w14:schemeClr w14:val="tx1"/>
            </w14:solidFill>
          </w14:textFill>
        </w:rPr>
      </w:pPr>
      <w:bookmarkStart w:id="2" w:name="bookmark19"/>
      <w:bookmarkEnd w:id="2"/>
      <w:r>
        <w:rPr>
          <w:rFonts w:hint="eastAsia" w:ascii="仿宋" w:hAnsi="仿宋" w:eastAsia="仿宋" w:cs="仿宋"/>
          <w:b/>
          <w:bCs/>
          <w:color w:val="000000" w:themeColor="text1"/>
          <w:spacing w:val="-5"/>
          <w:sz w:val="24"/>
          <w:szCs w:val="24"/>
          <w14:textFill>
            <w14:solidFill>
              <w14:schemeClr w14:val="tx1"/>
            </w14:solidFill>
          </w14:textFill>
        </w:rPr>
        <w:t>（一）项目概要</w:t>
      </w:r>
    </w:p>
    <w:p w14:paraId="76D2A6C1">
      <w:pPr>
        <w:spacing w:before="177" w:line="359" w:lineRule="auto"/>
        <w:ind w:firstLine="48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本赛项根据无人机装调检修技术发展和应用趋势，以无人机单机装调</w:t>
      </w:r>
      <w:r>
        <w:rPr>
          <w:rFonts w:hint="eastAsia" w:ascii="仿宋" w:hAnsi="仿宋" w:eastAsia="仿宋" w:cs="仿宋"/>
          <w:color w:val="000000" w:themeColor="text1"/>
          <w:spacing w:val="-5"/>
          <w:sz w:val="24"/>
          <w:szCs w:val="24"/>
          <w14:textFill>
            <w14:solidFill>
              <w14:schemeClr w14:val="tx1"/>
            </w14:solidFill>
          </w14:textFill>
        </w:rPr>
        <w:t>检修为基础，</w:t>
      </w:r>
      <w:r>
        <w:rPr>
          <w:rFonts w:hint="eastAsia" w:ascii="仿宋" w:hAnsi="仿宋" w:eastAsia="仿宋" w:cs="仿宋"/>
          <w:color w:val="000000" w:themeColor="text1"/>
          <w:spacing w:val="-2"/>
          <w:sz w:val="24"/>
          <w:szCs w:val="24"/>
          <w14:textFill>
            <w14:solidFill>
              <w14:schemeClr w14:val="tx1"/>
            </w14:solidFill>
          </w14:textFill>
        </w:rPr>
        <w:t>将无人机配件选型、装配、调试、检修与</w:t>
      </w:r>
      <w:r>
        <w:rPr>
          <w:rFonts w:hint="eastAsia" w:ascii="仿宋" w:hAnsi="仿宋" w:eastAsia="仿宋" w:cs="仿宋"/>
          <w:color w:val="000000" w:themeColor="text1"/>
          <w:spacing w:val="-3"/>
          <w:sz w:val="24"/>
          <w:szCs w:val="24"/>
          <w14:textFill>
            <w14:solidFill>
              <w14:schemeClr w14:val="tx1"/>
            </w14:solidFill>
          </w14:textFill>
        </w:rPr>
        <w:t>维护作为无人机产业应用的新领域，进行赛</w:t>
      </w:r>
      <w:r>
        <w:rPr>
          <w:rFonts w:hint="eastAsia" w:ascii="仿宋" w:hAnsi="仿宋" w:eastAsia="仿宋" w:cs="仿宋"/>
          <w:color w:val="000000" w:themeColor="text1"/>
          <w:spacing w:val="1"/>
          <w:sz w:val="24"/>
          <w:szCs w:val="24"/>
          <w14:textFill>
            <w14:solidFill>
              <w14:schemeClr w14:val="tx1"/>
            </w14:solidFill>
          </w14:textFill>
        </w:rPr>
        <w:t>项技术设计。赛项通过无人机系统组件、</w:t>
      </w:r>
      <w:r>
        <w:rPr>
          <w:rFonts w:hint="eastAsia" w:ascii="仿宋" w:hAnsi="仿宋" w:eastAsia="仿宋" w:cs="仿宋"/>
          <w:color w:val="000000" w:themeColor="text1"/>
          <w:sz w:val="24"/>
          <w:szCs w:val="24"/>
          <w14:textFill>
            <w14:solidFill>
              <w14:schemeClr w14:val="tx1"/>
            </w14:solidFill>
          </w14:textFill>
        </w:rPr>
        <w:t>常用电气仪表等装置及相关</w:t>
      </w:r>
      <w:r>
        <w:rPr>
          <w:rFonts w:hint="eastAsia" w:ascii="仿宋" w:hAnsi="仿宋" w:eastAsia="仿宋" w:cs="仿宋"/>
          <w:color w:val="000000" w:themeColor="text1"/>
          <w:spacing w:val="1"/>
          <w:sz w:val="24"/>
          <w:szCs w:val="24"/>
          <w14:textFill>
            <w14:solidFill>
              <w14:schemeClr w14:val="tx1"/>
            </w14:solidFill>
          </w14:textFill>
        </w:rPr>
        <w:t>软件，运用无人机装调检修技术对无人机进行相应</w:t>
      </w:r>
      <w:r>
        <w:rPr>
          <w:rFonts w:hint="eastAsia" w:ascii="仿宋" w:hAnsi="仿宋" w:eastAsia="仿宋" w:cs="仿宋"/>
          <w:color w:val="000000" w:themeColor="text1"/>
          <w:sz w:val="24"/>
          <w:szCs w:val="24"/>
          <w14:textFill>
            <w14:solidFill>
              <w14:schemeClr w14:val="tx1"/>
            </w14:solidFill>
          </w14:textFill>
        </w:rPr>
        <w:t>操作。依托机械装配技术、电气安</w:t>
      </w:r>
      <w:r>
        <w:rPr>
          <w:rFonts w:hint="eastAsia" w:ascii="仿宋" w:hAnsi="仿宋" w:eastAsia="仿宋" w:cs="仿宋"/>
          <w:color w:val="000000" w:themeColor="text1"/>
          <w:spacing w:val="1"/>
          <w:sz w:val="24"/>
          <w:szCs w:val="24"/>
          <w14:textFill>
            <w14:solidFill>
              <w14:schemeClr w14:val="tx1"/>
            </w14:solidFill>
          </w14:textFill>
        </w:rPr>
        <w:t>装技术以及计算机应用技术，融合无人机飞行控制</w:t>
      </w:r>
      <w:r>
        <w:rPr>
          <w:rFonts w:hint="eastAsia" w:ascii="仿宋" w:hAnsi="仿宋" w:eastAsia="仿宋" w:cs="仿宋"/>
          <w:color w:val="000000" w:themeColor="text1"/>
          <w:sz w:val="24"/>
          <w:szCs w:val="24"/>
          <w14:textFill>
            <w14:solidFill>
              <w14:schemeClr w14:val="tx1"/>
            </w14:solidFill>
          </w14:textFill>
        </w:rPr>
        <w:t>技术，结合典型的无人机作业任务</w:t>
      </w:r>
      <w:r>
        <w:rPr>
          <w:rFonts w:hint="eastAsia" w:ascii="仿宋" w:hAnsi="仿宋" w:eastAsia="仿宋" w:cs="仿宋"/>
          <w:color w:val="000000" w:themeColor="text1"/>
          <w:spacing w:val="-1"/>
          <w:sz w:val="24"/>
          <w:szCs w:val="24"/>
          <w14:textFill>
            <w14:solidFill>
              <w14:schemeClr w14:val="tx1"/>
            </w14:solidFill>
          </w14:textFill>
        </w:rPr>
        <w:t>场景，充分展现无人机装调检修技术的综合应用。</w:t>
      </w:r>
    </w:p>
    <w:p w14:paraId="75BA93E3">
      <w:pPr>
        <w:spacing w:before="1" w:line="359" w:lineRule="auto"/>
        <w:ind w:firstLine="48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本赛项以无人机装调检修的典型作业任务为主要场景，</w:t>
      </w:r>
      <w:r>
        <w:rPr>
          <w:rFonts w:hint="eastAsia" w:ascii="仿宋" w:hAnsi="仿宋" w:eastAsia="仿宋" w:cs="仿宋"/>
          <w:color w:val="000000" w:themeColor="text1"/>
          <w:spacing w:val="-2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依托航空无人机</w:t>
      </w:r>
      <w:r>
        <w:rPr>
          <w:rFonts w:hint="eastAsia" w:ascii="仿宋" w:hAnsi="仿宋" w:eastAsia="仿宋" w:cs="仿宋"/>
          <w:color w:val="000000" w:themeColor="text1"/>
          <w:spacing w:val="-3"/>
          <w:sz w:val="24"/>
          <w:szCs w:val="24"/>
          <w14:textFill>
            <w14:solidFill>
              <w14:schemeClr w14:val="tx1"/>
            </w14:solidFill>
          </w14:textFill>
        </w:rPr>
        <w:t>技术、计</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算机应用技术、机械装配技术、电子电路技术以及无</w:t>
      </w:r>
      <w:r>
        <w:rPr>
          <w:rFonts w:hint="eastAsia" w:ascii="仿宋" w:hAnsi="仿宋" w:eastAsia="仿宋" w:cs="仿宋"/>
          <w:color w:val="000000" w:themeColor="text1"/>
          <w:sz w:val="24"/>
          <w:szCs w:val="24"/>
          <w14:textFill>
            <w14:solidFill>
              <w14:schemeClr w14:val="tx1"/>
            </w14:solidFill>
          </w14:textFill>
        </w:rPr>
        <w:t xml:space="preserve">线通讯等技术，围绕无人机系统 </w:t>
      </w:r>
      <w:r>
        <w:rPr>
          <w:rFonts w:hint="eastAsia" w:ascii="仿宋" w:hAnsi="仿宋" w:eastAsia="仿宋" w:cs="仿宋"/>
          <w:color w:val="000000" w:themeColor="text1"/>
          <w:spacing w:val="1"/>
          <w:sz w:val="24"/>
          <w:szCs w:val="24"/>
          <w14:textFill>
            <w14:solidFill>
              <w14:schemeClr w14:val="tx1"/>
            </w14:solidFill>
          </w14:textFill>
        </w:rPr>
        <w:t>组件和检测</w:t>
      </w:r>
      <w:r>
        <w:rPr>
          <w:rFonts w:hint="eastAsia" w:ascii="仿宋" w:hAnsi="仿宋" w:eastAsia="仿宋" w:cs="仿宋"/>
          <w:color w:val="000000" w:themeColor="text1"/>
          <w:spacing w:val="1"/>
          <w:sz w:val="24"/>
          <w:szCs w:val="24"/>
          <w:lang w:val="en-US" w:eastAsia="zh-CN"/>
          <w14:textFill>
            <w14:solidFill>
              <w14:schemeClr w14:val="tx1"/>
            </w14:solidFill>
          </w14:textFill>
        </w:rPr>
        <w:t>仪器仪表</w:t>
      </w:r>
      <w:r>
        <w:rPr>
          <w:rFonts w:hint="eastAsia" w:ascii="仿宋" w:hAnsi="仿宋" w:eastAsia="仿宋" w:cs="仿宋"/>
          <w:color w:val="000000" w:themeColor="text1"/>
          <w:spacing w:val="1"/>
          <w:sz w:val="24"/>
          <w:szCs w:val="24"/>
          <w14:textFill>
            <w14:solidFill>
              <w14:schemeClr w14:val="tx1"/>
            </w14:solidFill>
          </w14:textFill>
        </w:rPr>
        <w:t>等装置，通过无人机选型与装配</w:t>
      </w:r>
      <w:r>
        <w:rPr>
          <w:rFonts w:hint="eastAsia" w:ascii="仿宋" w:hAnsi="仿宋" w:eastAsia="仿宋" w:cs="仿宋"/>
          <w:color w:val="000000" w:themeColor="text1"/>
          <w:sz w:val="24"/>
          <w:szCs w:val="24"/>
          <w14:textFill>
            <w14:solidFill>
              <w14:schemeClr w14:val="tx1"/>
            </w14:solidFill>
          </w14:textFill>
        </w:rPr>
        <w:t xml:space="preserve">、无人机调试与试飞、零件测试 </w:t>
      </w:r>
      <w:r>
        <w:rPr>
          <w:rFonts w:hint="eastAsia" w:ascii="仿宋" w:hAnsi="仿宋" w:eastAsia="仿宋" w:cs="仿宋"/>
          <w:color w:val="000000" w:themeColor="text1"/>
          <w:spacing w:val="-4"/>
          <w:sz w:val="24"/>
          <w:szCs w:val="24"/>
          <w14:textFill>
            <w14:solidFill>
              <w14:schemeClr w14:val="tx1"/>
            </w14:solidFill>
          </w14:textFill>
        </w:rPr>
        <w:t>与检修以及无人机维护保养，实现无人机装调检修技术与无人机应用的有机结合，</w:t>
      </w:r>
      <w:r>
        <w:rPr>
          <w:rFonts w:hint="eastAsia" w:ascii="仿宋" w:hAnsi="仿宋" w:eastAsia="仿宋" w:cs="仿宋"/>
          <w:color w:val="000000" w:themeColor="text1"/>
          <w:spacing w:val="-2"/>
          <w:sz w:val="24"/>
          <w:szCs w:val="24"/>
          <w14:textFill>
            <w14:solidFill>
              <w14:schemeClr w14:val="tx1"/>
            </w14:solidFill>
          </w14:textFill>
        </w:rPr>
        <w:t>展现“无人机装调检修一体化</w:t>
      </w:r>
      <w:r>
        <w:rPr>
          <w:rFonts w:hint="eastAsia" w:ascii="仿宋" w:hAnsi="仿宋" w:eastAsia="仿宋" w:cs="仿宋"/>
          <w:color w:val="000000" w:themeColor="text1"/>
          <w:spacing w:val="-79"/>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”技术应用范式和人才培养新要求。</w:t>
      </w:r>
    </w:p>
    <w:p w14:paraId="3C97A9DE">
      <w:pPr>
        <w:spacing w:line="221" w:lineRule="auto"/>
        <w:ind w:left="5"/>
        <w:jc w:val="both"/>
        <w:outlineLvl w:val="1"/>
        <w:rPr>
          <w:rFonts w:hint="eastAsia" w:ascii="仿宋" w:hAnsi="仿宋" w:eastAsia="仿宋" w:cs="仿宋"/>
          <w:color w:val="000000" w:themeColor="text1"/>
          <w:sz w:val="24"/>
          <w:szCs w:val="24"/>
          <w14:textFill>
            <w14:solidFill>
              <w14:schemeClr w14:val="tx1"/>
            </w14:solidFill>
          </w14:textFill>
        </w:rPr>
      </w:pPr>
      <w:bookmarkStart w:id="3" w:name="bookmark3"/>
      <w:bookmarkEnd w:id="3"/>
      <w:r>
        <w:rPr>
          <w:rFonts w:hint="eastAsia" w:ascii="仿宋" w:hAnsi="仿宋" w:eastAsia="仿宋" w:cs="仿宋"/>
          <w:b/>
          <w:bCs/>
          <w:color w:val="000000" w:themeColor="text1"/>
          <w:spacing w:val="-4"/>
          <w:sz w:val="24"/>
          <w:szCs w:val="24"/>
          <w14:textFill>
            <w14:solidFill>
              <w14:schemeClr w14:val="tx1"/>
            </w14:solidFill>
          </w14:textFill>
        </w:rPr>
        <w:t>（二）基本知识与能力要求</w:t>
      </w:r>
    </w:p>
    <w:p w14:paraId="771EBB24">
      <w:pPr>
        <w:spacing w:before="180" w:line="220" w:lineRule="auto"/>
        <w:ind w:left="48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选手应掌握的基本工作能力的要求以及各项要求的权重大致比例如下所示。</w:t>
      </w:r>
    </w:p>
    <w:p w14:paraId="05BA633B">
      <w:pPr>
        <w:spacing w:line="145" w:lineRule="exact"/>
        <w:jc w:val="both"/>
        <w:rPr>
          <w:rFonts w:hint="eastAsia" w:ascii="仿宋" w:hAnsi="仿宋" w:eastAsia="仿宋" w:cs="仿宋"/>
          <w:color w:val="000000" w:themeColor="text1"/>
          <w:sz w:val="24"/>
          <w:szCs w:val="24"/>
          <w14:textFill>
            <w14:solidFill>
              <w14:schemeClr w14:val="tx1"/>
            </w14:solidFill>
          </w14:textFill>
        </w:rPr>
      </w:pPr>
    </w:p>
    <w:tbl>
      <w:tblPr>
        <w:tblStyle w:val="5"/>
        <w:tblW w:w="8711" w:type="dxa"/>
        <w:tblInd w:w="7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4"/>
        <w:gridCol w:w="4984"/>
        <w:gridCol w:w="2283"/>
      </w:tblGrid>
      <w:tr w14:paraId="21A67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6428" w:type="dxa"/>
            <w:gridSpan w:val="2"/>
            <w:vAlign w:val="top"/>
          </w:tcPr>
          <w:p w14:paraId="2C08B0D1">
            <w:pPr>
              <w:pStyle w:val="6"/>
              <w:spacing w:before="39" w:line="208" w:lineRule="auto"/>
              <w:ind w:left="274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7"/>
                <w:sz w:val="24"/>
                <w:szCs w:val="24"/>
                <w14:textFill>
                  <w14:solidFill>
                    <w14:schemeClr w14:val="tx1"/>
                  </w14:solidFill>
                </w14:textFill>
              </w:rPr>
              <w:t>相关要求</w:t>
            </w:r>
          </w:p>
        </w:tc>
        <w:tc>
          <w:tcPr>
            <w:tcW w:w="2283" w:type="dxa"/>
            <w:vAlign w:val="top"/>
          </w:tcPr>
          <w:p w14:paraId="600D63DB">
            <w:pPr>
              <w:pStyle w:val="6"/>
              <w:spacing w:before="39" w:line="208" w:lineRule="auto"/>
              <w:ind w:left="36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4"/>
                <w:sz w:val="24"/>
                <w:szCs w:val="24"/>
                <w14:textFill>
                  <w14:solidFill>
                    <w14:schemeClr w14:val="tx1"/>
                  </w14:solidFill>
                </w14:textFill>
              </w:rPr>
              <w:t>权重比例（%）</w:t>
            </w:r>
          </w:p>
        </w:tc>
      </w:tr>
      <w:tr w14:paraId="0BB7FD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444" w:type="dxa"/>
            <w:vAlign w:val="top"/>
          </w:tcPr>
          <w:p w14:paraId="4233A16E">
            <w:pPr>
              <w:pStyle w:val="6"/>
              <w:spacing w:before="36" w:line="238" w:lineRule="auto"/>
              <w:ind w:left="68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3"/>
                <w:sz w:val="24"/>
                <w:szCs w:val="24"/>
                <w14:textFill>
                  <w14:solidFill>
                    <w14:schemeClr w14:val="tx1"/>
                  </w14:solidFill>
                </w14:textFill>
              </w:rPr>
              <w:t>1</w:t>
            </w:r>
          </w:p>
        </w:tc>
        <w:tc>
          <w:tcPr>
            <w:tcW w:w="4984" w:type="dxa"/>
            <w:vAlign w:val="top"/>
          </w:tcPr>
          <w:p w14:paraId="37682921">
            <w:pPr>
              <w:pStyle w:val="6"/>
              <w:spacing w:before="38" w:line="231" w:lineRule="auto"/>
              <w:ind w:left="156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4"/>
                <w:sz w:val="24"/>
                <w:szCs w:val="24"/>
                <w14:textFill>
                  <w14:solidFill>
                    <w14:schemeClr w14:val="tx1"/>
                  </w14:solidFill>
                </w14:textFill>
              </w:rPr>
              <w:t>无人机装配与调试</w:t>
            </w:r>
          </w:p>
        </w:tc>
        <w:tc>
          <w:tcPr>
            <w:tcW w:w="2283" w:type="dxa"/>
            <w:vAlign w:val="top"/>
          </w:tcPr>
          <w:p w14:paraId="69E3A6B1">
            <w:pPr>
              <w:spacing w:before="76" w:line="207" w:lineRule="auto"/>
              <w:ind w:left="97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7"/>
                <w:sz w:val="24"/>
                <w:szCs w:val="24"/>
                <w:lang w:val="en-US" w:eastAsia="zh-CN"/>
                <w14:textFill>
                  <w14:solidFill>
                    <w14:schemeClr w14:val="tx1"/>
                  </w14:solidFill>
                </w14:textFill>
              </w:rPr>
              <w:t>45</w:t>
            </w:r>
            <w:r>
              <w:rPr>
                <w:rFonts w:hint="eastAsia" w:ascii="仿宋" w:hAnsi="仿宋" w:eastAsia="仿宋" w:cs="仿宋"/>
                <w:b/>
                <w:bCs/>
                <w:color w:val="000000" w:themeColor="text1"/>
                <w:spacing w:val="-7"/>
                <w:sz w:val="24"/>
                <w:szCs w:val="24"/>
                <w14:textFill>
                  <w14:solidFill>
                    <w14:schemeClr w14:val="tx1"/>
                  </w14:solidFill>
                </w14:textFill>
              </w:rPr>
              <w:t>%</w:t>
            </w:r>
          </w:p>
        </w:tc>
      </w:tr>
      <w:tr w14:paraId="56C2F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6" w:hRule="atLeast"/>
        </w:trPr>
        <w:tc>
          <w:tcPr>
            <w:tcW w:w="1444" w:type="dxa"/>
            <w:vAlign w:val="top"/>
          </w:tcPr>
          <w:p w14:paraId="0FD336E5">
            <w:pPr>
              <w:jc w:val="both"/>
              <w:rPr>
                <w:rFonts w:hint="eastAsia" w:ascii="仿宋" w:hAnsi="仿宋" w:eastAsia="仿宋" w:cs="仿宋"/>
                <w:color w:val="000000" w:themeColor="text1"/>
                <w:sz w:val="24"/>
                <w:szCs w:val="24"/>
                <w14:textFill>
                  <w14:solidFill>
                    <w14:schemeClr w14:val="tx1"/>
                  </w14:solidFill>
                </w14:textFill>
              </w:rPr>
            </w:pPr>
          </w:p>
        </w:tc>
        <w:tc>
          <w:tcPr>
            <w:tcW w:w="4984" w:type="dxa"/>
            <w:vAlign w:val="top"/>
          </w:tcPr>
          <w:p w14:paraId="7848F20B">
            <w:pPr>
              <w:pStyle w:val="6"/>
              <w:spacing w:before="79" w:line="269" w:lineRule="auto"/>
              <w:ind w:left="111" w:right="133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无人机机械装配工艺基础知识；</w:t>
            </w:r>
            <w:r>
              <w:rPr>
                <w:rFonts w:hint="eastAsia" w:ascii="仿宋" w:hAnsi="仿宋" w:eastAsia="仿宋" w:cs="仿宋"/>
                <w:color w:val="000000" w:themeColor="text1"/>
                <w:spacing w:val="9"/>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无人机材料基础知识；</w:t>
            </w:r>
          </w:p>
          <w:p w14:paraId="2E92C3F8">
            <w:pPr>
              <w:pStyle w:val="6"/>
              <w:spacing w:before="2" w:line="221" w:lineRule="auto"/>
              <w:ind w:left="11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无人机机械技术基础知识；</w:t>
            </w:r>
          </w:p>
          <w:p w14:paraId="0F7E2115">
            <w:pPr>
              <w:pStyle w:val="6"/>
              <w:spacing w:before="65" w:line="239" w:lineRule="auto"/>
              <w:ind w:left="111" w:right="1332"/>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无人机电气安装工艺基础知识；</w:t>
            </w:r>
            <w:r>
              <w:rPr>
                <w:rFonts w:hint="eastAsia" w:ascii="仿宋" w:hAnsi="仿宋" w:eastAsia="仿宋" w:cs="仿宋"/>
                <w:color w:val="000000" w:themeColor="text1"/>
                <w:spacing w:val="9"/>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无人机电子电路基础知识</w:t>
            </w:r>
            <w:r>
              <w:rPr>
                <w:rFonts w:hint="eastAsia" w:ascii="仿宋" w:hAnsi="仿宋" w:eastAsia="仿宋" w:cs="仿宋"/>
                <w:color w:val="000000" w:themeColor="text1"/>
                <w:spacing w:val="-1"/>
                <w:sz w:val="24"/>
                <w:szCs w:val="24"/>
                <w:lang w:eastAsia="zh-CN"/>
                <w14:textFill>
                  <w14:solidFill>
                    <w14:schemeClr w14:val="tx1"/>
                  </w14:solidFill>
                </w14:textFill>
              </w:rPr>
              <w:t>。</w:t>
            </w:r>
          </w:p>
        </w:tc>
        <w:tc>
          <w:tcPr>
            <w:tcW w:w="2283" w:type="dxa"/>
            <w:vAlign w:val="top"/>
          </w:tcPr>
          <w:p w14:paraId="651E2F94">
            <w:pPr>
              <w:spacing w:line="339" w:lineRule="auto"/>
              <w:jc w:val="both"/>
              <w:rPr>
                <w:rFonts w:hint="eastAsia" w:ascii="仿宋" w:hAnsi="仿宋" w:eastAsia="仿宋" w:cs="仿宋"/>
                <w:color w:val="000000" w:themeColor="text1"/>
                <w:sz w:val="24"/>
                <w:szCs w:val="24"/>
                <w14:textFill>
                  <w14:solidFill>
                    <w14:schemeClr w14:val="tx1"/>
                  </w14:solidFill>
                </w14:textFill>
              </w:rPr>
            </w:pPr>
          </w:p>
          <w:p w14:paraId="4FF67642">
            <w:pPr>
              <w:spacing w:line="339" w:lineRule="auto"/>
              <w:jc w:val="both"/>
              <w:rPr>
                <w:rFonts w:hint="eastAsia" w:ascii="仿宋" w:hAnsi="仿宋" w:eastAsia="仿宋" w:cs="仿宋"/>
                <w:color w:val="000000" w:themeColor="text1"/>
                <w:sz w:val="24"/>
                <w:szCs w:val="24"/>
                <w14:textFill>
                  <w14:solidFill>
                    <w14:schemeClr w14:val="tx1"/>
                  </w14:solidFill>
                </w14:textFill>
              </w:rPr>
            </w:pPr>
          </w:p>
          <w:p w14:paraId="2A1DF404">
            <w:pPr>
              <w:pStyle w:val="6"/>
              <w:spacing w:before="78" w:line="232" w:lineRule="auto"/>
              <w:ind w:left="91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2"/>
                <w:sz w:val="24"/>
                <w:szCs w:val="24"/>
                <w14:textFill>
                  <w14:solidFill>
                    <w14:schemeClr w14:val="tx1"/>
                  </w14:solidFill>
                </w14:textFill>
              </w:rPr>
              <w:t>理论</w:t>
            </w:r>
          </w:p>
        </w:tc>
      </w:tr>
      <w:tr w14:paraId="5E54C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75" w:hRule="atLeast"/>
        </w:trPr>
        <w:tc>
          <w:tcPr>
            <w:tcW w:w="1444" w:type="dxa"/>
            <w:vAlign w:val="top"/>
          </w:tcPr>
          <w:p w14:paraId="76E99D1D">
            <w:pPr>
              <w:jc w:val="both"/>
              <w:rPr>
                <w:rFonts w:hint="eastAsia" w:ascii="仿宋" w:hAnsi="仿宋" w:eastAsia="仿宋" w:cs="仿宋"/>
                <w:color w:val="000000" w:themeColor="text1"/>
                <w:sz w:val="24"/>
                <w:szCs w:val="24"/>
                <w14:textFill>
                  <w14:solidFill>
                    <w14:schemeClr w14:val="tx1"/>
                  </w14:solidFill>
                </w14:textFill>
              </w:rPr>
            </w:pPr>
          </w:p>
        </w:tc>
        <w:tc>
          <w:tcPr>
            <w:tcW w:w="4984" w:type="dxa"/>
            <w:vAlign w:val="top"/>
          </w:tcPr>
          <w:p w14:paraId="71DB1CF7">
            <w:pPr>
              <w:pStyle w:val="6"/>
              <w:spacing w:before="79" w:line="239" w:lineRule="auto"/>
              <w:ind w:left="123" w:right="315" w:hanging="1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无人机通信导航系统部件安装调试相关能</w:t>
            </w:r>
            <w:r>
              <w:rPr>
                <w:rFonts w:hint="eastAsia" w:ascii="仿宋" w:hAnsi="仿宋" w:eastAsia="仿宋" w:cs="仿宋"/>
                <w:color w:val="000000" w:themeColor="text1"/>
                <w:spacing w:val="10"/>
                <w:sz w:val="24"/>
                <w:szCs w:val="24"/>
                <w14:textFill>
                  <w14:solidFill>
                    <w14:schemeClr w14:val="tx1"/>
                  </w14:solidFill>
                </w14:textFill>
              </w:rPr>
              <w:t xml:space="preserve"> </w:t>
            </w:r>
            <w:r>
              <w:rPr>
                <w:rFonts w:hint="eastAsia" w:ascii="仿宋" w:hAnsi="仿宋" w:eastAsia="仿宋" w:cs="仿宋"/>
                <w:color w:val="000000" w:themeColor="text1"/>
                <w:spacing w:val="-10"/>
                <w:sz w:val="24"/>
                <w:szCs w:val="24"/>
                <w14:textFill>
                  <w14:solidFill>
                    <w14:schemeClr w14:val="tx1"/>
                  </w14:solidFill>
                </w14:textFill>
              </w:rPr>
              <w:t>力；</w:t>
            </w:r>
          </w:p>
          <w:p w14:paraId="21402D20">
            <w:pPr>
              <w:pStyle w:val="6"/>
              <w:spacing w:before="41" w:line="271" w:lineRule="auto"/>
              <w:ind w:left="111" w:right="37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无人机动力系统部件安装调试相关能力；</w:t>
            </w:r>
            <w:r>
              <w:rPr>
                <w:rFonts w:hint="eastAsia" w:ascii="仿宋" w:hAnsi="仿宋" w:eastAsia="仿宋" w:cs="仿宋"/>
                <w:color w:val="000000" w:themeColor="text1"/>
                <w:spacing w:val="10"/>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无人机飞行平台安装调试相关能力；</w:t>
            </w:r>
          </w:p>
          <w:p w14:paraId="5A22648A">
            <w:pPr>
              <w:pStyle w:val="6"/>
              <w:spacing w:before="2" w:line="237" w:lineRule="auto"/>
              <w:ind w:left="111" w:right="852"/>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无人机飞行控制系统调试相关能力；</w:t>
            </w:r>
            <w:r>
              <w:rPr>
                <w:rFonts w:hint="eastAsia" w:ascii="仿宋" w:hAnsi="仿宋" w:eastAsia="仿宋" w:cs="仿宋"/>
                <w:color w:val="000000" w:themeColor="text1"/>
                <w:spacing w:val="2"/>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无人机系统综合调试技能</w:t>
            </w:r>
            <w:r>
              <w:rPr>
                <w:rFonts w:hint="eastAsia" w:ascii="仿宋" w:hAnsi="仿宋" w:eastAsia="仿宋" w:cs="仿宋"/>
                <w:color w:val="000000" w:themeColor="text1"/>
                <w:spacing w:val="-1"/>
                <w:sz w:val="24"/>
                <w:szCs w:val="24"/>
                <w:lang w:eastAsia="zh-CN"/>
                <w14:textFill>
                  <w14:solidFill>
                    <w14:schemeClr w14:val="tx1"/>
                  </w14:solidFill>
                </w14:textFill>
              </w:rPr>
              <w:t>。</w:t>
            </w:r>
          </w:p>
        </w:tc>
        <w:tc>
          <w:tcPr>
            <w:tcW w:w="2283" w:type="dxa"/>
            <w:vAlign w:val="top"/>
          </w:tcPr>
          <w:p w14:paraId="3BF3F7D5">
            <w:pPr>
              <w:spacing w:line="284" w:lineRule="auto"/>
              <w:jc w:val="both"/>
              <w:rPr>
                <w:rFonts w:hint="eastAsia" w:ascii="仿宋" w:hAnsi="仿宋" w:eastAsia="仿宋" w:cs="仿宋"/>
                <w:color w:val="000000" w:themeColor="text1"/>
                <w:sz w:val="24"/>
                <w:szCs w:val="24"/>
                <w14:textFill>
                  <w14:solidFill>
                    <w14:schemeClr w14:val="tx1"/>
                  </w14:solidFill>
                </w14:textFill>
              </w:rPr>
            </w:pPr>
          </w:p>
          <w:p w14:paraId="4F6DD5CD">
            <w:pPr>
              <w:spacing w:line="285" w:lineRule="auto"/>
              <w:jc w:val="both"/>
              <w:rPr>
                <w:rFonts w:hint="eastAsia" w:ascii="仿宋" w:hAnsi="仿宋" w:eastAsia="仿宋" w:cs="仿宋"/>
                <w:color w:val="000000" w:themeColor="text1"/>
                <w:sz w:val="24"/>
                <w:szCs w:val="24"/>
                <w14:textFill>
                  <w14:solidFill>
                    <w14:schemeClr w14:val="tx1"/>
                  </w14:solidFill>
                </w14:textFill>
              </w:rPr>
            </w:pPr>
          </w:p>
          <w:p w14:paraId="2BC0958F">
            <w:pPr>
              <w:spacing w:line="285" w:lineRule="auto"/>
              <w:jc w:val="both"/>
              <w:rPr>
                <w:rFonts w:hint="eastAsia" w:ascii="仿宋" w:hAnsi="仿宋" w:eastAsia="仿宋" w:cs="仿宋"/>
                <w:color w:val="000000" w:themeColor="text1"/>
                <w:sz w:val="24"/>
                <w:szCs w:val="24"/>
                <w14:textFill>
                  <w14:solidFill>
                    <w14:schemeClr w14:val="tx1"/>
                  </w14:solidFill>
                </w14:textFill>
              </w:rPr>
            </w:pPr>
          </w:p>
          <w:p w14:paraId="2ECF4F0A">
            <w:pPr>
              <w:pStyle w:val="6"/>
              <w:spacing w:before="78" w:line="222" w:lineRule="auto"/>
              <w:ind w:left="91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3"/>
                <w:sz w:val="24"/>
                <w:szCs w:val="24"/>
                <w14:textFill>
                  <w14:solidFill>
                    <w14:schemeClr w14:val="tx1"/>
                  </w14:solidFill>
                </w14:textFill>
              </w:rPr>
              <w:t>实操</w:t>
            </w:r>
          </w:p>
        </w:tc>
      </w:tr>
      <w:tr w14:paraId="4CD82C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444" w:type="dxa"/>
            <w:vAlign w:val="top"/>
          </w:tcPr>
          <w:p w14:paraId="1753E78D">
            <w:pPr>
              <w:pStyle w:val="6"/>
              <w:spacing w:before="38" w:line="206" w:lineRule="auto"/>
              <w:ind w:left="67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3"/>
                <w:sz w:val="24"/>
                <w:szCs w:val="24"/>
                <w14:textFill>
                  <w14:solidFill>
                    <w14:schemeClr w14:val="tx1"/>
                  </w14:solidFill>
                </w14:textFill>
              </w:rPr>
              <w:t>2</w:t>
            </w:r>
          </w:p>
        </w:tc>
        <w:tc>
          <w:tcPr>
            <w:tcW w:w="4984" w:type="dxa"/>
            <w:vAlign w:val="top"/>
          </w:tcPr>
          <w:p w14:paraId="35031DB9">
            <w:pPr>
              <w:pStyle w:val="6"/>
              <w:spacing w:before="38" w:line="206" w:lineRule="auto"/>
              <w:ind w:left="142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4"/>
                <w:sz w:val="24"/>
                <w:szCs w:val="24"/>
                <w14:textFill>
                  <w14:solidFill>
                    <w14:schemeClr w14:val="tx1"/>
                  </w14:solidFill>
                </w14:textFill>
              </w:rPr>
              <w:t>无人机性能检测与任务飞行</w:t>
            </w:r>
          </w:p>
        </w:tc>
        <w:tc>
          <w:tcPr>
            <w:tcW w:w="2283" w:type="dxa"/>
            <w:vAlign w:val="top"/>
          </w:tcPr>
          <w:p w14:paraId="0C353056">
            <w:pPr>
              <w:pStyle w:val="6"/>
              <w:spacing w:before="38" w:line="206" w:lineRule="auto"/>
              <w:ind w:left="969"/>
              <w:jc w:val="both"/>
              <w:rPr>
                <w:rFonts w:hint="eastAsia" w:ascii="仿宋" w:hAnsi="仿宋" w:eastAsia="仿宋" w:cs="仿宋"/>
                <w:color w:val="000000" w:themeColor="text1"/>
                <w:sz w:val="24"/>
                <w:szCs w:val="24"/>
                <w14:textFill>
                  <w14:solidFill>
                    <w14:schemeClr w14:val="tx1"/>
                  </w14:solidFill>
                </w14:textFill>
              </w:rPr>
            </w:pPr>
            <w:r>
              <w:rPr>
                <w:rFonts w:hint="eastAsia" w:cs="仿宋"/>
                <w:b/>
                <w:bCs/>
                <w:color w:val="000000" w:themeColor="text1"/>
                <w:spacing w:val="-7"/>
                <w:sz w:val="24"/>
                <w:szCs w:val="24"/>
                <w:lang w:val="en-US" w:eastAsia="zh-CN"/>
                <w14:textFill>
                  <w14:solidFill>
                    <w14:schemeClr w14:val="tx1"/>
                  </w14:solidFill>
                </w14:textFill>
              </w:rPr>
              <w:t>30</w:t>
            </w:r>
            <w:r>
              <w:rPr>
                <w:rFonts w:hint="eastAsia" w:ascii="仿宋" w:hAnsi="仿宋" w:eastAsia="仿宋" w:cs="仿宋"/>
                <w:b/>
                <w:bCs/>
                <w:color w:val="000000" w:themeColor="text1"/>
                <w:spacing w:val="-7"/>
                <w:sz w:val="24"/>
                <w:szCs w:val="24"/>
                <w14:textFill>
                  <w14:solidFill>
                    <w14:schemeClr w14:val="tx1"/>
                  </w14:solidFill>
                </w14:textFill>
              </w:rPr>
              <w:t>%</w:t>
            </w:r>
          </w:p>
        </w:tc>
      </w:tr>
      <w:tr w14:paraId="40281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1" w:hRule="atLeast"/>
        </w:trPr>
        <w:tc>
          <w:tcPr>
            <w:tcW w:w="1444" w:type="dxa"/>
            <w:vAlign w:val="top"/>
          </w:tcPr>
          <w:p w14:paraId="61E6E287">
            <w:pPr>
              <w:jc w:val="both"/>
              <w:rPr>
                <w:rFonts w:hint="eastAsia" w:ascii="仿宋" w:hAnsi="仿宋" w:eastAsia="仿宋" w:cs="仿宋"/>
                <w:color w:val="000000" w:themeColor="text1"/>
                <w:sz w:val="24"/>
                <w:szCs w:val="24"/>
                <w14:textFill>
                  <w14:solidFill>
                    <w14:schemeClr w14:val="tx1"/>
                  </w14:solidFill>
                </w14:textFill>
              </w:rPr>
            </w:pPr>
          </w:p>
        </w:tc>
        <w:tc>
          <w:tcPr>
            <w:tcW w:w="4984" w:type="dxa"/>
            <w:vAlign w:val="top"/>
          </w:tcPr>
          <w:p w14:paraId="3661CFC5">
            <w:pPr>
              <w:pStyle w:val="6"/>
              <w:spacing w:before="80" w:line="220" w:lineRule="auto"/>
              <w:ind w:left="11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无人机零部件故障检修相关知识；</w:t>
            </w:r>
          </w:p>
          <w:p w14:paraId="2413AF0A">
            <w:pPr>
              <w:pStyle w:val="6"/>
              <w:spacing w:before="66" w:line="220" w:lineRule="auto"/>
              <w:ind w:left="11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无人机整机故障检修相关知识；</w:t>
            </w:r>
          </w:p>
          <w:p w14:paraId="259782E1">
            <w:pPr>
              <w:pStyle w:val="6"/>
              <w:spacing w:before="66" w:line="204" w:lineRule="auto"/>
              <w:ind w:left="111"/>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无人机检修报告单的编制相关知识</w:t>
            </w:r>
            <w:r>
              <w:rPr>
                <w:rFonts w:hint="eastAsia" w:ascii="仿宋" w:hAnsi="仿宋" w:eastAsia="仿宋" w:cs="仿宋"/>
                <w:color w:val="000000" w:themeColor="text1"/>
                <w:spacing w:val="-1"/>
                <w:sz w:val="24"/>
                <w:szCs w:val="24"/>
                <w:lang w:eastAsia="zh-CN"/>
                <w14:textFill>
                  <w14:solidFill>
                    <w14:schemeClr w14:val="tx1"/>
                  </w14:solidFill>
                </w14:textFill>
              </w:rPr>
              <w:t>。</w:t>
            </w:r>
          </w:p>
        </w:tc>
        <w:tc>
          <w:tcPr>
            <w:tcW w:w="2283" w:type="dxa"/>
            <w:vAlign w:val="top"/>
          </w:tcPr>
          <w:p w14:paraId="70A33FEE">
            <w:pPr>
              <w:spacing w:line="331" w:lineRule="auto"/>
              <w:jc w:val="both"/>
              <w:rPr>
                <w:rFonts w:hint="eastAsia" w:ascii="仿宋" w:hAnsi="仿宋" w:eastAsia="仿宋" w:cs="仿宋"/>
                <w:color w:val="000000" w:themeColor="text1"/>
                <w:sz w:val="24"/>
                <w:szCs w:val="24"/>
                <w14:textFill>
                  <w14:solidFill>
                    <w14:schemeClr w14:val="tx1"/>
                  </w14:solidFill>
                </w14:textFill>
              </w:rPr>
            </w:pPr>
          </w:p>
          <w:p w14:paraId="19EDE070">
            <w:pPr>
              <w:pStyle w:val="6"/>
              <w:spacing w:before="78" w:line="232" w:lineRule="auto"/>
              <w:ind w:left="91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2"/>
                <w:sz w:val="24"/>
                <w:szCs w:val="24"/>
                <w14:textFill>
                  <w14:solidFill>
                    <w14:schemeClr w14:val="tx1"/>
                  </w14:solidFill>
                </w14:textFill>
              </w:rPr>
              <w:t>理论</w:t>
            </w:r>
          </w:p>
        </w:tc>
      </w:tr>
      <w:tr w14:paraId="4A98D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1" w:hRule="atLeast"/>
        </w:trPr>
        <w:tc>
          <w:tcPr>
            <w:tcW w:w="1444" w:type="dxa"/>
            <w:vAlign w:val="top"/>
          </w:tcPr>
          <w:p w14:paraId="3161B010">
            <w:pPr>
              <w:jc w:val="both"/>
              <w:rPr>
                <w:rFonts w:hint="eastAsia" w:ascii="仿宋" w:hAnsi="仿宋" w:eastAsia="仿宋" w:cs="仿宋"/>
                <w:color w:val="000000" w:themeColor="text1"/>
                <w:sz w:val="24"/>
                <w:szCs w:val="24"/>
                <w14:textFill>
                  <w14:solidFill>
                    <w14:schemeClr w14:val="tx1"/>
                  </w14:solidFill>
                </w14:textFill>
              </w:rPr>
            </w:pPr>
          </w:p>
        </w:tc>
        <w:tc>
          <w:tcPr>
            <w:tcW w:w="4984" w:type="dxa"/>
            <w:vAlign w:val="top"/>
          </w:tcPr>
          <w:p w14:paraId="7A98CE03">
            <w:pPr>
              <w:pStyle w:val="6"/>
              <w:spacing w:before="82" w:line="220" w:lineRule="auto"/>
              <w:ind w:left="11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无人机动力系统故障检修综合技能；</w:t>
            </w:r>
          </w:p>
          <w:p w14:paraId="7FF26A34">
            <w:pPr>
              <w:pStyle w:val="6"/>
              <w:spacing w:before="66" w:line="220" w:lineRule="auto"/>
              <w:ind w:left="11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无人机载荷系统故障检修综合技能；</w:t>
            </w:r>
          </w:p>
          <w:p w14:paraId="147C5B4B">
            <w:pPr>
              <w:pStyle w:val="6"/>
              <w:spacing w:before="64" w:line="204" w:lineRule="auto"/>
              <w:ind w:left="111"/>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无人机通信系统故障检修综合技能</w:t>
            </w:r>
            <w:r>
              <w:rPr>
                <w:rFonts w:hint="eastAsia" w:ascii="仿宋" w:hAnsi="仿宋" w:eastAsia="仿宋" w:cs="仿宋"/>
                <w:color w:val="000000" w:themeColor="text1"/>
                <w:spacing w:val="-1"/>
                <w:sz w:val="24"/>
                <w:szCs w:val="24"/>
                <w:lang w:eastAsia="zh-CN"/>
                <w14:textFill>
                  <w14:solidFill>
                    <w14:schemeClr w14:val="tx1"/>
                  </w14:solidFill>
                </w14:textFill>
              </w:rPr>
              <w:t>。</w:t>
            </w:r>
          </w:p>
        </w:tc>
        <w:tc>
          <w:tcPr>
            <w:tcW w:w="2283" w:type="dxa"/>
            <w:vAlign w:val="top"/>
          </w:tcPr>
          <w:p w14:paraId="03DDA916">
            <w:pPr>
              <w:spacing w:line="351" w:lineRule="auto"/>
              <w:jc w:val="both"/>
              <w:rPr>
                <w:rFonts w:hint="eastAsia" w:ascii="仿宋" w:hAnsi="仿宋" w:eastAsia="仿宋" w:cs="仿宋"/>
                <w:color w:val="000000" w:themeColor="text1"/>
                <w:sz w:val="24"/>
                <w:szCs w:val="24"/>
                <w14:textFill>
                  <w14:solidFill>
                    <w14:schemeClr w14:val="tx1"/>
                  </w14:solidFill>
                </w14:textFill>
              </w:rPr>
            </w:pPr>
          </w:p>
          <w:p w14:paraId="15A65B36">
            <w:pPr>
              <w:pStyle w:val="6"/>
              <w:spacing w:before="78" w:line="222" w:lineRule="auto"/>
              <w:ind w:left="91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3"/>
                <w:sz w:val="24"/>
                <w:szCs w:val="24"/>
                <w14:textFill>
                  <w14:solidFill>
                    <w14:schemeClr w14:val="tx1"/>
                  </w14:solidFill>
                </w14:textFill>
              </w:rPr>
              <w:t>实操</w:t>
            </w:r>
          </w:p>
        </w:tc>
      </w:tr>
      <w:tr w14:paraId="27716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444" w:type="dxa"/>
            <w:vAlign w:val="top"/>
          </w:tcPr>
          <w:p w14:paraId="2831A0A2">
            <w:pPr>
              <w:pStyle w:val="6"/>
              <w:spacing w:before="41" w:line="206" w:lineRule="auto"/>
              <w:ind w:left="67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3"/>
                <w:sz w:val="24"/>
                <w:szCs w:val="24"/>
                <w14:textFill>
                  <w14:solidFill>
                    <w14:schemeClr w14:val="tx1"/>
                  </w14:solidFill>
                </w14:textFill>
              </w:rPr>
              <w:t>3</w:t>
            </w:r>
          </w:p>
        </w:tc>
        <w:tc>
          <w:tcPr>
            <w:tcW w:w="4984" w:type="dxa"/>
            <w:vAlign w:val="top"/>
          </w:tcPr>
          <w:p w14:paraId="2CFD6043">
            <w:pPr>
              <w:pStyle w:val="6"/>
              <w:spacing w:before="41" w:line="206" w:lineRule="auto"/>
              <w:ind w:left="1063" w:firstLine="466" w:firstLineChars="2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4"/>
                <w:sz w:val="24"/>
                <w:szCs w:val="24"/>
                <w14:textFill>
                  <w14:solidFill>
                    <w14:schemeClr w14:val="tx1"/>
                  </w14:solidFill>
                </w14:textFill>
              </w:rPr>
              <w:t>飞行任务规划与执行</w:t>
            </w:r>
          </w:p>
        </w:tc>
        <w:tc>
          <w:tcPr>
            <w:tcW w:w="2283" w:type="dxa"/>
            <w:vAlign w:val="top"/>
          </w:tcPr>
          <w:p w14:paraId="2F5466A4">
            <w:pPr>
              <w:pStyle w:val="6"/>
              <w:spacing w:before="41" w:line="206" w:lineRule="auto"/>
              <w:ind w:left="982"/>
              <w:jc w:val="both"/>
              <w:rPr>
                <w:rFonts w:hint="eastAsia" w:ascii="仿宋" w:hAnsi="仿宋" w:eastAsia="仿宋" w:cs="仿宋"/>
                <w:color w:val="000000" w:themeColor="text1"/>
                <w:sz w:val="24"/>
                <w:szCs w:val="24"/>
                <w14:textFill>
                  <w14:solidFill>
                    <w14:schemeClr w14:val="tx1"/>
                  </w14:solidFill>
                </w14:textFill>
              </w:rPr>
            </w:pPr>
            <w:r>
              <w:rPr>
                <w:rFonts w:hint="eastAsia" w:cs="仿宋"/>
                <w:b/>
                <w:bCs/>
                <w:color w:val="000000" w:themeColor="text1"/>
                <w:spacing w:val="-11"/>
                <w:sz w:val="24"/>
                <w:szCs w:val="24"/>
                <w:lang w:val="en-US" w:eastAsia="zh-CN"/>
                <w14:textFill>
                  <w14:solidFill>
                    <w14:schemeClr w14:val="tx1"/>
                  </w14:solidFill>
                </w14:textFill>
              </w:rPr>
              <w:t>20</w:t>
            </w:r>
            <w:r>
              <w:rPr>
                <w:rFonts w:hint="eastAsia" w:ascii="仿宋" w:hAnsi="仿宋" w:eastAsia="仿宋" w:cs="仿宋"/>
                <w:b/>
                <w:bCs/>
                <w:color w:val="000000" w:themeColor="text1"/>
                <w:spacing w:val="-11"/>
                <w:sz w:val="24"/>
                <w:szCs w:val="24"/>
                <w14:textFill>
                  <w14:solidFill>
                    <w14:schemeClr w14:val="tx1"/>
                  </w14:solidFill>
                </w14:textFill>
              </w:rPr>
              <w:t>%</w:t>
            </w:r>
          </w:p>
        </w:tc>
      </w:tr>
    </w:tbl>
    <w:p w14:paraId="35DC3535">
      <w:pPr>
        <w:pStyle w:val="2"/>
        <w:jc w:val="both"/>
        <w:rPr>
          <w:rFonts w:hint="eastAsia" w:ascii="仿宋" w:hAnsi="仿宋" w:eastAsia="仿宋" w:cs="仿宋"/>
          <w:color w:val="000000" w:themeColor="text1"/>
          <w:sz w:val="24"/>
          <w:szCs w:val="24"/>
          <w14:textFill>
            <w14:solidFill>
              <w14:schemeClr w14:val="tx1"/>
            </w14:solidFill>
          </w14:textFill>
        </w:rPr>
      </w:pPr>
    </w:p>
    <w:p w14:paraId="11D574FA">
      <w:pPr>
        <w:jc w:val="both"/>
        <w:rPr>
          <w:rFonts w:hint="eastAsia" w:ascii="仿宋" w:hAnsi="仿宋" w:eastAsia="仿宋" w:cs="仿宋"/>
          <w:color w:val="000000" w:themeColor="text1"/>
          <w:sz w:val="24"/>
          <w:szCs w:val="24"/>
          <w14:textFill>
            <w14:solidFill>
              <w14:schemeClr w14:val="tx1"/>
            </w14:solidFill>
          </w14:textFill>
        </w:rPr>
        <w:sectPr>
          <w:footerReference r:id="rId7" w:type="default"/>
          <w:pgSz w:w="11910" w:h="16845"/>
          <w:pgMar w:top="1094" w:right="1361" w:bottom="1080" w:left="1575" w:header="0" w:footer="915" w:gutter="0"/>
          <w:cols w:space="720" w:num="1"/>
        </w:sectPr>
      </w:pPr>
    </w:p>
    <w:tbl>
      <w:tblPr>
        <w:tblStyle w:val="5"/>
        <w:tblW w:w="8711" w:type="dxa"/>
        <w:tblInd w:w="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44"/>
        <w:gridCol w:w="4984"/>
        <w:gridCol w:w="2283"/>
      </w:tblGrid>
      <w:tr w14:paraId="40AC2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9" w:hRule="atLeast"/>
        </w:trPr>
        <w:tc>
          <w:tcPr>
            <w:tcW w:w="1444" w:type="dxa"/>
            <w:vAlign w:val="top"/>
          </w:tcPr>
          <w:p w14:paraId="2732A796">
            <w:pPr>
              <w:jc w:val="both"/>
              <w:rPr>
                <w:rFonts w:hint="eastAsia" w:ascii="仿宋" w:hAnsi="仿宋" w:eastAsia="仿宋" w:cs="仿宋"/>
                <w:color w:val="000000" w:themeColor="text1"/>
                <w:sz w:val="24"/>
                <w:szCs w:val="24"/>
                <w14:textFill>
                  <w14:solidFill>
                    <w14:schemeClr w14:val="tx1"/>
                  </w14:solidFill>
                </w14:textFill>
              </w:rPr>
            </w:pPr>
          </w:p>
        </w:tc>
        <w:tc>
          <w:tcPr>
            <w:tcW w:w="4984" w:type="dxa"/>
            <w:vAlign w:val="top"/>
          </w:tcPr>
          <w:p w14:paraId="5A282E1C">
            <w:pPr>
              <w:pStyle w:val="6"/>
              <w:spacing w:before="80" w:line="222" w:lineRule="auto"/>
              <w:ind w:left="11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无人机操控基础知识；</w:t>
            </w:r>
          </w:p>
          <w:p w14:paraId="6DF76A83">
            <w:pPr>
              <w:pStyle w:val="6"/>
              <w:spacing w:before="64" w:line="221" w:lineRule="auto"/>
              <w:ind w:left="11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飞行原理基础知识；</w:t>
            </w:r>
          </w:p>
          <w:p w14:paraId="4515D0C1">
            <w:pPr>
              <w:pStyle w:val="6"/>
              <w:spacing w:before="62" w:line="222" w:lineRule="auto"/>
              <w:ind w:left="11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通信与基础知识；</w:t>
            </w:r>
          </w:p>
          <w:p w14:paraId="07065315">
            <w:pPr>
              <w:pStyle w:val="6"/>
              <w:spacing w:before="65" w:line="239" w:lineRule="auto"/>
              <w:ind w:left="111" w:right="852"/>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无人机测试飞行安全防护基础知识；</w:t>
            </w:r>
            <w:r>
              <w:rPr>
                <w:rFonts w:hint="eastAsia" w:ascii="仿宋" w:hAnsi="仿宋" w:eastAsia="仿宋" w:cs="仿宋"/>
                <w:color w:val="000000" w:themeColor="text1"/>
                <w:spacing w:val="2"/>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无人机维护保养基础知识</w:t>
            </w:r>
            <w:r>
              <w:rPr>
                <w:rFonts w:hint="eastAsia" w:ascii="仿宋" w:hAnsi="仿宋" w:eastAsia="仿宋" w:cs="仿宋"/>
                <w:color w:val="000000" w:themeColor="text1"/>
                <w:spacing w:val="-1"/>
                <w:sz w:val="24"/>
                <w:szCs w:val="24"/>
                <w:lang w:eastAsia="zh-CN"/>
                <w14:textFill>
                  <w14:solidFill>
                    <w14:schemeClr w14:val="tx1"/>
                  </w14:solidFill>
                </w14:textFill>
              </w:rPr>
              <w:t>。</w:t>
            </w:r>
          </w:p>
        </w:tc>
        <w:tc>
          <w:tcPr>
            <w:tcW w:w="2283" w:type="dxa"/>
            <w:vAlign w:val="top"/>
          </w:tcPr>
          <w:p w14:paraId="31439E4E">
            <w:pPr>
              <w:spacing w:line="341" w:lineRule="auto"/>
              <w:jc w:val="both"/>
              <w:rPr>
                <w:rFonts w:hint="eastAsia" w:ascii="仿宋" w:hAnsi="仿宋" w:eastAsia="仿宋" w:cs="仿宋"/>
                <w:color w:val="000000" w:themeColor="text1"/>
                <w:sz w:val="24"/>
                <w:szCs w:val="24"/>
                <w14:textFill>
                  <w14:solidFill>
                    <w14:schemeClr w14:val="tx1"/>
                  </w14:solidFill>
                </w14:textFill>
              </w:rPr>
            </w:pPr>
          </w:p>
          <w:p w14:paraId="32A751DB">
            <w:pPr>
              <w:spacing w:line="342" w:lineRule="auto"/>
              <w:jc w:val="both"/>
              <w:rPr>
                <w:rFonts w:hint="eastAsia" w:ascii="仿宋" w:hAnsi="仿宋" w:eastAsia="仿宋" w:cs="仿宋"/>
                <w:color w:val="000000" w:themeColor="text1"/>
                <w:sz w:val="24"/>
                <w:szCs w:val="24"/>
                <w14:textFill>
                  <w14:solidFill>
                    <w14:schemeClr w14:val="tx1"/>
                  </w14:solidFill>
                </w14:textFill>
              </w:rPr>
            </w:pPr>
          </w:p>
          <w:p w14:paraId="7EA74F65">
            <w:pPr>
              <w:pStyle w:val="6"/>
              <w:spacing w:before="78" w:line="232" w:lineRule="auto"/>
              <w:ind w:left="91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2"/>
                <w:sz w:val="24"/>
                <w:szCs w:val="24"/>
                <w14:textFill>
                  <w14:solidFill>
                    <w14:schemeClr w14:val="tx1"/>
                  </w14:solidFill>
                </w14:textFill>
              </w:rPr>
              <w:t>理论</w:t>
            </w:r>
          </w:p>
        </w:tc>
      </w:tr>
      <w:tr w14:paraId="20881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5" w:hRule="atLeast"/>
        </w:trPr>
        <w:tc>
          <w:tcPr>
            <w:tcW w:w="1444" w:type="dxa"/>
            <w:vAlign w:val="top"/>
          </w:tcPr>
          <w:p w14:paraId="1746AC47">
            <w:pPr>
              <w:jc w:val="both"/>
              <w:rPr>
                <w:rFonts w:hint="eastAsia" w:ascii="仿宋" w:hAnsi="仿宋" w:eastAsia="仿宋" w:cs="仿宋"/>
                <w:color w:val="000000" w:themeColor="text1"/>
                <w:sz w:val="24"/>
                <w:szCs w:val="24"/>
                <w14:textFill>
                  <w14:solidFill>
                    <w14:schemeClr w14:val="tx1"/>
                  </w14:solidFill>
                </w14:textFill>
              </w:rPr>
            </w:pPr>
          </w:p>
        </w:tc>
        <w:tc>
          <w:tcPr>
            <w:tcW w:w="4984" w:type="dxa"/>
            <w:vAlign w:val="top"/>
          </w:tcPr>
          <w:p w14:paraId="7C3D1E66">
            <w:pPr>
              <w:pStyle w:val="6"/>
              <w:spacing w:before="78" w:line="220" w:lineRule="auto"/>
              <w:ind w:left="11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无人机飞行控制操作能力；</w:t>
            </w:r>
          </w:p>
          <w:p w14:paraId="48E8C334">
            <w:pPr>
              <w:pStyle w:val="6"/>
              <w:spacing w:before="66" w:line="222" w:lineRule="auto"/>
              <w:ind w:left="11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无人机维护相关能力；</w:t>
            </w:r>
          </w:p>
          <w:p w14:paraId="15981512">
            <w:pPr>
              <w:pStyle w:val="6"/>
              <w:spacing w:before="62" w:line="221" w:lineRule="auto"/>
              <w:ind w:left="11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无人机</w:t>
            </w:r>
            <w:r>
              <w:rPr>
                <w:rFonts w:hint="eastAsia" w:ascii="仿宋" w:hAnsi="仿宋" w:eastAsia="仿宋" w:cs="仿宋"/>
                <w:color w:val="000000" w:themeColor="text1"/>
                <w:spacing w:val="-2"/>
                <w:sz w:val="24"/>
                <w:szCs w:val="24"/>
                <w14:textFill>
                  <w14:solidFill>
                    <w14:schemeClr w14:val="tx1"/>
                  </w14:solidFill>
                </w14:textFill>
              </w:rPr>
              <w:t>航线规划、任务编排、应急处置</w:t>
            </w:r>
            <w:r>
              <w:rPr>
                <w:rFonts w:hint="eastAsia" w:ascii="仿宋" w:hAnsi="仿宋" w:eastAsia="仿宋" w:cs="仿宋"/>
                <w:color w:val="000000" w:themeColor="text1"/>
                <w:spacing w:val="-1"/>
                <w:sz w:val="24"/>
                <w:szCs w:val="24"/>
                <w14:textFill>
                  <w14:solidFill>
                    <w14:schemeClr w14:val="tx1"/>
                  </w14:solidFill>
                </w14:textFill>
              </w:rPr>
              <w:t>能力；</w:t>
            </w:r>
          </w:p>
          <w:p w14:paraId="25A2D1E2">
            <w:pPr>
              <w:pStyle w:val="6"/>
              <w:spacing w:before="64" w:line="239" w:lineRule="auto"/>
              <w:ind w:left="111" w:right="372"/>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无人机维保报告单编制与填写相关能力；</w:t>
            </w:r>
            <w:r>
              <w:rPr>
                <w:rFonts w:hint="eastAsia" w:ascii="仿宋" w:hAnsi="仿宋" w:eastAsia="仿宋" w:cs="仿宋"/>
                <w:color w:val="000000" w:themeColor="text1"/>
                <w:spacing w:val="10"/>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安全防护技能</w:t>
            </w:r>
            <w:r>
              <w:rPr>
                <w:rFonts w:hint="eastAsia" w:ascii="仿宋" w:hAnsi="仿宋" w:eastAsia="仿宋" w:cs="仿宋"/>
                <w:color w:val="000000" w:themeColor="text1"/>
                <w:spacing w:val="-1"/>
                <w:sz w:val="24"/>
                <w:szCs w:val="24"/>
                <w:lang w:eastAsia="zh-CN"/>
                <w14:textFill>
                  <w14:solidFill>
                    <w14:schemeClr w14:val="tx1"/>
                  </w14:solidFill>
                </w14:textFill>
              </w:rPr>
              <w:t>。</w:t>
            </w:r>
          </w:p>
        </w:tc>
        <w:tc>
          <w:tcPr>
            <w:tcW w:w="2283" w:type="dxa"/>
            <w:vAlign w:val="top"/>
          </w:tcPr>
          <w:p w14:paraId="674CA0FD">
            <w:pPr>
              <w:spacing w:line="349" w:lineRule="auto"/>
              <w:jc w:val="both"/>
              <w:rPr>
                <w:rFonts w:hint="eastAsia" w:ascii="仿宋" w:hAnsi="仿宋" w:eastAsia="仿宋" w:cs="仿宋"/>
                <w:color w:val="000000" w:themeColor="text1"/>
                <w:sz w:val="24"/>
                <w:szCs w:val="24"/>
                <w14:textFill>
                  <w14:solidFill>
                    <w14:schemeClr w14:val="tx1"/>
                  </w14:solidFill>
                </w14:textFill>
              </w:rPr>
            </w:pPr>
          </w:p>
          <w:p w14:paraId="48625EEB">
            <w:pPr>
              <w:spacing w:line="350" w:lineRule="auto"/>
              <w:jc w:val="both"/>
              <w:rPr>
                <w:rFonts w:hint="eastAsia" w:ascii="仿宋" w:hAnsi="仿宋" w:eastAsia="仿宋" w:cs="仿宋"/>
                <w:color w:val="000000" w:themeColor="text1"/>
                <w:sz w:val="24"/>
                <w:szCs w:val="24"/>
                <w14:textFill>
                  <w14:solidFill>
                    <w14:schemeClr w14:val="tx1"/>
                  </w14:solidFill>
                </w14:textFill>
              </w:rPr>
            </w:pPr>
          </w:p>
          <w:p w14:paraId="34CEA562">
            <w:pPr>
              <w:pStyle w:val="6"/>
              <w:spacing w:before="78" w:line="222" w:lineRule="auto"/>
              <w:ind w:left="91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3"/>
                <w:sz w:val="24"/>
                <w:szCs w:val="24"/>
                <w14:textFill>
                  <w14:solidFill>
                    <w14:schemeClr w14:val="tx1"/>
                  </w14:solidFill>
                </w14:textFill>
              </w:rPr>
              <w:t>实操</w:t>
            </w:r>
          </w:p>
        </w:tc>
      </w:tr>
      <w:tr w14:paraId="25980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444" w:type="dxa"/>
            <w:vAlign w:val="top"/>
          </w:tcPr>
          <w:p w14:paraId="4FB7E7B9">
            <w:pPr>
              <w:pStyle w:val="6"/>
              <w:spacing w:before="79" w:line="205" w:lineRule="auto"/>
              <w:ind w:left="66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3"/>
                <w:sz w:val="24"/>
                <w:szCs w:val="24"/>
                <w14:textFill>
                  <w14:solidFill>
                    <w14:schemeClr w14:val="tx1"/>
                  </w14:solidFill>
                </w14:textFill>
              </w:rPr>
              <w:t>4</w:t>
            </w:r>
          </w:p>
        </w:tc>
        <w:tc>
          <w:tcPr>
            <w:tcW w:w="4984" w:type="dxa"/>
            <w:vAlign w:val="top"/>
          </w:tcPr>
          <w:p w14:paraId="25D437F8">
            <w:pPr>
              <w:pStyle w:val="6"/>
              <w:spacing w:before="79" w:line="205" w:lineRule="auto"/>
              <w:ind w:left="141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4"/>
                <w:sz w:val="24"/>
                <w:szCs w:val="24"/>
                <w14:textFill>
                  <w14:solidFill>
                    <w14:schemeClr w14:val="tx1"/>
                  </w14:solidFill>
                </w14:textFill>
              </w:rPr>
              <w:t>职业素养与安全规范</w:t>
            </w:r>
          </w:p>
        </w:tc>
        <w:tc>
          <w:tcPr>
            <w:tcW w:w="2283" w:type="dxa"/>
            <w:vAlign w:val="top"/>
          </w:tcPr>
          <w:p w14:paraId="5076D580">
            <w:pPr>
              <w:pStyle w:val="6"/>
              <w:spacing w:before="79" w:line="205" w:lineRule="auto"/>
              <w:ind w:left="97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5"/>
                <w:w w:val="117"/>
                <w:sz w:val="24"/>
                <w:szCs w:val="24"/>
                <w14:textFill>
                  <w14:solidFill>
                    <w14:schemeClr w14:val="tx1"/>
                  </w14:solidFill>
                </w14:textFill>
              </w:rPr>
              <w:t>5%</w:t>
            </w:r>
          </w:p>
        </w:tc>
      </w:tr>
      <w:tr w14:paraId="62279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1444" w:type="dxa"/>
            <w:vAlign w:val="top"/>
          </w:tcPr>
          <w:p w14:paraId="67B5E28B">
            <w:pPr>
              <w:pStyle w:val="6"/>
              <w:spacing w:before="80" w:line="208" w:lineRule="auto"/>
              <w:ind w:left="50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4"/>
                <w:sz w:val="24"/>
                <w:szCs w:val="24"/>
                <w14:textFill>
                  <w14:solidFill>
                    <w14:schemeClr w14:val="tx1"/>
                  </w14:solidFill>
                </w14:textFill>
              </w:rPr>
              <w:t>合计</w:t>
            </w:r>
          </w:p>
        </w:tc>
        <w:tc>
          <w:tcPr>
            <w:tcW w:w="4984" w:type="dxa"/>
            <w:vAlign w:val="top"/>
          </w:tcPr>
          <w:p w14:paraId="071E337A">
            <w:pPr>
              <w:jc w:val="both"/>
              <w:rPr>
                <w:rFonts w:hint="eastAsia" w:ascii="仿宋" w:hAnsi="仿宋" w:eastAsia="仿宋" w:cs="仿宋"/>
                <w:color w:val="000000" w:themeColor="text1"/>
                <w:sz w:val="24"/>
                <w:szCs w:val="24"/>
                <w14:textFill>
                  <w14:solidFill>
                    <w14:schemeClr w14:val="tx1"/>
                  </w14:solidFill>
                </w14:textFill>
              </w:rPr>
            </w:pPr>
          </w:p>
        </w:tc>
        <w:tc>
          <w:tcPr>
            <w:tcW w:w="2283" w:type="dxa"/>
            <w:vAlign w:val="top"/>
          </w:tcPr>
          <w:p w14:paraId="567185C1">
            <w:pPr>
              <w:pStyle w:val="6"/>
              <w:spacing w:before="80" w:line="208" w:lineRule="auto"/>
              <w:ind w:left="92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8"/>
                <w:sz w:val="24"/>
                <w:szCs w:val="24"/>
                <w14:textFill>
                  <w14:solidFill>
                    <w14:schemeClr w14:val="tx1"/>
                  </w14:solidFill>
                </w14:textFill>
              </w:rPr>
              <w:t>100%</w:t>
            </w:r>
          </w:p>
        </w:tc>
      </w:tr>
    </w:tbl>
    <w:p w14:paraId="0EB4A404">
      <w:pPr>
        <w:pStyle w:val="2"/>
        <w:spacing w:line="311" w:lineRule="auto"/>
        <w:jc w:val="both"/>
        <w:rPr>
          <w:rFonts w:hint="eastAsia" w:ascii="仿宋" w:hAnsi="仿宋" w:eastAsia="仿宋" w:cs="仿宋"/>
          <w:color w:val="000000" w:themeColor="text1"/>
          <w:sz w:val="24"/>
          <w:szCs w:val="24"/>
          <w14:textFill>
            <w14:solidFill>
              <w14:schemeClr w14:val="tx1"/>
            </w14:solidFill>
          </w14:textFill>
        </w:rPr>
      </w:pPr>
    </w:p>
    <w:p w14:paraId="690B6595">
      <w:pPr>
        <w:spacing w:before="91" w:line="223" w:lineRule="auto"/>
        <w:jc w:val="both"/>
        <w:outlineLvl w:val="0"/>
        <w:rPr>
          <w:rFonts w:hint="eastAsia" w:ascii="仿宋" w:hAnsi="仿宋" w:eastAsia="仿宋" w:cs="仿宋"/>
          <w:color w:val="000000" w:themeColor="text1"/>
          <w:sz w:val="24"/>
          <w:szCs w:val="24"/>
          <w14:textFill>
            <w14:solidFill>
              <w14:schemeClr w14:val="tx1"/>
            </w14:solidFill>
          </w14:textFill>
        </w:rPr>
      </w:pPr>
      <w:bookmarkStart w:id="4" w:name="bookmark4"/>
      <w:bookmarkEnd w:id="4"/>
      <w:r>
        <w:rPr>
          <w:rFonts w:hint="eastAsia" w:ascii="仿宋" w:hAnsi="仿宋" w:eastAsia="仿宋" w:cs="仿宋"/>
          <w:b/>
          <w:bCs/>
          <w:color w:val="000000" w:themeColor="text1"/>
          <w:spacing w:val="-5"/>
          <w:sz w:val="24"/>
          <w:szCs w:val="24"/>
          <w14:textFill>
            <w14:solidFill>
              <w14:schemeClr w14:val="tx1"/>
            </w14:solidFill>
          </w14:textFill>
        </w:rPr>
        <w:t>二、试题及评分标准</w:t>
      </w:r>
    </w:p>
    <w:p w14:paraId="2F170DCB">
      <w:pPr>
        <w:spacing w:before="201" w:line="359" w:lineRule="auto"/>
        <w:ind w:left="29" w:firstLine="42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本赛项技术文件主要依照《无人机装调检修工国家职业技能标准》制定。竞赛内</w:t>
      </w:r>
      <w:r>
        <w:rPr>
          <w:rFonts w:hint="eastAsia" w:ascii="仿宋" w:hAnsi="仿宋" w:eastAsia="仿宋" w:cs="仿宋"/>
          <w:color w:val="000000" w:themeColor="text1"/>
          <w:spacing w:val="10"/>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容以无人机装调检修工国家职业技能标准高级工、技师考核内容为基础</w:t>
      </w:r>
      <w:r>
        <w:rPr>
          <w:rFonts w:hint="eastAsia" w:ascii="仿宋" w:hAnsi="仿宋" w:eastAsia="仿宋" w:cs="仿宋"/>
          <w:color w:val="000000" w:themeColor="text1"/>
          <w:spacing w:val="2"/>
          <w:sz w:val="24"/>
          <w:szCs w:val="24"/>
          <w:lang w:eastAsia="zh-CN"/>
          <w14:textFill>
            <w14:solidFill>
              <w14:schemeClr w14:val="tx1"/>
            </w14:solidFill>
          </w14:textFill>
        </w:rPr>
        <w:t>，</w:t>
      </w:r>
      <w:r>
        <w:rPr>
          <w:rFonts w:hint="eastAsia" w:ascii="仿宋" w:hAnsi="仿宋" w:eastAsia="仿宋" w:cs="仿宋"/>
          <w:color w:val="000000" w:themeColor="text1"/>
          <w:spacing w:val="2"/>
          <w:sz w:val="24"/>
          <w:szCs w:val="24"/>
          <w14:textFill>
            <w14:solidFill>
              <w14:schemeClr w14:val="tx1"/>
            </w14:solidFill>
          </w14:textFill>
        </w:rPr>
        <w:t>结</w:t>
      </w:r>
      <w:r>
        <w:rPr>
          <w:rFonts w:hint="eastAsia" w:ascii="仿宋" w:hAnsi="仿宋" w:eastAsia="仿宋" w:cs="仿宋"/>
          <w:color w:val="000000" w:themeColor="text1"/>
          <w:spacing w:val="1"/>
          <w:sz w:val="24"/>
          <w:szCs w:val="24"/>
          <w14:textFill>
            <w14:solidFill>
              <w14:schemeClr w14:val="tx1"/>
            </w14:solidFill>
          </w14:textFill>
        </w:rPr>
        <w:t>合无人</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机实际应用，融合相关新知识、新技术、新设备和新技能</w:t>
      </w:r>
      <w:r>
        <w:rPr>
          <w:rFonts w:hint="eastAsia" w:ascii="仿宋" w:hAnsi="仿宋" w:eastAsia="仿宋" w:cs="仿宋"/>
          <w:color w:val="000000" w:themeColor="text1"/>
          <w:spacing w:val="-2"/>
          <w:sz w:val="24"/>
          <w:szCs w:val="24"/>
          <w14:textFill>
            <w14:solidFill>
              <w14:schemeClr w14:val="tx1"/>
            </w14:solidFill>
          </w14:textFill>
        </w:rPr>
        <w:t>有关内容。本赛项竞赛设</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z w:val="24"/>
          <w:szCs w:val="24"/>
          <w:lang w:val="en-US" w:eastAsia="zh-CN"/>
          <w14:textFill>
            <w14:solidFill>
              <w14:schemeClr w14:val="tx1"/>
            </w14:solidFill>
          </w14:textFill>
        </w:rPr>
        <w:t>有</w:t>
      </w:r>
      <w:r>
        <w:rPr>
          <w:rFonts w:hint="eastAsia" w:ascii="仿宋" w:hAnsi="仿宋" w:eastAsia="仿宋" w:cs="仿宋"/>
          <w:color w:val="000000" w:themeColor="text1"/>
          <w:spacing w:val="-1"/>
          <w:sz w:val="24"/>
          <w:szCs w:val="24"/>
          <w14:textFill>
            <w14:solidFill>
              <w14:schemeClr w14:val="tx1"/>
            </w14:solidFill>
          </w14:textFill>
        </w:rPr>
        <w:t>实操考核</w:t>
      </w:r>
      <w:r>
        <w:rPr>
          <w:rFonts w:hint="eastAsia" w:ascii="仿宋" w:hAnsi="仿宋" w:eastAsia="仿宋" w:cs="仿宋"/>
          <w:color w:val="000000" w:themeColor="text1"/>
          <w:spacing w:val="-1"/>
          <w:sz w:val="24"/>
          <w:szCs w:val="24"/>
          <w:lang w:val="en-US" w:eastAsia="zh-CN"/>
          <w14:textFill>
            <w14:solidFill>
              <w14:schemeClr w14:val="tx1"/>
            </w14:solidFill>
          </w14:textFill>
        </w:rPr>
        <w:t>和</w:t>
      </w:r>
      <w:r>
        <w:rPr>
          <w:rFonts w:hint="eastAsia" w:ascii="仿宋" w:hAnsi="仿宋" w:eastAsia="仿宋" w:cs="仿宋"/>
          <w:color w:val="000000" w:themeColor="text1"/>
          <w:spacing w:val="-1"/>
          <w:sz w:val="24"/>
          <w:szCs w:val="24"/>
          <w14:textFill>
            <w14:solidFill>
              <w14:schemeClr w14:val="tx1"/>
            </w14:solidFill>
          </w14:textFill>
        </w:rPr>
        <w:t>理论考试</w:t>
      </w:r>
      <w:r>
        <w:rPr>
          <w:rFonts w:hint="eastAsia" w:ascii="仿宋" w:hAnsi="仿宋" w:eastAsia="仿宋" w:cs="仿宋"/>
          <w:color w:val="000000" w:themeColor="text1"/>
          <w:spacing w:val="-1"/>
          <w:sz w:val="24"/>
          <w:szCs w:val="24"/>
          <w:lang w:val="en-US" w:eastAsia="zh-CN"/>
          <w14:textFill>
            <w14:solidFill>
              <w14:schemeClr w14:val="tx1"/>
            </w14:solidFill>
          </w14:textFill>
        </w:rPr>
        <w:t>两大部分</w:t>
      </w:r>
      <w:r>
        <w:rPr>
          <w:rFonts w:hint="eastAsia" w:ascii="仿宋" w:hAnsi="仿宋" w:eastAsia="仿宋" w:cs="仿宋"/>
          <w:color w:val="000000" w:themeColor="text1"/>
          <w:spacing w:val="-1"/>
          <w:sz w:val="24"/>
          <w:szCs w:val="24"/>
          <w14:textFill>
            <w14:solidFill>
              <w14:schemeClr w14:val="tx1"/>
            </w14:solidFill>
          </w14:textFill>
        </w:rPr>
        <w:t>，理论知识</w:t>
      </w:r>
      <w:r>
        <w:rPr>
          <w:rFonts w:hint="eastAsia" w:ascii="仿宋" w:hAnsi="仿宋" w:eastAsia="仿宋" w:cs="仿宋"/>
          <w:color w:val="000000" w:themeColor="text1"/>
          <w:spacing w:val="-1"/>
          <w:sz w:val="24"/>
          <w:szCs w:val="24"/>
          <w:lang w:val="en-US" w:eastAsia="zh-CN"/>
          <w14:textFill>
            <w14:solidFill>
              <w14:schemeClr w14:val="tx1"/>
            </w14:solidFill>
          </w14:textFill>
        </w:rPr>
        <w:t>有相应的考试题库和资料</w:t>
      </w:r>
      <w:r>
        <w:rPr>
          <w:rFonts w:hint="eastAsia" w:ascii="仿宋" w:hAnsi="仿宋" w:eastAsia="仿宋" w:cs="仿宋"/>
          <w:color w:val="000000" w:themeColor="text1"/>
          <w:spacing w:val="-2"/>
          <w:sz w:val="24"/>
          <w:szCs w:val="24"/>
          <w14:textFill>
            <w14:solidFill>
              <w14:schemeClr w14:val="tx1"/>
            </w14:solidFill>
          </w14:textFill>
        </w:rPr>
        <w:t>，本技术文件</w:t>
      </w:r>
      <w:r>
        <w:rPr>
          <w:rFonts w:hint="eastAsia" w:ascii="仿宋" w:hAnsi="仿宋" w:eastAsia="仿宋" w:cs="仿宋"/>
          <w:color w:val="000000" w:themeColor="text1"/>
          <w:spacing w:val="-2"/>
          <w:sz w:val="24"/>
          <w:szCs w:val="24"/>
          <w:lang w:val="en-US" w:eastAsia="zh-CN"/>
          <w14:textFill>
            <w14:solidFill>
              <w14:schemeClr w14:val="tx1"/>
            </w14:solidFill>
          </w14:textFill>
        </w:rPr>
        <w:t>主要</w:t>
      </w:r>
      <w:r>
        <w:rPr>
          <w:rFonts w:hint="eastAsia" w:ascii="仿宋" w:hAnsi="仿宋" w:eastAsia="仿宋" w:cs="仿宋"/>
          <w:color w:val="000000" w:themeColor="text1"/>
          <w:spacing w:val="-2"/>
          <w:sz w:val="24"/>
          <w:szCs w:val="24"/>
          <w14:textFill>
            <w14:solidFill>
              <w14:schemeClr w14:val="tx1"/>
            </w14:solidFill>
          </w14:textFill>
        </w:rPr>
        <w:t>对实际操作竞赛做出技术工作规范。</w:t>
      </w:r>
    </w:p>
    <w:p w14:paraId="7B566D3F">
      <w:pPr>
        <w:spacing w:before="1" w:line="225" w:lineRule="auto"/>
        <w:ind w:left="454"/>
        <w:jc w:val="both"/>
        <w:outlineLvl w:val="1"/>
        <w:rPr>
          <w:rFonts w:hint="eastAsia" w:ascii="仿宋" w:hAnsi="仿宋" w:eastAsia="仿宋" w:cs="仿宋"/>
          <w:color w:val="000000" w:themeColor="text1"/>
          <w:sz w:val="24"/>
          <w:szCs w:val="24"/>
          <w14:textFill>
            <w14:solidFill>
              <w14:schemeClr w14:val="tx1"/>
            </w14:solidFill>
          </w14:textFill>
        </w:rPr>
      </w:pPr>
      <w:bookmarkStart w:id="5" w:name="bookmark5"/>
      <w:bookmarkEnd w:id="5"/>
      <w:r>
        <w:rPr>
          <w:rFonts w:hint="eastAsia" w:ascii="仿宋" w:hAnsi="仿宋" w:eastAsia="仿宋" w:cs="仿宋"/>
          <w:color w:val="000000" w:themeColor="text1"/>
          <w:spacing w:val="-6"/>
          <w:sz w:val="24"/>
          <w:szCs w:val="24"/>
          <w14:textFill>
            <w14:solidFill>
              <w14:schemeClr w14:val="tx1"/>
            </w14:solidFill>
          </w14:textFill>
        </w:rPr>
        <w:t>（一）</w:t>
      </w:r>
      <w:r>
        <w:rPr>
          <w:rFonts w:hint="eastAsia" w:ascii="仿宋" w:hAnsi="仿宋" w:eastAsia="仿宋" w:cs="仿宋"/>
          <w:b/>
          <w:bCs/>
          <w:color w:val="000000" w:themeColor="text1"/>
          <w:spacing w:val="-6"/>
          <w:sz w:val="24"/>
          <w:szCs w:val="24"/>
          <w14:textFill>
            <w14:solidFill>
              <w14:schemeClr w14:val="tx1"/>
            </w14:solidFill>
          </w14:textFill>
        </w:rPr>
        <w:t>试题</w:t>
      </w:r>
    </w:p>
    <w:p w14:paraId="2590DA4D">
      <w:pPr>
        <w:spacing w:before="172" w:line="223" w:lineRule="auto"/>
        <w:ind w:left="45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9"/>
          <w:sz w:val="24"/>
          <w:szCs w:val="24"/>
          <w14:textFill>
            <w14:solidFill>
              <w14:schemeClr w14:val="tx1"/>
            </w14:solidFill>
          </w14:textFill>
        </w:rPr>
        <w:t>1.</w:t>
      </w:r>
      <w:r>
        <w:rPr>
          <w:rFonts w:hint="eastAsia" w:ascii="仿宋" w:hAnsi="仿宋" w:eastAsia="仿宋" w:cs="仿宋"/>
          <w:color w:val="000000" w:themeColor="text1"/>
          <w:spacing w:val="46"/>
          <w:sz w:val="24"/>
          <w:szCs w:val="24"/>
          <w14:textFill>
            <w14:solidFill>
              <w14:schemeClr w14:val="tx1"/>
            </w14:solidFill>
          </w14:textFill>
        </w:rPr>
        <w:t xml:space="preserve"> </w:t>
      </w:r>
      <w:r>
        <w:rPr>
          <w:rFonts w:hint="eastAsia" w:ascii="仿宋" w:hAnsi="仿宋" w:eastAsia="仿宋" w:cs="仿宋"/>
          <w:color w:val="000000" w:themeColor="text1"/>
          <w:spacing w:val="-9"/>
          <w:sz w:val="24"/>
          <w:szCs w:val="24"/>
          <w14:textFill>
            <w14:solidFill>
              <w14:schemeClr w14:val="tx1"/>
            </w14:solidFill>
          </w14:textFill>
        </w:rPr>
        <w:t>竞赛方式</w:t>
      </w:r>
    </w:p>
    <w:p w14:paraId="4A40BC64">
      <w:pPr>
        <w:spacing w:before="178" w:line="220" w:lineRule="auto"/>
        <w:ind w:left="41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竞赛采用理论知识竞赛和实际操作技能赛两种方式。</w:t>
      </w:r>
    </w:p>
    <w:p w14:paraId="49942F57">
      <w:pPr>
        <w:spacing w:before="179" w:line="223" w:lineRule="auto"/>
        <w:ind w:left="44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2.</w:t>
      </w:r>
      <w:r>
        <w:rPr>
          <w:rFonts w:hint="eastAsia" w:ascii="仿宋" w:hAnsi="仿宋" w:eastAsia="仿宋" w:cs="仿宋"/>
          <w:color w:val="000000" w:themeColor="text1"/>
          <w:spacing w:val="36"/>
          <w:sz w:val="24"/>
          <w:szCs w:val="24"/>
          <w14:textFill>
            <w14:solidFill>
              <w14:schemeClr w14:val="tx1"/>
            </w14:solidFill>
          </w14:textFill>
        </w:rPr>
        <w:t xml:space="preserve"> </w:t>
      </w:r>
      <w:r>
        <w:rPr>
          <w:rFonts w:hint="eastAsia" w:ascii="仿宋" w:hAnsi="仿宋" w:eastAsia="仿宋" w:cs="仿宋"/>
          <w:color w:val="000000" w:themeColor="text1"/>
          <w:spacing w:val="-5"/>
          <w:sz w:val="24"/>
          <w:szCs w:val="24"/>
          <w14:textFill>
            <w14:solidFill>
              <w14:schemeClr w14:val="tx1"/>
            </w14:solidFill>
          </w14:textFill>
        </w:rPr>
        <w:t>试题结构</w:t>
      </w:r>
    </w:p>
    <w:p w14:paraId="02B59912">
      <w:pPr>
        <w:spacing w:line="143" w:lineRule="exact"/>
        <w:jc w:val="both"/>
        <w:rPr>
          <w:rFonts w:hint="eastAsia" w:ascii="仿宋" w:hAnsi="仿宋" w:eastAsia="仿宋" w:cs="仿宋"/>
          <w:color w:val="000000" w:themeColor="text1"/>
          <w:sz w:val="24"/>
          <w:szCs w:val="24"/>
          <w14:textFill>
            <w14:solidFill>
              <w14:schemeClr w14:val="tx1"/>
            </w14:solidFill>
          </w14:textFill>
        </w:rPr>
      </w:pPr>
    </w:p>
    <w:tbl>
      <w:tblPr>
        <w:tblStyle w:val="5"/>
        <w:tblW w:w="8674" w:type="dxa"/>
        <w:tblInd w:w="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0"/>
        <w:gridCol w:w="1863"/>
        <w:gridCol w:w="5761"/>
      </w:tblGrid>
      <w:tr w14:paraId="79AEE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1050" w:type="dxa"/>
            <w:vAlign w:val="top"/>
          </w:tcPr>
          <w:p w14:paraId="3E875FEF">
            <w:pPr>
              <w:pStyle w:val="6"/>
              <w:spacing w:before="121"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模块编号</w:t>
            </w:r>
          </w:p>
        </w:tc>
        <w:tc>
          <w:tcPr>
            <w:tcW w:w="1863" w:type="dxa"/>
            <w:vAlign w:val="top"/>
          </w:tcPr>
          <w:p w14:paraId="7DE27BDC">
            <w:pPr>
              <w:pStyle w:val="6"/>
              <w:spacing w:before="122" w:line="229"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模块名称</w:t>
            </w:r>
          </w:p>
        </w:tc>
        <w:tc>
          <w:tcPr>
            <w:tcW w:w="5761" w:type="dxa"/>
            <w:vAlign w:val="top"/>
          </w:tcPr>
          <w:p w14:paraId="4298C07F">
            <w:pPr>
              <w:pStyle w:val="6"/>
              <w:spacing w:before="134"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3"/>
                <w:sz w:val="24"/>
                <w:szCs w:val="24"/>
                <w14:textFill>
                  <w14:solidFill>
                    <w14:schemeClr w14:val="tx1"/>
                  </w14:solidFill>
                </w14:textFill>
              </w:rPr>
              <w:t>说明</w:t>
            </w:r>
          </w:p>
        </w:tc>
      </w:tr>
      <w:tr w14:paraId="3D539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9" w:hRule="atLeast"/>
        </w:trPr>
        <w:tc>
          <w:tcPr>
            <w:tcW w:w="1050" w:type="dxa"/>
            <w:vAlign w:val="top"/>
          </w:tcPr>
          <w:p w14:paraId="1AD67D31">
            <w:pPr>
              <w:keepNext w:val="0"/>
              <w:keepLines w:val="0"/>
              <w:pageBreakBefore w:val="0"/>
              <w:widowControl/>
              <w:kinsoku w:val="0"/>
              <w:wordWrap/>
              <w:overflowPunct/>
              <w:topLinePunct w:val="0"/>
              <w:autoSpaceDE w:val="0"/>
              <w:autoSpaceDN w:val="0"/>
              <w:bidi w:val="0"/>
              <w:adjustRightInd w:val="0"/>
              <w:snapToGrid w:val="0"/>
              <w:spacing w:line="286" w:lineRule="auto"/>
              <w:ind w:left="0" w:right="0"/>
              <w:jc w:val="center"/>
              <w:textAlignment w:val="baseline"/>
              <w:rPr>
                <w:rFonts w:hint="eastAsia" w:ascii="仿宋" w:hAnsi="仿宋" w:eastAsia="仿宋" w:cs="仿宋"/>
                <w:color w:val="000000" w:themeColor="text1"/>
                <w:sz w:val="24"/>
                <w:szCs w:val="24"/>
                <w14:textFill>
                  <w14:solidFill>
                    <w14:schemeClr w14:val="tx1"/>
                  </w14:solidFill>
                </w14:textFill>
              </w:rPr>
            </w:pPr>
          </w:p>
          <w:p w14:paraId="54D16EB9">
            <w:pPr>
              <w:pStyle w:val="6"/>
              <w:keepNext w:val="0"/>
              <w:keepLines w:val="0"/>
              <w:pageBreakBefore w:val="0"/>
              <w:widowControl/>
              <w:kinsoku w:val="0"/>
              <w:wordWrap/>
              <w:overflowPunct/>
              <w:topLinePunct w:val="0"/>
              <w:autoSpaceDE w:val="0"/>
              <w:autoSpaceDN w:val="0"/>
              <w:bidi w:val="0"/>
              <w:adjustRightInd w:val="0"/>
              <w:snapToGrid w:val="0"/>
              <w:spacing w:line="272" w:lineRule="exact"/>
              <w:ind w:left="0" w:right="0"/>
              <w:jc w:val="center"/>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3"/>
                <w:position w:val="1"/>
                <w:sz w:val="24"/>
                <w:szCs w:val="24"/>
                <w14:textFill>
                  <w14:solidFill>
                    <w14:schemeClr w14:val="tx1"/>
                  </w14:solidFill>
                </w14:textFill>
              </w:rPr>
              <w:t>1</w:t>
            </w:r>
          </w:p>
        </w:tc>
        <w:tc>
          <w:tcPr>
            <w:tcW w:w="1863" w:type="dxa"/>
            <w:vAlign w:val="top"/>
          </w:tcPr>
          <w:p w14:paraId="5A3669C3">
            <w:pPr>
              <w:keepNext w:val="0"/>
              <w:keepLines w:val="0"/>
              <w:pageBreakBefore w:val="0"/>
              <w:widowControl/>
              <w:kinsoku w:val="0"/>
              <w:wordWrap/>
              <w:overflowPunct/>
              <w:topLinePunct w:val="0"/>
              <w:autoSpaceDE w:val="0"/>
              <w:autoSpaceDN w:val="0"/>
              <w:bidi w:val="0"/>
              <w:adjustRightInd w:val="0"/>
              <w:snapToGrid w:val="0"/>
              <w:spacing w:line="286" w:lineRule="auto"/>
              <w:ind w:left="0" w:right="0"/>
              <w:jc w:val="center"/>
              <w:textAlignment w:val="baseline"/>
              <w:rPr>
                <w:rFonts w:hint="eastAsia" w:ascii="仿宋" w:hAnsi="仿宋" w:eastAsia="仿宋" w:cs="仿宋"/>
                <w:color w:val="000000" w:themeColor="text1"/>
                <w:sz w:val="24"/>
                <w:szCs w:val="24"/>
                <w14:textFill>
                  <w14:solidFill>
                    <w14:schemeClr w14:val="tx1"/>
                  </w14:solidFill>
                </w14:textFill>
              </w:rPr>
            </w:pPr>
          </w:p>
          <w:p w14:paraId="33116EC3">
            <w:pPr>
              <w:pStyle w:val="6"/>
              <w:keepNext w:val="0"/>
              <w:keepLines w:val="0"/>
              <w:pageBreakBefore w:val="0"/>
              <w:widowControl/>
              <w:kinsoku w:val="0"/>
              <w:wordWrap/>
              <w:overflowPunct/>
              <w:topLinePunct w:val="0"/>
              <w:autoSpaceDE w:val="0"/>
              <w:autoSpaceDN w:val="0"/>
              <w:bidi w:val="0"/>
              <w:adjustRightInd w:val="0"/>
              <w:snapToGrid w:val="0"/>
              <w:spacing w:line="232" w:lineRule="auto"/>
              <w:ind w:left="0" w:right="0"/>
              <w:jc w:val="center"/>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
                <w:sz w:val="24"/>
                <w:szCs w:val="24"/>
                <w14:textFill>
                  <w14:solidFill>
                    <w14:schemeClr w14:val="tx1"/>
                  </w14:solidFill>
                </w14:textFill>
              </w:rPr>
              <w:t>理论模块</w:t>
            </w:r>
          </w:p>
        </w:tc>
        <w:tc>
          <w:tcPr>
            <w:tcW w:w="5761" w:type="dxa"/>
            <w:vAlign w:val="top"/>
          </w:tcPr>
          <w:p w14:paraId="21B130E3">
            <w:pPr>
              <w:pStyle w:val="6"/>
              <w:keepNext w:val="0"/>
              <w:keepLines w:val="0"/>
              <w:pageBreakBefore w:val="0"/>
              <w:widowControl/>
              <w:kinsoku w:val="0"/>
              <w:wordWrap/>
              <w:overflowPunct/>
              <w:topLinePunct w:val="0"/>
              <w:autoSpaceDE w:val="0"/>
              <w:autoSpaceDN w:val="0"/>
              <w:bidi w:val="0"/>
              <w:adjustRightInd w:val="0"/>
              <w:snapToGrid w:val="0"/>
              <w:spacing w:line="234" w:lineRule="auto"/>
              <w:ind w:left="0" w:right="0" w:firstLine="1"/>
              <w:jc w:val="both"/>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理论知识竞赛为标准化考试</w:t>
            </w:r>
            <w:r>
              <w:rPr>
                <w:rFonts w:hint="eastAsia" w:cs="仿宋"/>
                <w:color w:val="000000" w:themeColor="text1"/>
                <w:spacing w:val="-5"/>
                <w:sz w:val="24"/>
                <w:szCs w:val="24"/>
                <w:lang w:eastAsia="zh-CN"/>
                <w14:textFill>
                  <w14:solidFill>
                    <w14:schemeClr w14:val="tx1"/>
                  </w14:solidFill>
                </w14:textFill>
              </w:rPr>
              <w:t>，</w:t>
            </w:r>
            <w:r>
              <w:rPr>
                <w:rFonts w:hint="eastAsia" w:ascii="仿宋" w:hAnsi="仿宋" w:eastAsia="仿宋" w:cs="仿宋"/>
                <w:color w:val="000000" w:themeColor="text1"/>
                <w:spacing w:val="-5"/>
                <w:sz w:val="24"/>
                <w:szCs w:val="24"/>
                <w14:textFill>
                  <w14:solidFill>
                    <w14:schemeClr w14:val="tx1"/>
                  </w14:solidFill>
                </w14:textFill>
              </w:rPr>
              <w:t>采取闭卷笔试方式完成</w:t>
            </w:r>
            <w:r>
              <w:rPr>
                <w:rFonts w:hint="eastAsia" w:ascii="仿宋" w:hAnsi="仿宋" w:eastAsia="仿宋" w:cs="仿宋"/>
                <w:color w:val="000000" w:themeColor="text1"/>
                <w:spacing w:val="12"/>
                <w:sz w:val="24"/>
                <w:szCs w:val="24"/>
                <w14:textFill>
                  <w14:solidFill>
                    <w14:schemeClr w14:val="tx1"/>
                  </w14:solidFill>
                </w14:textFill>
              </w:rPr>
              <w:t xml:space="preserve"> </w:t>
            </w:r>
            <w:r>
              <w:rPr>
                <w:rFonts w:hint="eastAsia" w:ascii="仿宋" w:hAnsi="仿宋" w:eastAsia="仿宋" w:cs="仿宋"/>
                <w:color w:val="000000" w:themeColor="text1"/>
                <w:spacing w:val="-5"/>
                <w:sz w:val="24"/>
                <w:szCs w:val="24"/>
                <w14:textFill>
                  <w14:solidFill>
                    <w14:schemeClr w14:val="tx1"/>
                  </w14:solidFill>
                </w14:textFill>
              </w:rPr>
              <w:t>答题。考试命题采用从国家题库抽取与专家命题相结</w:t>
            </w:r>
            <w:r>
              <w:rPr>
                <w:rFonts w:hint="eastAsia" w:ascii="仿宋" w:hAnsi="仿宋" w:eastAsia="仿宋" w:cs="仿宋"/>
                <w:color w:val="000000" w:themeColor="text1"/>
                <w:spacing w:val="14"/>
                <w:sz w:val="24"/>
                <w:szCs w:val="24"/>
                <w14:textFill>
                  <w14:solidFill>
                    <w14:schemeClr w14:val="tx1"/>
                  </w14:solidFill>
                </w14:textFill>
              </w:rPr>
              <w:t xml:space="preserve"> </w:t>
            </w:r>
            <w:r>
              <w:rPr>
                <w:rFonts w:hint="eastAsia" w:ascii="仿宋" w:hAnsi="仿宋" w:eastAsia="仿宋" w:cs="仿宋"/>
                <w:color w:val="000000" w:themeColor="text1"/>
                <w:spacing w:val="-4"/>
                <w:sz w:val="24"/>
                <w:szCs w:val="24"/>
                <w14:textFill>
                  <w14:solidFill>
                    <w14:schemeClr w14:val="tx1"/>
                  </w14:solidFill>
                </w14:textFill>
              </w:rPr>
              <w:t>合的原则</w:t>
            </w:r>
            <w:r>
              <w:rPr>
                <w:rFonts w:hint="eastAsia" w:cs="仿宋"/>
                <w:color w:val="000000" w:themeColor="text1"/>
                <w:spacing w:val="-4"/>
                <w:sz w:val="24"/>
                <w:szCs w:val="24"/>
                <w:lang w:eastAsia="zh-CN"/>
                <w14:textFill>
                  <w14:solidFill>
                    <w14:schemeClr w14:val="tx1"/>
                  </w14:solidFill>
                </w14:textFill>
              </w:rPr>
              <w:t>，</w:t>
            </w:r>
            <w:r>
              <w:rPr>
                <w:rFonts w:hint="eastAsia" w:ascii="仿宋" w:hAnsi="仿宋" w:eastAsia="仿宋" w:cs="仿宋"/>
                <w:color w:val="000000" w:themeColor="text1"/>
                <w:spacing w:val="-4"/>
                <w:sz w:val="24"/>
                <w:szCs w:val="24"/>
                <w14:textFill>
                  <w14:solidFill>
                    <w14:schemeClr w14:val="tx1"/>
                  </w14:solidFill>
                </w14:textFill>
              </w:rPr>
              <w:t>其中职业道德约占试卷总分10%</w:t>
            </w:r>
            <w:r>
              <w:rPr>
                <w:rFonts w:hint="eastAsia" w:cs="仿宋"/>
                <w:color w:val="000000" w:themeColor="text1"/>
                <w:spacing w:val="-4"/>
                <w:sz w:val="24"/>
                <w:szCs w:val="24"/>
                <w:lang w:eastAsia="zh-CN"/>
                <w14:textFill>
                  <w14:solidFill>
                    <w14:schemeClr w14:val="tx1"/>
                  </w14:solidFill>
                </w14:textFill>
              </w:rPr>
              <w:t>、</w:t>
            </w:r>
            <w:r>
              <w:rPr>
                <w:rFonts w:hint="eastAsia" w:ascii="仿宋" w:hAnsi="仿宋" w:eastAsia="仿宋" w:cs="仿宋"/>
                <w:color w:val="000000" w:themeColor="text1"/>
                <w:spacing w:val="-4"/>
                <w:sz w:val="24"/>
                <w:szCs w:val="24"/>
                <w14:textFill>
                  <w14:solidFill>
                    <w14:schemeClr w14:val="tx1"/>
                  </w14:solidFill>
                </w14:textFill>
              </w:rPr>
              <w:t>基础知识与专业知识各占试卷总分45%。</w:t>
            </w:r>
          </w:p>
        </w:tc>
      </w:tr>
      <w:tr w14:paraId="5F2D6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8" w:hRule="atLeast"/>
        </w:trPr>
        <w:tc>
          <w:tcPr>
            <w:tcW w:w="1050" w:type="dxa"/>
            <w:vAlign w:val="top"/>
          </w:tcPr>
          <w:p w14:paraId="20572868">
            <w:pPr>
              <w:pStyle w:val="6"/>
              <w:keepNext w:val="0"/>
              <w:keepLines w:val="0"/>
              <w:pageBreakBefore w:val="0"/>
              <w:widowControl/>
              <w:kinsoku w:val="0"/>
              <w:wordWrap/>
              <w:overflowPunct/>
              <w:topLinePunct w:val="0"/>
              <w:autoSpaceDE w:val="0"/>
              <w:autoSpaceDN w:val="0"/>
              <w:bidi w:val="0"/>
              <w:adjustRightInd w:val="0"/>
              <w:snapToGrid w:val="0"/>
              <w:spacing w:line="315" w:lineRule="exact"/>
              <w:ind w:left="0" w:right="0"/>
              <w:jc w:val="center"/>
              <w:textAlignment w:val="baseline"/>
              <w:rPr>
                <w:rFonts w:hint="eastAsia" w:ascii="仿宋" w:hAnsi="仿宋" w:eastAsia="仿宋" w:cs="仿宋"/>
                <w:b/>
                <w:bCs/>
                <w:color w:val="000000" w:themeColor="text1"/>
                <w:position w:val="1"/>
                <w:sz w:val="24"/>
                <w:szCs w:val="24"/>
                <w14:textFill>
                  <w14:solidFill>
                    <w14:schemeClr w14:val="tx1"/>
                  </w14:solidFill>
                </w14:textFill>
              </w:rPr>
            </w:pPr>
          </w:p>
          <w:p w14:paraId="3D977E98">
            <w:pPr>
              <w:pStyle w:val="6"/>
              <w:keepNext w:val="0"/>
              <w:keepLines w:val="0"/>
              <w:pageBreakBefore w:val="0"/>
              <w:widowControl/>
              <w:kinsoku w:val="0"/>
              <w:wordWrap/>
              <w:overflowPunct/>
              <w:topLinePunct w:val="0"/>
              <w:autoSpaceDE w:val="0"/>
              <w:autoSpaceDN w:val="0"/>
              <w:bidi w:val="0"/>
              <w:adjustRightInd w:val="0"/>
              <w:snapToGrid w:val="0"/>
              <w:spacing w:line="315" w:lineRule="exact"/>
              <w:ind w:left="0" w:right="0"/>
              <w:jc w:val="center"/>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position w:val="1"/>
                <w:sz w:val="24"/>
                <w:szCs w:val="24"/>
                <w14:textFill>
                  <w14:solidFill>
                    <w14:schemeClr w14:val="tx1"/>
                  </w14:solidFill>
                </w14:textFill>
              </w:rPr>
              <w:t>2</w:t>
            </w:r>
          </w:p>
        </w:tc>
        <w:tc>
          <w:tcPr>
            <w:tcW w:w="1863" w:type="dxa"/>
            <w:vAlign w:val="top"/>
          </w:tcPr>
          <w:p w14:paraId="665455E2">
            <w:pPr>
              <w:pStyle w:val="6"/>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rPr>
                <w:rFonts w:hint="eastAsia" w:ascii="仿宋" w:hAnsi="仿宋" w:eastAsia="仿宋" w:cs="仿宋"/>
                <w:b/>
                <w:bCs/>
                <w:color w:val="000000" w:themeColor="text1"/>
                <w:spacing w:val="-1"/>
                <w:sz w:val="24"/>
                <w:szCs w:val="24"/>
                <w14:textFill>
                  <w14:solidFill>
                    <w14:schemeClr w14:val="tx1"/>
                  </w14:solidFill>
                </w14:textFill>
              </w:rPr>
            </w:pPr>
          </w:p>
          <w:p w14:paraId="4062072A">
            <w:pPr>
              <w:pStyle w:val="6"/>
              <w:keepNext w:val="0"/>
              <w:keepLines w:val="0"/>
              <w:pageBreakBefore w:val="0"/>
              <w:widowControl/>
              <w:kinsoku w:val="0"/>
              <w:wordWrap/>
              <w:overflowPunct/>
              <w:topLinePunct w:val="0"/>
              <w:autoSpaceDE w:val="0"/>
              <w:autoSpaceDN w:val="0"/>
              <w:bidi w:val="0"/>
              <w:adjustRightInd w:val="0"/>
              <w:snapToGrid w:val="0"/>
              <w:spacing w:line="230" w:lineRule="auto"/>
              <w:ind w:left="0" w:right="0"/>
              <w:jc w:val="center"/>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
                <w:sz w:val="24"/>
                <w:szCs w:val="24"/>
                <w14:textFill>
                  <w14:solidFill>
                    <w14:schemeClr w14:val="tx1"/>
                  </w14:solidFill>
                </w14:textFill>
              </w:rPr>
              <w:t>实操模块</w:t>
            </w:r>
          </w:p>
        </w:tc>
        <w:tc>
          <w:tcPr>
            <w:tcW w:w="5761" w:type="dxa"/>
            <w:vAlign w:val="top"/>
          </w:tcPr>
          <w:p w14:paraId="307F4AAA">
            <w:pPr>
              <w:pStyle w:val="6"/>
              <w:keepNext w:val="0"/>
              <w:keepLines w:val="0"/>
              <w:pageBreakBefore w:val="0"/>
              <w:widowControl/>
              <w:kinsoku w:val="0"/>
              <w:wordWrap/>
              <w:overflowPunct/>
              <w:topLinePunct w:val="0"/>
              <w:autoSpaceDE w:val="0"/>
              <w:autoSpaceDN w:val="0"/>
              <w:bidi w:val="0"/>
              <w:adjustRightInd w:val="0"/>
              <w:snapToGrid w:val="0"/>
              <w:spacing w:line="231" w:lineRule="auto"/>
              <w:ind w:left="0" w:right="0"/>
              <w:jc w:val="both"/>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采用单人比赛模式，通过给予的无人机生产案例描</w:t>
            </w:r>
            <w:r>
              <w:rPr>
                <w:rFonts w:hint="eastAsia" w:ascii="仿宋" w:hAnsi="仿宋" w:eastAsia="仿宋" w:cs="仿宋"/>
                <w:color w:val="000000" w:themeColor="text1"/>
                <w:spacing w:val="7"/>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述，在指定的场景中，利用无人机竞赛设备，进行</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6"/>
                <w:sz w:val="24"/>
                <w:szCs w:val="24"/>
                <w14:textFill>
                  <w14:solidFill>
                    <w14:schemeClr w14:val="tx1"/>
                  </w14:solidFill>
                </w14:textFill>
              </w:rPr>
              <w:t>自主无人机设备组装、传感器调试及无人机故障检</w:t>
            </w:r>
            <w:r>
              <w:rPr>
                <w:rFonts w:hint="eastAsia" w:ascii="仿宋" w:hAnsi="仿宋" w:eastAsia="仿宋" w:cs="仿宋"/>
                <w:color w:val="000000" w:themeColor="text1"/>
                <w:spacing w:val="10"/>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修，完成规定的任务和整体的过程。</w:t>
            </w:r>
          </w:p>
        </w:tc>
      </w:tr>
    </w:tbl>
    <w:p w14:paraId="1A4FCE63">
      <w:pPr>
        <w:pStyle w:val="2"/>
        <w:jc w:val="both"/>
        <w:rPr>
          <w:rFonts w:hint="eastAsia" w:ascii="仿宋" w:hAnsi="仿宋" w:eastAsia="仿宋" w:cs="仿宋"/>
          <w:color w:val="000000" w:themeColor="text1"/>
          <w:sz w:val="24"/>
          <w:szCs w:val="24"/>
          <w14:textFill>
            <w14:solidFill>
              <w14:schemeClr w14:val="tx1"/>
            </w14:solidFill>
          </w14:textFill>
        </w:rPr>
      </w:pPr>
    </w:p>
    <w:p w14:paraId="03339C1D">
      <w:pPr>
        <w:jc w:val="both"/>
        <w:rPr>
          <w:rFonts w:hint="eastAsia" w:ascii="仿宋" w:hAnsi="仿宋" w:eastAsia="仿宋" w:cs="仿宋"/>
          <w:color w:val="000000" w:themeColor="text1"/>
          <w:sz w:val="24"/>
          <w:szCs w:val="24"/>
          <w14:textFill>
            <w14:solidFill>
              <w14:schemeClr w14:val="tx1"/>
            </w14:solidFill>
          </w14:textFill>
        </w:rPr>
        <w:sectPr>
          <w:footerReference r:id="rId8" w:type="default"/>
          <w:pgSz w:w="11910" w:h="16845"/>
          <w:pgMar w:top="1110" w:right="1460" w:bottom="1079" w:left="1587" w:header="0" w:footer="915" w:gutter="0"/>
          <w:cols w:space="720" w:num="1"/>
        </w:sectPr>
      </w:pPr>
    </w:p>
    <w:tbl>
      <w:tblPr>
        <w:tblStyle w:val="5"/>
        <w:tblW w:w="8684" w:type="dxa"/>
        <w:tblInd w:w="2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0"/>
        <w:gridCol w:w="1663"/>
        <w:gridCol w:w="5761"/>
      </w:tblGrid>
      <w:tr w14:paraId="65A73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4" w:hRule="atLeast"/>
        </w:trPr>
        <w:tc>
          <w:tcPr>
            <w:tcW w:w="1260" w:type="dxa"/>
            <w:vMerge w:val="restart"/>
            <w:tcBorders>
              <w:bottom w:val="nil"/>
            </w:tcBorders>
            <w:vAlign w:val="top"/>
          </w:tcPr>
          <w:p w14:paraId="54536DC2">
            <w:pPr>
              <w:jc w:val="both"/>
              <w:rPr>
                <w:rFonts w:hint="eastAsia" w:ascii="仿宋" w:hAnsi="仿宋" w:eastAsia="仿宋" w:cs="仿宋"/>
                <w:color w:val="000000" w:themeColor="text1"/>
                <w:sz w:val="24"/>
                <w:szCs w:val="24"/>
                <w14:textFill>
                  <w14:solidFill>
                    <w14:schemeClr w14:val="tx1"/>
                  </w14:solidFill>
                </w14:textFill>
              </w:rPr>
            </w:pPr>
          </w:p>
        </w:tc>
        <w:tc>
          <w:tcPr>
            <w:tcW w:w="1663" w:type="dxa"/>
            <w:vAlign w:val="top"/>
          </w:tcPr>
          <w:p w14:paraId="39888BE9">
            <w:pPr>
              <w:spacing w:line="338" w:lineRule="auto"/>
              <w:jc w:val="both"/>
              <w:rPr>
                <w:rFonts w:hint="eastAsia" w:ascii="仿宋" w:hAnsi="仿宋" w:eastAsia="仿宋" w:cs="仿宋"/>
                <w:color w:val="000000" w:themeColor="text1"/>
                <w:sz w:val="24"/>
                <w:szCs w:val="24"/>
                <w14:textFill>
                  <w14:solidFill>
                    <w14:schemeClr w14:val="tx1"/>
                  </w14:solidFill>
                </w14:textFill>
              </w:rPr>
            </w:pPr>
          </w:p>
          <w:p w14:paraId="7695BE2C">
            <w:pPr>
              <w:pStyle w:val="6"/>
              <w:spacing w:before="65"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3"/>
                <w:sz w:val="24"/>
                <w:szCs w:val="24"/>
                <w14:textFill>
                  <w14:solidFill>
                    <w14:schemeClr w14:val="tx1"/>
                  </w14:solidFill>
                </w14:textFill>
              </w:rPr>
              <w:t>A</w:t>
            </w:r>
            <w:r>
              <w:rPr>
                <w:rFonts w:hint="eastAsia" w:ascii="仿宋" w:hAnsi="仿宋" w:eastAsia="仿宋" w:cs="仿宋"/>
                <w:color w:val="000000" w:themeColor="text1"/>
                <w:spacing w:val="-42"/>
                <w:sz w:val="24"/>
                <w:szCs w:val="24"/>
                <w14:textFill>
                  <w14:solidFill>
                    <w14:schemeClr w14:val="tx1"/>
                  </w14:solidFill>
                </w14:textFill>
              </w:rPr>
              <w:t xml:space="preserve"> </w:t>
            </w:r>
            <w:r>
              <w:rPr>
                <w:rFonts w:hint="eastAsia" w:ascii="仿宋" w:hAnsi="仿宋" w:eastAsia="仿宋" w:cs="仿宋"/>
                <w:b/>
                <w:bCs/>
                <w:color w:val="000000" w:themeColor="text1"/>
                <w:spacing w:val="-3"/>
                <w:sz w:val="24"/>
                <w:szCs w:val="24"/>
                <w14:textFill>
                  <w14:solidFill>
                    <w14:schemeClr w14:val="tx1"/>
                  </w14:solidFill>
                </w14:textFill>
              </w:rPr>
              <w:t>模块：</w:t>
            </w:r>
          </w:p>
          <w:p w14:paraId="6F99868A">
            <w:pPr>
              <w:pStyle w:val="6"/>
              <w:spacing w:before="20" w:line="23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5"/>
                <w:sz w:val="24"/>
                <w:szCs w:val="24"/>
                <w14:textFill>
                  <w14:solidFill>
                    <w14:schemeClr w14:val="tx1"/>
                  </w14:solidFill>
                </w14:textFill>
              </w:rPr>
              <w:t>无人机装配与调试</w:t>
            </w:r>
          </w:p>
        </w:tc>
        <w:tc>
          <w:tcPr>
            <w:tcW w:w="5761" w:type="dxa"/>
            <w:vAlign w:val="top"/>
          </w:tcPr>
          <w:p w14:paraId="550BDEF6">
            <w:pPr>
              <w:pStyle w:val="6"/>
              <w:spacing w:before="39" w:line="233" w:lineRule="auto"/>
              <w:ind w:left="234" w:right="106" w:hanging="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根据装配任务要求，进行无人机零部件组装，使用设</w:t>
            </w:r>
            <w:r>
              <w:rPr>
                <w:rFonts w:hint="eastAsia" w:ascii="仿宋" w:hAnsi="仿宋" w:eastAsia="仿宋" w:cs="仿宋"/>
                <w:color w:val="000000" w:themeColor="text1"/>
                <w:spacing w:val="15"/>
                <w:sz w:val="24"/>
                <w:szCs w:val="24"/>
                <w14:textFill>
                  <w14:solidFill>
                    <w14:schemeClr w14:val="tx1"/>
                  </w14:solidFill>
                </w14:textFill>
              </w:rPr>
              <w:t xml:space="preserve"> </w:t>
            </w:r>
            <w:r>
              <w:rPr>
                <w:rFonts w:hint="eastAsia" w:ascii="仿宋" w:hAnsi="仿宋" w:eastAsia="仿宋" w:cs="仿宋"/>
                <w:color w:val="000000" w:themeColor="text1"/>
                <w:spacing w:val="6"/>
                <w:sz w:val="24"/>
                <w:szCs w:val="24"/>
                <w14:textFill>
                  <w14:solidFill>
                    <w14:schemeClr w14:val="tx1"/>
                  </w14:solidFill>
                </w14:textFill>
              </w:rPr>
              <w:t>备、工装和工具装配一台无人机及其载荷系</w:t>
            </w:r>
            <w:r>
              <w:rPr>
                <w:rFonts w:hint="eastAsia" w:ascii="仿宋" w:hAnsi="仿宋" w:eastAsia="仿宋" w:cs="仿宋"/>
                <w:color w:val="000000" w:themeColor="text1"/>
                <w:spacing w:val="-5"/>
                <w:sz w:val="24"/>
                <w:szCs w:val="24"/>
                <w14:textFill>
                  <w14:solidFill>
                    <w14:schemeClr w14:val="tx1"/>
                  </w14:solidFill>
                </w14:textFill>
              </w:rPr>
              <w:t>统。根据调试任务要求，针对无人机动力系统、控制系统、通讯系统、起降系统及载荷系统，使用相应软</w:t>
            </w:r>
            <w:r>
              <w:rPr>
                <w:rFonts w:hint="eastAsia" w:ascii="仿宋" w:hAnsi="仿宋" w:eastAsia="仿宋" w:cs="仿宋"/>
                <w:color w:val="000000" w:themeColor="text1"/>
                <w:spacing w:val="-2"/>
                <w:sz w:val="24"/>
                <w:szCs w:val="24"/>
                <w14:textFill>
                  <w14:solidFill>
                    <w14:schemeClr w14:val="tx1"/>
                  </w14:solidFill>
                </w14:textFill>
              </w:rPr>
              <w:t>件，完成各子系统调试。</w:t>
            </w:r>
          </w:p>
        </w:tc>
      </w:tr>
      <w:tr w14:paraId="72DC0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3" w:hRule="atLeast"/>
        </w:trPr>
        <w:tc>
          <w:tcPr>
            <w:tcW w:w="1260" w:type="dxa"/>
            <w:vMerge w:val="continue"/>
            <w:tcBorders>
              <w:top w:val="nil"/>
              <w:bottom w:val="nil"/>
            </w:tcBorders>
            <w:vAlign w:val="top"/>
          </w:tcPr>
          <w:p w14:paraId="7042F7F5">
            <w:pPr>
              <w:jc w:val="both"/>
              <w:rPr>
                <w:rFonts w:hint="eastAsia" w:ascii="仿宋" w:hAnsi="仿宋" w:eastAsia="仿宋" w:cs="仿宋"/>
                <w:color w:val="000000" w:themeColor="text1"/>
                <w:sz w:val="24"/>
                <w:szCs w:val="24"/>
                <w14:textFill>
                  <w14:solidFill>
                    <w14:schemeClr w14:val="tx1"/>
                  </w14:solidFill>
                </w14:textFill>
              </w:rPr>
            </w:pPr>
          </w:p>
        </w:tc>
        <w:tc>
          <w:tcPr>
            <w:tcW w:w="1663" w:type="dxa"/>
            <w:vAlign w:val="top"/>
          </w:tcPr>
          <w:p w14:paraId="13FCF3A1">
            <w:pPr>
              <w:pStyle w:val="6"/>
              <w:spacing w:before="244"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3"/>
                <w:sz w:val="24"/>
                <w:szCs w:val="24"/>
                <w14:textFill>
                  <w14:solidFill>
                    <w14:schemeClr w14:val="tx1"/>
                  </w14:solidFill>
                </w14:textFill>
              </w:rPr>
              <w:t>B</w:t>
            </w:r>
            <w:r>
              <w:rPr>
                <w:rFonts w:hint="eastAsia" w:ascii="仿宋" w:hAnsi="仿宋" w:eastAsia="仿宋" w:cs="仿宋"/>
                <w:color w:val="000000" w:themeColor="text1"/>
                <w:spacing w:val="-43"/>
                <w:sz w:val="24"/>
                <w:szCs w:val="24"/>
                <w14:textFill>
                  <w14:solidFill>
                    <w14:schemeClr w14:val="tx1"/>
                  </w14:solidFill>
                </w14:textFill>
              </w:rPr>
              <w:t xml:space="preserve"> </w:t>
            </w:r>
            <w:r>
              <w:rPr>
                <w:rFonts w:hint="eastAsia" w:ascii="仿宋" w:hAnsi="仿宋" w:eastAsia="仿宋" w:cs="仿宋"/>
                <w:b/>
                <w:bCs/>
                <w:color w:val="000000" w:themeColor="text1"/>
                <w:spacing w:val="-3"/>
                <w:sz w:val="24"/>
                <w:szCs w:val="24"/>
                <w14:textFill>
                  <w14:solidFill>
                    <w14:schemeClr w14:val="tx1"/>
                  </w14:solidFill>
                </w14:textFill>
              </w:rPr>
              <w:t>模块：</w:t>
            </w:r>
          </w:p>
          <w:p w14:paraId="6529F9A0">
            <w:pPr>
              <w:pStyle w:val="6"/>
              <w:spacing w:before="21" w:line="229" w:lineRule="auto"/>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pacing w:val="-5"/>
                <w:sz w:val="24"/>
                <w:szCs w:val="24"/>
                <w14:textFill>
                  <w14:solidFill>
                    <w14:schemeClr w14:val="tx1"/>
                  </w14:solidFill>
                </w14:textFill>
              </w:rPr>
              <w:t>无人机性能检测与任务飞行</w:t>
            </w:r>
          </w:p>
        </w:tc>
        <w:tc>
          <w:tcPr>
            <w:tcW w:w="5761" w:type="dxa"/>
            <w:vAlign w:val="top"/>
          </w:tcPr>
          <w:p w14:paraId="7F10847D">
            <w:pPr>
              <w:pStyle w:val="6"/>
              <w:spacing w:before="36" w:line="231" w:lineRule="auto"/>
              <w:ind w:left="234" w:right="106" w:hanging="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根据测试任务要求，使用专用检测工具和软件完成无人机机械部件、电气系统、参数等检测，分析检测结果</w:t>
            </w:r>
            <w:r>
              <w:rPr>
                <w:rFonts w:hint="eastAsia" w:cs="仿宋"/>
                <w:color w:val="000000" w:themeColor="text1"/>
                <w:spacing w:val="-5"/>
                <w:sz w:val="24"/>
                <w:szCs w:val="24"/>
                <w:lang w:eastAsia="zh-CN"/>
                <w14:textFill>
                  <w14:solidFill>
                    <w14:schemeClr w14:val="tx1"/>
                  </w14:solidFill>
                </w14:textFill>
              </w:rPr>
              <w:t>。</w:t>
            </w:r>
            <w:r>
              <w:rPr>
                <w:rFonts w:hint="eastAsia" w:ascii="仿宋" w:hAnsi="仿宋" w:eastAsia="仿宋" w:cs="仿宋"/>
                <w:color w:val="000000" w:themeColor="text1"/>
                <w:spacing w:val="-5"/>
                <w:sz w:val="24"/>
                <w:szCs w:val="24"/>
                <w14:textFill>
                  <w14:solidFill>
                    <w14:schemeClr w14:val="tx1"/>
                  </w14:solidFill>
                </w14:textFill>
              </w:rPr>
              <w:t>诊断</w:t>
            </w:r>
            <w:r>
              <w:rPr>
                <w:rFonts w:hint="eastAsia" w:ascii="仿宋" w:hAnsi="仿宋" w:eastAsia="仿宋" w:cs="仿宋"/>
                <w:color w:val="000000" w:themeColor="text1"/>
                <w:spacing w:val="-5"/>
                <w:sz w:val="24"/>
                <w:szCs w:val="24"/>
                <w:lang w:val="en-US" w:eastAsia="zh-CN"/>
                <w14:textFill>
                  <w14:solidFill>
                    <w14:schemeClr w14:val="tx1"/>
                  </w14:solidFill>
                </w14:textFill>
              </w:rPr>
              <w:t>可能存在的</w:t>
            </w:r>
            <w:r>
              <w:rPr>
                <w:rFonts w:hint="eastAsia" w:ascii="仿宋" w:hAnsi="仿宋" w:eastAsia="仿宋" w:cs="仿宋"/>
                <w:color w:val="000000" w:themeColor="text1"/>
                <w:spacing w:val="-5"/>
                <w:sz w:val="24"/>
                <w:szCs w:val="24"/>
                <w14:textFill>
                  <w14:solidFill>
                    <w14:schemeClr w14:val="tx1"/>
                  </w14:solidFill>
                </w14:textFill>
              </w:rPr>
              <w:t>故障并修复故障</w:t>
            </w:r>
            <w:r>
              <w:rPr>
                <w:rFonts w:hint="eastAsia" w:cs="仿宋"/>
                <w:color w:val="000000" w:themeColor="text1"/>
                <w:spacing w:val="-5"/>
                <w:sz w:val="24"/>
                <w:szCs w:val="24"/>
                <w:lang w:eastAsia="zh-CN"/>
                <w14:textFill>
                  <w14:solidFill>
                    <w14:schemeClr w14:val="tx1"/>
                  </w14:solidFill>
                </w14:textFill>
              </w:rPr>
              <w:t>，</w:t>
            </w:r>
            <w:r>
              <w:rPr>
                <w:rFonts w:hint="eastAsia" w:ascii="仿宋" w:hAnsi="仿宋" w:eastAsia="仿宋" w:cs="仿宋"/>
                <w:color w:val="000000" w:themeColor="text1"/>
                <w:spacing w:val="-5"/>
                <w:sz w:val="24"/>
                <w:szCs w:val="24"/>
                <w14:textFill>
                  <w14:solidFill>
                    <w14:schemeClr w14:val="tx1"/>
                  </w14:solidFill>
                </w14:textFill>
              </w:rPr>
              <w:t>使无人机恢复其正</w:t>
            </w:r>
            <w:r>
              <w:rPr>
                <w:rFonts w:hint="eastAsia" w:ascii="仿宋" w:hAnsi="仿宋" w:eastAsia="仿宋" w:cs="仿宋"/>
                <w:color w:val="000000" w:themeColor="text1"/>
                <w:spacing w:val="-3"/>
                <w:sz w:val="24"/>
                <w:szCs w:val="24"/>
                <w14:textFill>
                  <w14:solidFill>
                    <w14:schemeClr w14:val="tx1"/>
                  </w14:solidFill>
                </w14:textFill>
              </w:rPr>
              <w:t>常功能和性能</w:t>
            </w:r>
            <w:r>
              <w:rPr>
                <w:rFonts w:hint="eastAsia" w:cs="仿宋"/>
                <w:color w:val="000000" w:themeColor="text1"/>
                <w:spacing w:val="-3"/>
                <w:sz w:val="24"/>
                <w:szCs w:val="24"/>
                <w:lang w:eastAsia="zh-CN"/>
                <w14:textFill>
                  <w14:solidFill>
                    <w14:schemeClr w14:val="tx1"/>
                  </w14:solidFill>
                </w14:textFill>
              </w:rPr>
              <w:t>，</w:t>
            </w:r>
            <w:r>
              <w:rPr>
                <w:rFonts w:hint="eastAsia" w:ascii="仿宋" w:hAnsi="仿宋" w:eastAsia="仿宋" w:cs="仿宋"/>
                <w:color w:val="000000" w:themeColor="text1"/>
                <w:spacing w:val="-3"/>
                <w:sz w:val="24"/>
                <w:szCs w:val="24"/>
                <w14:textFill>
                  <w14:solidFill>
                    <w14:schemeClr w14:val="tx1"/>
                  </w14:solidFill>
                </w14:textFill>
              </w:rPr>
              <w:t>并在飞行测试后完成无人机组件及整机维护保养任务</w:t>
            </w:r>
          </w:p>
        </w:tc>
      </w:tr>
      <w:tr w14:paraId="55A9F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3" w:hRule="atLeast"/>
        </w:trPr>
        <w:tc>
          <w:tcPr>
            <w:tcW w:w="1260" w:type="dxa"/>
            <w:vMerge w:val="continue"/>
            <w:tcBorders>
              <w:top w:val="nil"/>
            </w:tcBorders>
            <w:vAlign w:val="top"/>
          </w:tcPr>
          <w:p w14:paraId="77E6501B">
            <w:pPr>
              <w:jc w:val="both"/>
              <w:rPr>
                <w:rFonts w:hint="eastAsia" w:ascii="仿宋" w:hAnsi="仿宋" w:eastAsia="仿宋" w:cs="仿宋"/>
                <w:color w:val="000000" w:themeColor="text1"/>
                <w:sz w:val="24"/>
                <w:szCs w:val="24"/>
                <w14:textFill>
                  <w14:solidFill>
                    <w14:schemeClr w14:val="tx1"/>
                  </w14:solidFill>
                </w14:textFill>
              </w:rPr>
            </w:pPr>
          </w:p>
        </w:tc>
        <w:tc>
          <w:tcPr>
            <w:tcW w:w="1663" w:type="dxa"/>
            <w:vAlign w:val="top"/>
          </w:tcPr>
          <w:p w14:paraId="368A6DA2">
            <w:pPr>
              <w:pStyle w:val="6"/>
              <w:spacing w:before="112"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4"/>
                <w:sz w:val="24"/>
                <w:szCs w:val="24"/>
                <w14:textFill>
                  <w14:solidFill>
                    <w14:schemeClr w14:val="tx1"/>
                  </w14:solidFill>
                </w14:textFill>
              </w:rPr>
              <w:t>C</w:t>
            </w:r>
            <w:r>
              <w:rPr>
                <w:rFonts w:hint="eastAsia" w:ascii="仿宋" w:hAnsi="仿宋" w:eastAsia="仿宋" w:cs="仿宋"/>
                <w:color w:val="000000" w:themeColor="text1"/>
                <w:spacing w:val="-43"/>
                <w:sz w:val="24"/>
                <w:szCs w:val="24"/>
                <w14:textFill>
                  <w14:solidFill>
                    <w14:schemeClr w14:val="tx1"/>
                  </w14:solidFill>
                </w14:textFill>
              </w:rPr>
              <w:t xml:space="preserve"> </w:t>
            </w:r>
            <w:r>
              <w:rPr>
                <w:rFonts w:hint="eastAsia" w:ascii="仿宋" w:hAnsi="仿宋" w:eastAsia="仿宋" w:cs="仿宋"/>
                <w:b/>
                <w:bCs/>
                <w:color w:val="000000" w:themeColor="text1"/>
                <w:spacing w:val="-4"/>
                <w:sz w:val="24"/>
                <w:szCs w:val="24"/>
                <w14:textFill>
                  <w14:solidFill>
                    <w14:schemeClr w14:val="tx1"/>
                  </w14:solidFill>
                </w14:textFill>
              </w:rPr>
              <w:t>模块：</w:t>
            </w:r>
          </w:p>
          <w:p w14:paraId="6F58E35F">
            <w:pPr>
              <w:pStyle w:val="6"/>
              <w:spacing w:before="22" w:line="23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pacing w:val="-5"/>
                <w:sz w:val="24"/>
                <w:szCs w:val="24"/>
                <w14:textFill>
                  <w14:solidFill>
                    <w14:schemeClr w14:val="tx1"/>
                  </w14:solidFill>
                </w14:textFill>
              </w:rPr>
              <w:t>飞行任务规划与执行</w:t>
            </w:r>
          </w:p>
        </w:tc>
        <w:tc>
          <w:tcPr>
            <w:tcW w:w="5761" w:type="dxa"/>
            <w:vAlign w:val="top"/>
          </w:tcPr>
          <w:p w14:paraId="1C8AEDF0">
            <w:pPr>
              <w:pStyle w:val="6"/>
              <w:spacing w:before="36" w:line="232" w:lineRule="auto"/>
              <w:ind w:left="236" w:right="79" w:hanging="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根据无人机的产品性能等相关要求，对无人机各系统进行功能和性能测试，</w:t>
            </w:r>
            <w:r>
              <w:rPr>
                <w:rFonts w:hint="eastAsia" w:cs="仿宋"/>
                <w:color w:val="000000" w:themeColor="text1"/>
                <w:spacing w:val="-3"/>
                <w:sz w:val="24"/>
                <w:szCs w:val="24"/>
                <w:lang w:val="en-US" w:eastAsia="zh-CN"/>
                <w14:textFill>
                  <w14:solidFill>
                    <w14:schemeClr w14:val="tx1"/>
                  </w14:solidFill>
                </w14:textFill>
              </w:rPr>
              <w:t>完成</w:t>
            </w:r>
            <w:r>
              <w:rPr>
                <w:rFonts w:hint="eastAsia" w:ascii="仿宋" w:hAnsi="仿宋" w:eastAsia="仿宋" w:cs="仿宋"/>
                <w:color w:val="000000" w:themeColor="text1"/>
                <w:spacing w:val="-2"/>
                <w:sz w:val="24"/>
                <w:szCs w:val="24"/>
                <w14:textFill>
                  <w14:solidFill>
                    <w14:schemeClr w14:val="tx1"/>
                  </w14:solidFill>
                </w14:textFill>
              </w:rPr>
              <w:t>航线规划、任务编排、应急处置</w:t>
            </w:r>
          </w:p>
        </w:tc>
      </w:tr>
    </w:tbl>
    <w:p w14:paraId="2014F378">
      <w:pPr>
        <w:pStyle w:val="2"/>
        <w:spacing w:line="422" w:lineRule="auto"/>
        <w:jc w:val="both"/>
        <w:rPr>
          <w:rFonts w:hint="eastAsia" w:ascii="仿宋" w:hAnsi="仿宋" w:eastAsia="仿宋" w:cs="仿宋"/>
          <w:color w:val="000000" w:themeColor="text1"/>
          <w:sz w:val="24"/>
          <w:szCs w:val="24"/>
          <w14:textFill>
            <w14:solidFill>
              <w14:schemeClr w14:val="tx1"/>
            </w14:solidFill>
          </w14:textFill>
        </w:rPr>
      </w:pPr>
    </w:p>
    <w:p w14:paraId="5447D4FA">
      <w:pPr>
        <w:spacing w:before="78" w:line="221" w:lineRule="auto"/>
        <w:ind w:left="58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3.</w:t>
      </w:r>
      <w:r>
        <w:rPr>
          <w:rFonts w:hint="eastAsia" w:ascii="仿宋" w:hAnsi="仿宋" w:eastAsia="仿宋" w:cs="仿宋"/>
          <w:color w:val="000000" w:themeColor="text1"/>
          <w:spacing w:val="35"/>
          <w:sz w:val="24"/>
          <w:szCs w:val="24"/>
          <w14:textFill>
            <w14:solidFill>
              <w14:schemeClr w14:val="tx1"/>
            </w14:solidFill>
          </w14:textFill>
        </w:rPr>
        <w:t xml:space="preserve"> </w:t>
      </w:r>
      <w:r>
        <w:rPr>
          <w:rFonts w:hint="eastAsia" w:ascii="仿宋" w:hAnsi="仿宋" w:eastAsia="仿宋" w:cs="仿宋"/>
          <w:color w:val="000000" w:themeColor="text1"/>
          <w:spacing w:val="-5"/>
          <w:sz w:val="24"/>
          <w:szCs w:val="24"/>
          <w14:textFill>
            <w14:solidFill>
              <w14:schemeClr w14:val="tx1"/>
            </w14:solidFill>
          </w14:textFill>
        </w:rPr>
        <w:t>命题方式</w:t>
      </w:r>
    </w:p>
    <w:p w14:paraId="26CB309F">
      <w:pPr>
        <w:pStyle w:val="2"/>
        <w:spacing w:line="304" w:lineRule="auto"/>
        <w:jc w:val="both"/>
        <w:rPr>
          <w:rFonts w:hint="eastAsia" w:ascii="仿宋" w:hAnsi="仿宋" w:eastAsia="仿宋" w:cs="仿宋"/>
          <w:color w:val="000000" w:themeColor="text1"/>
          <w:sz w:val="24"/>
          <w:szCs w:val="24"/>
          <w14:textFill>
            <w14:solidFill>
              <w14:schemeClr w14:val="tx1"/>
            </w14:solidFill>
          </w14:textFill>
        </w:rPr>
      </w:pPr>
    </w:p>
    <w:p w14:paraId="01D93607">
      <w:pPr>
        <w:spacing w:before="78" w:line="356" w:lineRule="auto"/>
        <w:ind w:left="125" w:firstLine="42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本项目属于赛前需对试题保密的项目，主要通过技术思路明确竞赛技术方向。技</w:t>
      </w:r>
      <w:r>
        <w:rPr>
          <w:rFonts w:hint="eastAsia" w:ascii="仿宋" w:hAnsi="仿宋" w:eastAsia="仿宋" w:cs="仿宋"/>
          <w:color w:val="000000" w:themeColor="text1"/>
          <w:spacing w:val="14"/>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术工作文件公布后，裁判长组织裁判员对命题思路、关键考核要点等关键技术</w:t>
      </w:r>
      <w:r>
        <w:rPr>
          <w:rFonts w:hint="eastAsia" w:ascii="仿宋" w:hAnsi="仿宋" w:eastAsia="仿宋" w:cs="仿宋"/>
          <w:color w:val="000000" w:themeColor="text1"/>
          <w:spacing w:val="-3"/>
          <w:sz w:val="24"/>
          <w:szCs w:val="24"/>
          <w14:textFill>
            <w14:solidFill>
              <w14:schemeClr w14:val="tx1"/>
            </w14:solidFill>
          </w14:textFill>
        </w:rPr>
        <w:t>问题进</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行讨论，并对裁判员提出的意见建议及时解答。依据讨论结果，以《无人机装</w:t>
      </w:r>
      <w:r>
        <w:rPr>
          <w:rFonts w:hint="eastAsia" w:ascii="仿宋" w:hAnsi="仿宋" w:eastAsia="仿宋" w:cs="仿宋"/>
          <w:color w:val="000000" w:themeColor="text1"/>
          <w:spacing w:val="-3"/>
          <w:sz w:val="24"/>
          <w:szCs w:val="24"/>
          <w14:textFill>
            <w14:solidFill>
              <w14:schemeClr w14:val="tx1"/>
            </w14:solidFill>
          </w14:textFill>
        </w:rPr>
        <w:t>调检修</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工国家职业技能标准》高级工、技师等为依据，结合竞赛时间及场地、设施设</w:t>
      </w:r>
      <w:r>
        <w:rPr>
          <w:rFonts w:hint="eastAsia" w:ascii="仿宋" w:hAnsi="仿宋" w:eastAsia="仿宋" w:cs="仿宋"/>
          <w:color w:val="000000" w:themeColor="text1"/>
          <w:spacing w:val="-3"/>
          <w:sz w:val="24"/>
          <w:szCs w:val="24"/>
          <w14:textFill>
            <w14:solidFill>
              <w14:schemeClr w14:val="tx1"/>
            </w14:solidFill>
          </w14:textFill>
        </w:rPr>
        <w:t>备等情</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况编制样题。赛前，裁判长在执委会领导下，对样题进行不超过30%修改，命制竞赛</w:t>
      </w:r>
      <w:r>
        <w:rPr>
          <w:rFonts w:hint="eastAsia" w:ascii="仿宋" w:hAnsi="仿宋" w:eastAsia="仿宋" w:cs="仿宋"/>
          <w:color w:val="000000" w:themeColor="text1"/>
          <w:spacing w:val="5"/>
          <w:sz w:val="24"/>
          <w:szCs w:val="24"/>
          <w14:textFill>
            <w14:solidFill>
              <w14:schemeClr w14:val="tx1"/>
            </w14:solidFill>
          </w14:textFill>
        </w:rPr>
        <w:t xml:space="preserve"> </w:t>
      </w:r>
      <w:r>
        <w:rPr>
          <w:rFonts w:hint="eastAsia" w:ascii="仿宋" w:hAnsi="仿宋" w:eastAsia="仿宋" w:cs="仿宋"/>
          <w:color w:val="000000" w:themeColor="text1"/>
          <w:spacing w:val="-5"/>
          <w:sz w:val="24"/>
          <w:szCs w:val="24"/>
          <w14:textFill>
            <w14:solidFill>
              <w14:schemeClr w14:val="tx1"/>
            </w14:solidFill>
          </w14:textFill>
        </w:rPr>
        <w:t>试题。</w:t>
      </w:r>
    </w:p>
    <w:p w14:paraId="5154DF6F">
      <w:pPr>
        <w:spacing w:line="222" w:lineRule="auto"/>
        <w:ind w:left="593"/>
        <w:jc w:val="both"/>
        <w:outlineLvl w:val="1"/>
        <w:rPr>
          <w:rFonts w:hint="eastAsia" w:ascii="仿宋" w:hAnsi="仿宋" w:eastAsia="仿宋" w:cs="仿宋"/>
          <w:color w:val="000000" w:themeColor="text1"/>
          <w:sz w:val="24"/>
          <w:szCs w:val="24"/>
          <w14:textFill>
            <w14:solidFill>
              <w14:schemeClr w14:val="tx1"/>
            </w14:solidFill>
          </w14:textFill>
        </w:rPr>
      </w:pPr>
      <w:bookmarkStart w:id="6" w:name="bookmark6"/>
      <w:bookmarkEnd w:id="6"/>
      <w:r>
        <w:rPr>
          <w:rFonts w:hint="eastAsia" w:ascii="仿宋" w:hAnsi="仿宋" w:eastAsia="仿宋" w:cs="仿宋"/>
          <w:b/>
          <w:bCs/>
          <w:color w:val="000000" w:themeColor="text1"/>
          <w:spacing w:val="-4"/>
          <w:sz w:val="24"/>
          <w:szCs w:val="24"/>
          <w14:textFill>
            <w14:solidFill>
              <w14:schemeClr w14:val="tx1"/>
            </w14:solidFill>
          </w14:textFill>
        </w:rPr>
        <w:t>（二）比赛时间及试题具体内容</w:t>
      </w:r>
    </w:p>
    <w:p w14:paraId="65D81B2A">
      <w:pPr>
        <w:spacing w:before="179" w:line="222" w:lineRule="auto"/>
        <w:ind w:left="59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1"/>
          <w:sz w:val="24"/>
          <w:szCs w:val="24"/>
          <w14:textFill>
            <w14:solidFill>
              <w14:schemeClr w14:val="tx1"/>
            </w14:solidFill>
          </w14:textFill>
        </w:rPr>
        <w:t>1.</w:t>
      </w:r>
      <w:r>
        <w:rPr>
          <w:rFonts w:hint="eastAsia" w:ascii="仿宋" w:hAnsi="仿宋" w:eastAsia="仿宋" w:cs="仿宋"/>
          <w:color w:val="000000" w:themeColor="text1"/>
          <w:spacing w:val="-37"/>
          <w:sz w:val="24"/>
          <w:szCs w:val="24"/>
          <w14:textFill>
            <w14:solidFill>
              <w14:schemeClr w14:val="tx1"/>
            </w14:solidFill>
          </w14:textFill>
        </w:rPr>
        <w:t xml:space="preserve"> </w:t>
      </w:r>
      <w:r>
        <w:rPr>
          <w:rFonts w:hint="eastAsia" w:ascii="仿宋" w:hAnsi="仿宋" w:eastAsia="仿宋" w:cs="仿宋"/>
          <w:b/>
          <w:bCs/>
          <w:color w:val="000000" w:themeColor="text1"/>
          <w:spacing w:val="-11"/>
          <w:sz w:val="24"/>
          <w:szCs w:val="24"/>
          <w14:textFill>
            <w14:solidFill>
              <w14:schemeClr w14:val="tx1"/>
            </w14:solidFill>
          </w14:textFill>
        </w:rPr>
        <w:t>比赛时间安排</w:t>
      </w:r>
    </w:p>
    <w:p w14:paraId="00925BAC">
      <w:pPr>
        <w:spacing w:before="177" w:line="220" w:lineRule="auto"/>
        <w:ind w:left="54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本赛项分为理论知识模块和实际操作模块。</w:t>
      </w:r>
    </w:p>
    <w:p w14:paraId="1CE18403">
      <w:pPr>
        <w:spacing w:before="181" w:line="223" w:lineRule="auto"/>
        <w:ind w:left="54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理论知识为：90</w:t>
      </w:r>
      <w:r>
        <w:rPr>
          <w:rFonts w:hint="eastAsia" w:ascii="仿宋" w:hAnsi="仿宋" w:eastAsia="仿宋" w:cs="仿宋"/>
          <w:color w:val="000000" w:themeColor="text1"/>
          <w:spacing w:val="-23"/>
          <w:sz w:val="24"/>
          <w:szCs w:val="24"/>
          <w14:textFill>
            <w14:solidFill>
              <w14:schemeClr w14:val="tx1"/>
            </w14:solidFill>
          </w14:textFill>
        </w:rPr>
        <w:t xml:space="preserve"> </w:t>
      </w:r>
      <w:r>
        <w:rPr>
          <w:rFonts w:hint="eastAsia" w:ascii="仿宋" w:hAnsi="仿宋" w:eastAsia="仿宋" w:cs="仿宋"/>
          <w:color w:val="000000" w:themeColor="text1"/>
          <w:spacing w:val="-3"/>
          <w:sz w:val="24"/>
          <w:szCs w:val="24"/>
          <w14:textFill>
            <w14:solidFill>
              <w14:schemeClr w14:val="tx1"/>
            </w14:solidFill>
          </w14:textFill>
        </w:rPr>
        <w:t>分钟（理论知识占总成绩</w:t>
      </w:r>
      <w:r>
        <w:rPr>
          <w:rFonts w:hint="eastAsia" w:ascii="仿宋" w:hAnsi="仿宋" w:eastAsia="仿宋" w:cs="仿宋"/>
          <w:color w:val="000000" w:themeColor="text1"/>
          <w:spacing w:val="-47"/>
          <w:sz w:val="24"/>
          <w:szCs w:val="24"/>
          <w14:textFill>
            <w14:solidFill>
              <w14:schemeClr w14:val="tx1"/>
            </w14:solidFill>
          </w14:textFill>
        </w:rPr>
        <w:t xml:space="preserve"> </w:t>
      </w:r>
      <w:r>
        <w:rPr>
          <w:rFonts w:hint="eastAsia" w:ascii="仿宋" w:hAnsi="仿宋" w:eastAsia="仿宋" w:cs="仿宋"/>
          <w:color w:val="000000" w:themeColor="text1"/>
          <w:spacing w:val="-3"/>
          <w:sz w:val="24"/>
          <w:szCs w:val="24"/>
          <w14:textFill>
            <w14:solidFill>
              <w14:schemeClr w14:val="tx1"/>
            </w14:solidFill>
          </w14:textFill>
        </w:rPr>
        <w:t>30%）</w:t>
      </w:r>
    </w:p>
    <w:p w14:paraId="6B67294E">
      <w:pPr>
        <w:spacing w:before="176" w:line="220" w:lineRule="auto"/>
        <w:ind w:left="552"/>
        <w:jc w:val="both"/>
        <w:rPr>
          <w:rFonts w:hint="eastAsia" w:ascii="仿宋" w:hAnsi="仿宋" w:eastAsia="仿宋" w:cs="仿宋"/>
          <w:color w:val="000000" w:themeColor="text1"/>
          <w:spacing w:val="-3"/>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实际操作为：120</w:t>
      </w:r>
      <w:r>
        <w:rPr>
          <w:rFonts w:hint="eastAsia" w:ascii="仿宋" w:hAnsi="仿宋" w:eastAsia="仿宋" w:cs="仿宋"/>
          <w:color w:val="000000" w:themeColor="text1"/>
          <w:spacing w:val="-4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分钟（实际操作占总成绩</w:t>
      </w:r>
      <w:r>
        <w:rPr>
          <w:rFonts w:hint="eastAsia" w:ascii="仿宋" w:hAnsi="仿宋" w:eastAsia="仿宋" w:cs="仿宋"/>
          <w:color w:val="000000" w:themeColor="text1"/>
          <w:spacing w:val="-46"/>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7</w:t>
      </w:r>
      <w:r>
        <w:rPr>
          <w:rFonts w:hint="eastAsia" w:ascii="仿宋" w:hAnsi="仿宋" w:eastAsia="仿宋" w:cs="仿宋"/>
          <w:color w:val="000000" w:themeColor="text1"/>
          <w:spacing w:val="-3"/>
          <w:sz w:val="24"/>
          <w:szCs w:val="24"/>
          <w14:textFill>
            <w14:solidFill>
              <w14:schemeClr w14:val="tx1"/>
            </w14:solidFill>
          </w14:textFill>
        </w:rPr>
        <w:t>0%）</w:t>
      </w:r>
    </w:p>
    <w:p w14:paraId="5645173B">
      <w:pPr>
        <w:spacing w:line="146" w:lineRule="exact"/>
        <w:jc w:val="both"/>
        <w:rPr>
          <w:rFonts w:hint="eastAsia" w:ascii="仿宋" w:hAnsi="仿宋" w:eastAsia="仿宋" w:cs="仿宋"/>
          <w:color w:val="000000" w:themeColor="text1"/>
          <w:sz w:val="24"/>
          <w:szCs w:val="24"/>
          <w14:textFill>
            <w14:solidFill>
              <w14:schemeClr w14:val="tx1"/>
            </w14:solidFill>
          </w14:textFill>
        </w:rPr>
      </w:pP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1"/>
        <w:gridCol w:w="3549"/>
        <w:gridCol w:w="1900"/>
        <w:gridCol w:w="1856"/>
      </w:tblGrid>
      <w:tr w14:paraId="575D0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221" w:type="dxa"/>
            <w:vAlign w:val="top"/>
          </w:tcPr>
          <w:p w14:paraId="07445737">
            <w:pPr>
              <w:pStyle w:val="6"/>
              <w:spacing w:before="40" w:line="223" w:lineRule="auto"/>
              <w:ind w:left="12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6"/>
                <w:sz w:val="24"/>
                <w:szCs w:val="24"/>
                <w14:textFill>
                  <w14:solidFill>
                    <w14:schemeClr w14:val="tx1"/>
                  </w14:solidFill>
                </w14:textFill>
              </w:rPr>
              <w:t>模块编号</w:t>
            </w:r>
          </w:p>
        </w:tc>
        <w:tc>
          <w:tcPr>
            <w:tcW w:w="3549" w:type="dxa"/>
            <w:vAlign w:val="top"/>
          </w:tcPr>
          <w:p w14:paraId="65315EC1">
            <w:pPr>
              <w:pStyle w:val="6"/>
              <w:spacing w:before="40" w:line="221" w:lineRule="auto"/>
              <w:ind w:left="109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6"/>
                <w:sz w:val="24"/>
                <w:szCs w:val="24"/>
                <w14:textFill>
                  <w14:solidFill>
                    <w14:schemeClr w14:val="tx1"/>
                  </w14:solidFill>
                </w14:textFill>
              </w:rPr>
              <w:t>模块名称</w:t>
            </w:r>
          </w:p>
        </w:tc>
        <w:tc>
          <w:tcPr>
            <w:tcW w:w="1900" w:type="dxa"/>
            <w:vAlign w:val="top"/>
          </w:tcPr>
          <w:p w14:paraId="6AA0C31A">
            <w:pPr>
              <w:pStyle w:val="6"/>
              <w:spacing w:before="40" w:line="223" w:lineRule="auto"/>
              <w:ind w:left="35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7"/>
                <w:sz w:val="24"/>
                <w:szCs w:val="24"/>
                <w14:textFill>
                  <w14:solidFill>
                    <w14:schemeClr w14:val="tx1"/>
                  </w14:solidFill>
                </w14:textFill>
              </w:rPr>
              <w:t>时间（min）</w:t>
            </w:r>
          </w:p>
        </w:tc>
        <w:tc>
          <w:tcPr>
            <w:tcW w:w="1856" w:type="dxa"/>
            <w:vAlign w:val="top"/>
          </w:tcPr>
          <w:p w14:paraId="5B5D50A1">
            <w:pPr>
              <w:pStyle w:val="6"/>
              <w:spacing w:before="40" w:line="223" w:lineRule="auto"/>
              <w:ind w:left="8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2"/>
                <w:sz w:val="24"/>
                <w:szCs w:val="24"/>
                <w14:textFill>
                  <w14:solidFill>
                    <w14:schemeClr w14:val="tx1"/>
                  </w14:solidFill>
                </w14:textFill>
              </w:rPr>
              <w:t>分数</w:t>
            </w:r>
          </w:p>
        </w:tc>
      </w:tr>
      <w:tr w14:paraId="23CCD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21" w:type="dxa"/>
            <w:vAlign w:val="top"/>
          </w:tcPr>
          <w:p w14:paraId="1D37F309">
            <w:pPr>
              <w:pStyle w:val="6"/>
              <w:spacing w:before="37" w:line="315" w:lineRule="exact"/>
              <w:ind w:left="55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position w:val="1"/>
                <w:sz w:val="24"/>
                <w:szCs w:val="24"/>
                <w14:textFill>
                  <w14:solidFill>
                    <w14:schemeClr w14:val="tx1"/>
                  </w14:solidFill>
                </w14:textFill>
              </w:rPr>
              <w:t>1</w:t>
            </w:r>
          </w:p>
        </w:tc>
        <w:tc>
          <w:tcPr>
            <w:tcW w:w="3549" w:type="dxa"/>
            <w:vAlign w:val="top"/>
          </w:tcPr>
          <w:p w14:paraId="4F8BCCFE">
            <w:pPr>
              <w:pStyle w:val="6"/>
              <w:spacing w:before="37" w:line="224" w:lineRule="auto"/>
              <w:ind w:left="109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理论知识</w:t>
            </w:r>
          </w:p>
        </w:tc>
        <w:tc>
          <w:tcPr>
            <w:tcW w:w="1900" w:type="dxa"/>
            <w:vAlign w:val="top"/>
          </w:tcPr>
          <w:p w14:paraId="09745073">
            <w:pPr>
              <w:pStyle w:val="6"/>
              <w:spacing w:before="37" w:line="24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90</w:t>
            </w:r>
          </w:p>
        </w:tc>
        <w:tc>
          <w:tcPr>
            <w:tcW w:w="1856" w:type="dxa"/>
            <w:vAlign w:val="top"/>
          </w:tcPr>
          <w:p w14:paraId="553DCE97">
            <w:pPr>
              <w:pStyle w:val="6"/>
              <w:spacing w:before="37" w:line="24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9"/>
                <w:sz w:val="24"/>
                <w:szCs w:val="24"/>
                <w14:textFill>
                  <w14:solidFill>
                    <w14:schemeClr w14:val="tx1"/>
                  </w14:solidFill>
                </w14:textFill>
              </w:rPr>
              <w:t>100</w:t>
            </w:r>
          </w:p>
        </w:tc>
      </w:tr>
      <w:tr w14:paraId="54698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770" w:type="dxa"/>
            <w:gridSpan w:val="2"/>
            <w:vAlign w:val="top"/>
          </w:tcPr>
          <w:p w14:paraId="7DF97D28">
            <w:pPr>
              <w:pStyle w:val="6"/>
              <w:spacing w:before="38" w:line="222" w:lineRule="auto"/>
              <w:ind w:left="195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4"/>
                <w:sz w:val="24"/>
                <w:szCs w:val="24"/>
                <w14:textFill>
                  <w14:solidFill>
                    <w14:schemeClr w14:val="tx1"/>
                  </w14:solidFill>
                </w14:textFill>
              </w:rPr>
              <w:t>合计</w:t>
            </w:r>
          </w:p>
        </w:tc>
        <w:tc>
          <w:tcPr>
            <w:tcW w:w="1900" w:type="dxa"/>
            <w:vAlign w:val="top"/>
          </w:tcPr>
          <w:p w14:paraId="79386C9C">
            <w:pPr>
              <w:pStyle w:val="6"/>
              <w:spacing w:before="37" w:line="24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7"/>
                <w:sz w:val="24"/>
                <w:szCs w:val="24"/>
                <w14:textFill>
                  <w14:solidFill>
                    <w14:schemeClr w14:val="tx1"/>
                  </w14:solidFill>
                </w14:textFill>
              </w:rPr>
              <w:t>90</w:t>
            </w:r>
          </w:p>
        </w:tc>
        <w:tc>
          <w:tcPr>
            <w:tcW w:w="1856" w:type="dxa"/>
            <w:vAlign w:val="top"/>
          </w:tcPr>
          <w:p w14:paraId="66B71D55">
            <w:pPr>
              <w:pStyle w:val="6"/>
              <w:spacing w:before="37" w:line="24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1"/>
                <w:sz w:val="24"/>
                <w:szCs w:val="24"/>
                <w14:textFill>
                  <w14:solidFill>
                    <w14:schemeClr w14:val="tx1"/>
                  </w14:solidFill>
                </w14:textFill>
              </w:rPr>
              <w:t>100</w:t>
            </w:r>
          </w:p>
        </w:tc>
      </w:tr>
      <w:tr w14:paraId="51938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221" w:type="dxa"/>
            <w:vMerge w:val="restart"/>
            <w:tcBorders>
              <w:bottom w:val="nil"/>
            </w:tcBorders>
            <w:vAlign w:val="top"/>
          </w:tcPr>
          <w:p w14:paraId="430ACB25">
            <w:pPr>
              <w:spacing w:line="300" w:lineRule="auto"/>
              <w:jc w:val="both"/>
              <w:rPr>
                <w:rFonts w:hint="eastAsia" w:ascii="仿宋" w:hAnsi="仿宋" w:eastAsia="仿宋" w:cs="仿宋"/>
                <w:color w:val="000000" w:themeColor="text1"/>
                <w:sz w:val="24"/>
                <w:szCs w:val="24"/>
                <w14:textFill>
                  <w14:solidFill>
                    <w14:schemeClr w14:val="tx1"/>
                  </w14:solidFill>
                </w14:textFill>
              </w:rPr>
            </w:pPr>
          </w:p>
          <w:p w14:paraId="263E4740">
            <w:pPr>
              <w:spacing w:line="301" w:lineRule="auto"/>
              <w:jc w:val="both"/>
              <w:rPr>
                <w:rFonts w:hint="eastAsia" w:ascii="仿宋" w:hAnsi="仿宋" w:eastAsia="仿宋" w:cs="仿宋"/>
                <w:color w:val="000000" w:themeColor="text1"/>
                <w:sz w:val="24"/>
                <w:szCs w:val="24"/>
                <w14:textFill>
                  <w14:solidFill>
                    <w14:schemeClr w14:val="tx1"/>
                  </w14:solidFill>
                </w14:textFill>
              </w:rPr>
            </w:pPr>
          </w:p>
          <w:p w14:paraId="10DEB056">
            <w:pPr>
              <w:spacing w:line="301" w:lineRule="auto"/>
              <w:jc w:val="both"/>
              <w:rPr>
                <w:rFonts w:hint="eastAsia" w:ascii="仿宋" w:hAnsi="仿宋" w:eastAsia="仿宋" w:cs="仿宋"/>
                <w:color w:val="000000" w:themeColor="text1"/>
                <w:sz w:val="24"/>
                <w:szCs w:val="24"/>
                <w14:textFill>
                  <w14:solidFill>
                    <w14:schemeClr w14:val="tx1"/>
                  </w14:solidFill>
                </w14:textFill>
              </w:rPr>
            </w:pPr>
          </w:p>
          <w:p w14:paraId="142866A9">
            <w:pPr>
              <w:pStyle w:val="6"/>
              <w:spacing w:before="78" w:line="315" w:lineRule="exact"/>
              <w:ind w:left="54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3"/>
                <w:position w:val="1"/>
                <w:sz w:val="24"/>
                <w:szCs w:val="24"/>
                <w14:textFill>
                  <w14:solidFill>
                    <w14:schemeClr w14:val="tx1"/>
                  </w14:solidFill>
                </w14:textFill>
              </w:rPr>
              <w:t>2</w:t>
            </w:r>
          </w:p>
        </w:tc>
        <w:tc>
          <w:tcPr>
            <w:tcW w:w="7305" w:type="dxa"/>
            <w:gridSpan w:val="3"/>
            <w:vAlign w:val="top"/>
          </w:tcPr>
          <w:p w14:paraId="516902C6">
            <w:pPr>
              <w:pStyle w:val="6"/>
              <w:spacing w:before="38" w:line="220" w:lineRule="auto"/>
              <w:ind w:left="316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8"/>
                <w:sz w:val="24"/>
                <w:szCs w:val="24"/>
                <w14:textFill>
                  <w14:solidFill>
                    <w14:schemeClr w14:val="tx1"/>
                  </w14:solidFill>
                </w14:textFill>
              </w:rPr>
              <w:t>实际操作</w:t>
            </w:r>
          </w:p>
        </w:tc>
      </w:tr>
      <w:tr w14:paraId="49A86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221" w:type="dxa"/>
            <w:vMerge w:val="continue"/>
            <w:tcBorders>
              <w:top w:val="nil"/>
              <w:bottom w:val="nil"/>
            </w:tcBorders>
            <w:vAlign w:val="top"/>
          </w:tcPr>
          <w:p w14:paraId="6C93A16C">
            <w:pPr>
              <w:jc w:val="both"/>
              <w:rPr>
                <w:rFonts w:hint="eastAsia" w:ascii="仿宋" w:hAnsi="仿宋" w:eastAsia="仿宋" w:cs="仿宋"/>
                <w:color w:val="000000" w:themeColor="text1"/>
                <w:sz w:val="24"/>
                <w:szCs w:val="24"/>
                <w14:textFill>
                  <w14:solidFill>
                    <w14:schemeClr w14:val="tx1"/>
                  </w14:solidFill>
                </w14:textFill>
              </w:rPr>
            </w:pPr>
          </w:p>
        </w:tc>
        <w:tc>
          <w:tcPr>
            <w:tcW w:w="3549" w:type="dxa"/>
            <w:vAlign w:val="top"/>
          </w:tcPr>
          <w:p w14:paraId="0F827099">
            <w:pPr>
              <w:pStyle w:val="6"/>
              <w:spacing w:before="39" w:line="222" w:lineRule="auto"/>
              <w:ind w:firstLine="238" w:firstLineChars="1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A：无人机装配与调试</w:t>
            </w:r>
          </w:p>
        </w:tc>
        <w:tc>
          <w:tcPr>
            <w:tcW w:w="1900" w:type="dxa"/>
            <w:vAlign w:val="top"/>
          </w:tcPr>
          <w:p w14:paraId="161DD9E4">
            <w:pPr>
              <w:pStyle w:val="6"/>
              <w:spacing w:before="38" w:line="24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60</w:t>
            </w:r>
          </w:p>
        </w:tc>
        <w:tc>
          <w:tcPr>
            <w:tcW w:w="1856" w:type="dxa"/>
            <w:vAlign w:val="top"/>
          </w:tcPr>
          <w:p w14:paraId="3DB15FBE">
            <w:pPr>
              <w:pStyle w:val="6"/>
              <w:spacing w:before="38" w:line="241" w:lineRule="auto"/>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cs="仿宋"/>
                <w:color w:val="000000" w:themeColor="text1"/>
                <w:spacing w:val="-7"/>
                <w:sz w:val="24"/>
                <w:szCs w:val="24"/>
                <w:lang w:val="en-US" w:eastAsia="zh-CN"/>
                <w14:textFill>
                  <w14:solidFill>
                    <w14:schemeClr w14:val="tx1"/>
                  </w14:solidFill>
                </w14:textFill>
              </w:rPr>
              <w:t>45</w:t>
            </w:r>
          </w:p>
        </w:tc>
      </w:tr>
      <w:tr w14:paraId="4A959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221" w:type="dxa"/>
            <w:vMerge w:val="continue"/>
            <w:tcBorders>
              <w:top w:val="nil"/>
              <w:bottom w:val="nil"/>
            </w:tcBorders>
            <w:vAlign w:val="top"/>
          </w:tcPr>
          <w:p w14:paraId="5A267FE6">
            <w:pPr>
              <w:jc w:val="both"/>
              <w:rPr>
                <w:rFonts w:hint="eastAsia" w:ascii="仿宋" w:hAnsi="仿宋" w:eastAsia="仿宋" w:cs="仿宋"/>
                <w:color w:val="000000" w:themeColor="text1"/>
                <w:sz w:val="24"/>
                <w:szCs w:val="24"/>
                <w14:textFill>
                  <w14:solidFill>
                    <w14:schemeClr w14:val="tx1"/>
                  </w14:solidFill>
                </w14:textFill>
              </w:rPr>
            </w:pPr>
          </w:p>
        </w:tc>
        <w:tc>
          <w:tcPr>
            <w:tcW w:w="3549" w:type="dxa"/>
            <w:vAlign w:val="top"/>
          </w:tcPr>
          <w:p w14:paraId="75482B2A">
            <w:pPr>
              <w:pStyle w:val="6"/>
              <w:keepNext w:val="0"/>
              <w:keepLines w:val="0"/>
              <w:pageBreakBefore w:val="0"/>
              <w:widowControl/>
              <w:kinsoku w:val="0"/>
              <w:wordWrap/>
              <w:overflowPunct/>
              <w:topLinePunct w:val="0"/>
              <w:autoSpaceDE w:val="0"/>
              <w:autoSpaceDN w:val="0"/>
              <w:bidi w:val="0"/>
              <w:adjustRightInd w:val="0"/>
              <w:snapToGrid w:val="0"/>
              <w:spacing w:line="221" w:lineRule="auto"/>
              <w:ind w:firstLine="224" w:firstLineChars="100"/>
              <w:jc w:val="both"/>
              <w:textAlignment w:val="baseline"/>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pacing w:val="-8"/>
                <w:sz w:val="24"/>
                <w:szCs w:val="24"/>
                <w14:textFill>
                  <w14:solidFill>
                    <w14:schemeClr w14:val="tx1"/>
                  </w14:solidFill>
                </w14:textFill>
              </w:rPr>
              <w:t>B：无人机性能检测与任务飞行</w:t>
            </w:r>
          </w:p>
        </w:tc>
        <w:tc>
          <w:tcPr>
            <w:tcW w:w="1900" w:type="dxa"/>
            <w:vAlign w:val="top"/>
          </w:tcPr>
          <w:p w14:paraId="050687B4">
            <w:pPr>
              <w:pStyle w:val="6"/>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7"/>
                <w:sz w:val="24"/>
                <w:szCs w:val="24"/>
                <w14:textFill>
                  <w14:solidFill>
                    <w14:schemeClr w14:val="tx1"/>
                  </w14:solidFill>
                </w14:textFill>
              </w:rPr>
              <w:t>30</w:t>
            </w:r>
          </w:p>
        </w:tc>
        <w:tc>
          <w:tcPr>
            <w:tcW w:w="1856" w:type="dxa"/>
            <w:vAlign w:val="top"/>
          </w:tcPr>
          <w:p w14:paraId="160009F9">
            <w:pPr>
              <w:pStyle w:val="6"/>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cs="仿宋"/>
                <w:color w:val="000000" w:themeColor="text1"/>
                <w:spacing w:val="-14"/>
                <w:sz w:val="24"/>
                <w:szCs w:val="24"/>
                <w:lang w:val="en-US" w:eastAsia="zh-CN"/>
                <w14:textFill>
                  <w14:solidFill>
                    <w14:schemeClr w14:val="tx1"/>
                  </w14:solidFill>
                </w14:textFill>
              </w:rPr>
              <w:t>30</w:t>
            </w:r>
          </w:p>
        </w:tc>
      </w:tr>
      <w:tr w14:paraId="6934A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1221" w:type="dxa"/>
            <w:vMerge w:val="continue"/>
            <w:tcBorders>
              <w:top w:val="nil"/>
            </w:tcBorders>
            <w:vAlign w:val="top"/>
          </w:tcPr>
          <w:p w14:paraId="2BA1CC93">
            <w:pPr>
              <w:jc w:val="both"/>
              <w:rPr>
                <w:rFonts w:hint="eastAsia" w:ascii="仿宋" w:hAnsi="仿宋" w:eastAsia="仿宋" w:cs="仿宋"/>
                <w:color w:val="000000" w:themeColor="text1"/>
                <w:sz w:val="24"/>
                <w:szCs w:val="24"/>
                <w14:textFill>
                  <w14:solidFill>
                    <w14:schemeClr w14:val="tx1"/>
                  </w14:solidFill>
                </w14:textFill>
              </w:rPr>
            </w:pPr>
          </w:p>
        </w:tc>
        <w:tc>
          <w:tcPr>
            <w:tcW w:w="3549" w:type="dxa"/>
            <w:vAlign w:val="top"/>
          </w:tcPr>
          <w:p w14:paraId="5C3ADD4D">
            <w:pPr>
              <w:pStyle w:val="6"/>
              <w:spacing w:before="40" w:line="221" w:lineRule="auto"/>
              <w:ind w:firstLine="224" w:firstLineChars="1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8"/>
                <w:sz w:val="24"/>
                <w:szCs w:val="24"/>
                <w14:textFill>
                  <w14:solidFill>
                    <w14:schemeClr w14:val="tx1"/>
                  </w14:solidFill>
                </w14:textFill>
              </w:rPr>
              <w:t>C：飞行任务规划与执行</w:t>
            </w:r>
          </w:p>
        </w:tc>
        <w:tc>
          <w:tcPr>
            <w:tcW w:w="1900" w:type="dxa"/>
            <w:vAlign w:val="top"/>
          </w:tcPr>
          <w:p w14:paraId="77B689B4">
            <w:pPr>
              <w:pStyle w:val="6"/>
              <w:spacing w:before="40" w:line="24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7"/>
                <w:sz w:val="24"/>
                <w:szCs w:val="24"/>
                <w14:textFill>
                  <w14:solidFill>
                    <w14:schemeClr w14:val="tx1"/>
                  </w14:solidFill>
                </w14:textFill>
              </w:rPr>
              <w:t>30</w:t>
            </w:r>
          </w:p>
        </w:tc>
        <w:tc>
          <w:tcPr>
            <w:tcW w:w="1856" w:type="dxa"/>
            <w:vAlign w:val="top"/>
          </w:tcPr>
          <w:p w14:paraId="7F55254C">
            <w:pPr>
              <w:pStyle w:val="6"/>
              <w:spacing w:before="40" w:line="241" w:lineRule="auto"/>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cs="仿宋"/>
                <w:color w:val="000000" w:themeColor="text1"/>
                <w:spacing w:val="-7"/>
                <w:sz w:val="24"/>
                <w:szCs w:val="24"/>
                <w:lang w:val="en-US" w:eastAsia="zh-CN"/>
                <w14:textFill>
                  <w14:solidFill>
                    <w14:schemeClr w14:val="tx1"/>
                  </w14:solidFill>
                </w14:textFill>
              </w:rPr>
              <w:t>20</w:t>
            </w:r>
          </w:p>
        </w:tc>
      </w:tr>
    </w:tbl>
    <w:p w14:paraId="410FB838">
      <w:pPr>
        <w:jc w:val="both"/>
        <w:rPr>
          <w:rFonts w:hint="default" w:ascii="仿宋" w:hAnsi="仿宋" w:eastAsia="仿宋" w:cs="仿宋"/>
          <w:color w:val="000000" w:themeColor="text1"/>
          <w:sz w:val="24"/>
          <w:szCs w:val="24"/>
          <w:lang w:val="en-US" w:eastAsia="zh-CN"/>
          <w14:textFill>
            <w14:solidFill>
              <w14:schemeClr w14:val="tx1"/>
            </w14:solidFill>
          </w14:textFill>
        </w:rPr>
        <w:sectPr>
          <w:footerReference r:id="rId9" w:type="default"/>
          <w:pgSz w:w="11910" w:h="16845"/>
          <w:pgMar w:top="1110" w:right="1532" w:bottom="1078" w:left="1448" w:header="0" w:footer="915" w:gutter="0"/>
          <w:cols w:space="720" w:num="1"/>
        </w:sectPr>
      </w:pPr>
      <w:r>
        <w:rPr>
          <w:rFonts w:hint="eastAsia" w:ascii="仿宋" w:hAnsi="仿宋" w:eastAsia="仿宋" w:cs="仿宋"/>
          <w:color w:val="000000" w:themeColor="text1"/>
          <w:sz w:val="24"/>
          <w:szCs w:val="24"/>
          <w:lang w:val="en-US" w:eastAsia="zh-CN"/>
          <w14:textFill>
            <w14:solidFill>
              <w14:schemeClr w14:val="tx1"/>
            </w14:solidFill>
          </w14:textFill>
        </w:rPr>
        <w:t xml:space="preserve">                                                     </w:t>
      </w: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1"/>
        <w:gridCol w:w="3159"/>
        <w:gridCol w:w="2012"/>
        <w:gridCol w:w="2134"/>
      </w:tblGrid>
      <w:tr w14:paraId="4CF1D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1221" w:type="dxa"/>
            <w:vAlign w:val="top"/>
          </w:tcPr>
          <w:p w14:paraId="03C89E87">
            <w:pPr>
              <w:pStyle w:val="6"/>
              <w:spacing w:before="40" w:line="226" w:lineRule="auto"/>
              <w:ind w:left="53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w:t>
            </w:r>
          </w:p>
        </w:tc>
        <w:tc>
          <w:tcPr>
            <w:tcW w:w="3159" w:type="dxa"/>
            <w:vAlign w:val="top"/>
          </w:tcPr>
          <w:p w14:paraId="66010F7C">
            <w:pPr>
              <w:pStyle w:val="6"/>
              <w:spacing w:before="40" w:line="221" w:lineRule="auto"/>
              <w:ind w:left="49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职业素养与安全规范</w:t>
            </w:r>
          </w:p>
        </w:tc>
        <w:tc>
          <w:tcPr>
            <w:tcW w:w="2012" w:type="dxa"/>
            <w:vAlign w:val="top"/>
          </w:tcPr>
          <w:p w14:paraId="65DA497C">
            <w:pPr>
              <w:pStyle w:val="6"/>
              <w:spacing w:before="40" w:line="226" w:lineRule="auto"/>
              <w:ind w:left="93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w:t>
            </w:r>
          </w:p>
        </w:tc>
        <w:tc>
          <w:tcPr>
            <w:tcW w:w="2134" w:type="dxa"/>
            <w:vAlign w:val="top"/>
          </w:tcPr>
          <w:p w14:paraId="21B0A5E2">
            <w:pPr>
              <w:pStyle w:val="6"/>
              <w:spacing w:before="40" w:line="241" w:lineRule="auto"/>
              <w:ind w:left="10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w:t>
            </w:r>
          </w:p>
        </w:tc>
      </w:tr>
      <w:tr w14:paraId="35242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4380" w:type="dxa"/>
            <w:gridSpan w:val="2"/>
            <w:vAlign w:val="top"/>
          </w:tcPr>
          <w:p w14:paraId="645B5589">
            <w:pPr>
              <w:pStyle w:val="6"/>
              <w:spacing w:before="37" w:line="222" w:lineRule="auto"/>
              <w:ind w:left="1953"/>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2"/>
                <w:sz w:val="24"/>
                <w:szCs w:val="24"/>
                <w14:textFill>
                  <w14:solidFill>
                    <w14:schemeClr w14:val="tx1"/>
                  </w14:solidFill>
                </w14:textFill>
              </w:rPr>
              <w:t>合计</w:t>
            </w:r>
          </w:p>
        </w:tc>
        <w:tc>
          <w:tcPr>
            <w:tcW w:w="2012" w:type="dxa"/>
            <w:vAlign w:val="top"/>
          </w:tcPr>
          <w:p w14:paraId="607B43F8">
            <w:pPr>
              <w:pStyle w:val="6"/>
              <w:spacing w:before="36" w:line="241" w:lineRule="auto"/>
              <w:ind w:left="833"/>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9"/>
                <w:sz w:val="24"/>
                <w:szCs w:val="24"/>
                <w14:textFill>
                  <w14:solidFill>
                    <w14:schemeClr w14:val="tx1"/>
                  </w14:solidFill>
                </w14:textFill>
              </w:rPr>
              <w:t>120</w:t>
            </w:r>
          </w:p>
        </w:tc>
        <w:tc>
          <w:tcPr>
            <w:tcW w:w="2134" w:type="dxa"/>
            <w:vAlign w:val="top"/>
          </w:tcPr>
          <w:p w14:paraId="46D7A85C">
            <w:pPr>
              <w:pStyle w:val="6"/>
              <w:spacing w:before="36" w:line="241" w:lineRule="auto"/>
              <w:ind w:left="892"/>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9"/>
                <w:sz w:val="24"/>
                <w:szCs w:val="24"/>
                <w14:textFill>
                  <w14:solidFill>
                    <w14:schemeClr w14:val="tx1"/>
                  </w14:solidFill>
                </w14:textFill>
              </w:rPr>
              <w:t>100</w:t>
            </w:r>
          </w:p>
        </w:tc>
      </w:tr>
    </w:tbl>
    <w:p w14:paraId="1254D571">
      <w:pPr>
        <w:pStyle w:val="2"/>
        <w:spacing w:line="422" w:lineRule="auto"/>
        <w:jc w:val="both"/>
        <w:rPr>
          <w:rFonts w:hint="eastAsia" w:ascii="仿宋" w:hAnsi="仿宋" w:eastAsia="仿宋" w:cs="仿宋"/>
          <w:color w:val="000000" w:themeColor="text1"/>
          <w:sz w:val="24"/>
          <w:szCs w:val="24"/>
          <w14:textFill>
            <w14:solidFill>
              <w14:schemeClr w14:val="tx1"/>
            </w14:solidFill>
          </w14:textFill>
        </w:rPr>
      </w:pPr>
    </w:p>
    <w:p w14:paraId="6C0CCD0C">
      <w:pPr>
        <w:spacing w:before="78" w:line="222" w:lineRule="auto"/>
        <w:ind w:left="12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4"/>
          <w:sz w:val="24"/>
          <w:szCs w:val="24"/>
          <w14:textFill>
            <w14:solidFill>
              <w14:schemeClr w14:val="tx1"/>
            </w14:solidFill>
          </w14:textFill>
        </w:rPr>
        <w:t>2.试题具体内容</w:t>
      </w:r>
    </w:p>
    <w:p w14:paraId="2FE770B9">
      <w:pPr>
        <w:spacing w:before="176" w:line="359" w:lineRule="auto"/>
        <w:ind w:left="132" w:right="83" w:firstLine="42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实际操作由</w:t>
      </w:r>
      <w:r>
        <w:rPr>
          <w:rFonts w:hint="eastAsia" w:ascii="仿宋" w:hAnsi="仿宋" w:eastAsia="仿宋" w:cs="仿宋"/>
          <w:color w:val="000000" w:themeColor="text1"/>
          <w:spacing w:val="-1"/>
          <w:sz w:val="24"/>
          <w:szCs w:val="24"/>
          <w14:textFill>
            <w14:solidFill>
              <w14:schemeClr w14:val="tx1"/>
            </w14:solidFill>
          </w14:textFill>
        </w:rPr>
        <w:t>无人机装配与调试</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pacing w:val="-8"/>
          <w:sz w:val="24"/>
          <w:szCs w:val="24"/>
          <w14:textFill>
            <w14:solidFill>
              <w14:schemeClr w14:val="tx1"/>
            </w14:solidFill>
          </w14:textFill>
        </w:rPr>
        <w:t>无人机性能检测与任务飞行</w:t>
      </w:r>
      <w:r>
        <w:rPr>
          <w:rFonts w:hint="eastAsia" w:ascii="仿宋" w:hAnsi="仿宋" w:eastAsia="仿宋" w:cs="仿宋"/>
          <w:color w:val="000000" w:themeColor="text1"/>
          <w:spacing w:val="-8"/>
          <w:sz w:val="24"/>
          <w:szCs w:val="24"/>
          <w:lang w:eastAsia="zh-CN"/>
          <w14:textFill>
            <w14:solidFill>
              <w14:schemeClr w14:val="tx1"/>
            </w14:solidFill>
          </w14:textFill>
        </w:rPr>
        <w:t>、</w:t>
      </w:r>
      <w:r>
        <w:rPr>
          <w:rFonts w:hint="eastAsia" w:ascii="仿宋" w:hAnsi="仿宋" w:eastAsia="仿宋" w:cs="仿宋"/>
          <w:color w:val="000000" w:themeColor="text1"/>
          <w:spacing w:val="-8"/>
          <w:sz w:val="24"/>
          <w:szCs w:val="24"/>
          <w14:textFill>
            <w14:solidFill>
              <w14:schemeClr w14:val="tx1"/>
            </w14:solidFill>
          </w14:textFill>
        </w:rPr>
        <w:t>飞行任务规划与执行</w:t>
      </w:r>
      <w:r>
        <w:rPr>
          <w:rFonts w:hint="eastAsia" w:ascii="仿宋" w:hAnsi="仿宋" w:eastAsia="仿宋" w:cs="仿宋"/>
          <w:color w:val="000000" w:themeColor="text1"/>
          <w:sz w:val="24"/>
          <w:szCs w:val="24"/>
          <w14:textFill>
            <w14:solidFill>
              <w14:schemeClr w14:val="tx1"/>
            </w14:solidFill>
          </w14:textFill>
        </w:rPr>
        <w:t>等</w:t>
      </w:r>
      <w:r>
        <w:rPr>
          <w:rFonts w:hint="eastAsia" w:ascii="仿宋" w:hAnsi="仿宋" w:eastAsia="仿宋" w:cs="仿宋"/>
          <w:b/>
          <w:bCs/>
          <w:color w:val="000000" w:themeColor="text1"/>
          <w:sz w:val="24"/>
          <w:szCs w:val="24"/>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个模块组成。全面考察选手对无人机装调检修工作的规划、实施、验证</w:t>
      </w:r>
      <w:r>
        <w:rPr>
          <w:rFonts w:hint="eastAsia" w:ascii="仿宋" w:hAnsi="仿宋" w:eastAsia="仿宋" w:cs="仿宋"/>
          <w:color w:val="000000" w:themeColor="text1"/>
          <w:spacing w:val="-1"/>
          <w:sz w:val="24"/>
          <w:szCs w:val="24"/>
          <w14:textFill>
            <w14:solidFill>
              <w14:schemeClr w14:val="tx1"/>
            </w14:solidFill>
          </w14:textFill>
        </w:rPr>
        <w:t>、排故等能力。参赛选手在规定时</w:t>
      </w:r>
      <w:r>
        <w:rPr>
          <w:rFonts w:hint="eastAsia" w:ascii="仿宋" w:hAnsi="仿宋" w:eastAsia="仿宋" w:cs="仿宋"/>
          <w:color w:val="000000" w:themeColor="text1"/>
          <w:spacing w:val="1"/>
          <w:sz w:val="24"/>
          <w:szCs w:val="24"/>
          <w14:textFill>
            <w14:solidFill>
              <w14:schemeClr w14:val="tx1"/>
            </w14:solidFill>
          </w14:textFill>
        </w:rPr>
        <w:t>间内需完成以下</w:t>
      </w:r>
      <w:r>
        <w:rPr>
          <w:rFonts w:hint="eastAsia" w:ascii="仿宋" w:hAnsi="仿宋" w:eastAsia="仿宋" w:cs="仿宋"/>
          <w:b/>
          <w:bCs/>
          <w:color w:val="000000" w:themeColor="text1"/>
          <w:spacing w:val="1"/>
          <w:sz w:val="24"/>
          <w:szCs w:val="24"/>
          <w14:textFill>
            <w14:solidFill>
              <w14:schemeClr w14:val="tx1"/>
            </w14:solidFill>
          </w14:textFill>
        </w:rPr>
        <w:t>3</w:t>
      </w:r>
      <w:r>
        <w:rPr>
          <w:rFonts w:hint="eastAsia" w:ascii="仿宋" w:hAnsi="仿宋" w:eastAsia="仿宋" w:cs="仿宋"/>
          <w:color w:val="000000" w:themeColor="text1"/>
          <w:spacing w:val="1"/>
          <w:sz w:val="24"/>
          <w:szCs w:val="24"/>
          <w14:textFill>
            <w14:solidFill>
              <w14:schemeClr w14:val="tx1"/>
            </w14:solidFill>
          </w14:textFill>
        </w:rPr>
        <w:t>个任务模块的工作，具体安排</w:t>
      </w:r>
      <w:r>
        <w:rPr>
          <w:rFonts w:hint="eastAsia" w:ascii="仿宋" w:hAnsi="仿宋" w:eastAsia="仿宋" w:cs="仿宋"/>
          <w:color w:val="000000" w:themeColor="text1"/>
          <w:sz w:val="24"/>
          <w:szCs w:val="24"/>
          <w14:textFill>
            <w14:solidFill>
              <w14:schemeClr w14:val="tx1"/>
            </w14:solidFill>
          </w14:textFill>
        </w:rPr>
        <w:t>如下：</w:t>
      </w:r>
    </w:p>
    <w:p w14:paraId="2D052216">
      <w:pPr>
        <w:spacing w:before="1" w:line="223" w:lineRule="auto"/>
        <w:ind w:left="54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6"/>
          <w:sz w:val="24"/>
          <w:szCs w:val="24"/>
          <w14:textFill>
            <w14:solidFill>
              <w14:schemeClr w14:val="tx1"/>
            </w14:solidFill>
          </w14:textFill>
        </w:rPr>
        <w:t>理论模块：</w:t>
      </w:r>
    </w:p>
    <w:p w14:paraId="379CF3AA">
      <w:pPr>
        <w:spacing w:before="178" w:line="358" w:lineRule="auto"/>
        <w:ind w:left="128" w:right="85" w:firstLine="42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理论知识竞赛为标准化考试，采取</w:t>
      </w:r>
      <w:r>
        <w:rPr>
          <w:rFonts w:hint="eastAsia" w:ascii="仿宋" w:hAnsi="仿宋" w:eastAsia="仿宋" w:cs="仿宋"/>
          <w:b/>
          <w:bCs/>
          <w:color w:val="000000" w:themeColor="text1"/>
          <w:spacing w:val="1"/>
          <w:sz w:val="24"/>
          <w:szCs w:val="24"/>
          <w:lang w:val="en-US" w:eastAsia="zh-CN"/>
          <w14:textFill>
            <w14:solidFill>
              <w14:schemeClr w14:val="tx1"/>
            </w14:solidFill>
          </w14:textFill>
        </w:rPr>
        <w:t>机</w:t>
      </w:r>
      <w:r>
        <w:rPr>
          <w:rFonts w:hint="eastAsia" w:ascii="仿宋" w:hAnsi="仿宋" w:eastAsia="仿宋" w:cs="仿宋"/>
          <w:b/>
          <w:bCs/>
          <w:color w:val="000000" w:themeColor="text1"/>
          <w:spacing w:val="1"/>
          <w:sz w:val="24"/>
          <w:szCs w:val="24"/>
          <w14:textFill>
            <w14:solidFill>
              <w14:schemeClr w14:val="tx1"/>
            </w14:solidFill>
          </w14:textFill>
        </w:rPr>
        <w:t>试</w:t>
      </w:r>
      <w:r>
        <w:rPr>
          <w:rFonts w:hint="eastAsia" w:ascii="仿宋" w:hAnsi="仿宋" w:eastAsia="仿宋" w:cs="仿宋"/>
          <w:color w:val="000000" w:themeColor="text1"/>
          <w:spacing w:val="1"/>
          <w:sz w:val="24"/>
          <w:szCs w:val="24"/>
          <w14:textFill>
            <w14:solidFill>
              <w14:schemeClr w14:val="tx1"/>
            </w14:solidFill>
          </w14:textFill>
        </w:rPr>
        <w:t>方式完成答题。根据要求从题库中抽</w:t>
      </w:r>
      <w:r>
        <w:rPr>
          <w:rFonts w:hint="eastAsia" w:ascii="仿宋" w:hAnsi="仿宋" w:eastAsia="仿宋" w:cs="仿宋"/>
          <w:color w:val="000000" w:themeColor="text1"/>
          <w:spacing w:val="-4"/>
          <w:sz w:val="24"/>
          <w:szCs w:val="24"/>
          <w14:textFill>
            <w14:solidFill>
              <w14:schemeClr w14:val="tx1"/>
            </w14:solidFill>
          </w14:textFill>
        </w:rPr>
        <w:t>取</w:t>
      </w:r>
      <w:r>
        <w:rPr>
          <w:rFonts w:hint="eastAsia" w:ascii="仿宋" w:hAnsi="仿宋" w:eastAsia="仿宋" w:cs="仿宋"/>
          <w:color w:val="000000" w:themeColor="text1"/>
          <w:spacing w:val="-34"/>
          <w:sz w:val="24"/>
          <w:szCs w:val="24"/>
          <w14:textFill>
            <w14:solidFill>
              <w14:schemeClr w14:val="tx1"/>
            </w14:solidFill>
          </w14:textFill>
        </w:rPr>
        <w:t xml:space="preserve"> </w:t>
      </w:r>
      <w:r>
        <w:rPr>
          <w:rFonts w:hint="eastAsia" w:ascii="仿宋" w:hAnsi="仿宋" w:eastAsia="仿宋" w:cs="仿宋"/>
          <w:b/>
          <w:bCs/>
          <w:color w:val="000000" w:themeColor="text1"/>
          <w:spacing w:val="-4"/>
          <w:sz w:val="24"/>
          <w:szCs w:val="24"/>
          <w14:textFill>
            <w14:solidFill>
              <w14:schemeClr w14:val="tx1"/>
            </w14:solidFill>
          </w14:textFill>
        </w:rPr>
        <w:t>100</w:t>
      </w:r>
      <w:r>
        <w:rPr>
          <w:rFonts w:hint="eastAsia" w:ascii="仿宋" w:hAnsi="仿宋" w:eastAsia="仿宋" w:cs="仿宋"/>
          <w:b/>
          <w:bCs/>
          <w:color w:val="000000" w:themeColor="text1"/>
          <w:spacing w:val="-43"/>
          <w:sz w:val="24"/>
          <w:szCs w:val="24"/>
          <w14:textFill>
            <w14:solidFill>
              <w14:schemeClr w14:val="tx1"/>
            </w14:solidFill>
          </w14:textFill>
        </w:rPr>
        <w:t xml:space="preserve"> </w:t>
      </w:r>
      <w:r>
        <w:rPr>
          <w:rFonts w:hint="eastAsia" w:ascii="仿宋" w:hAnsi="仿宋" w:eastAsia="仿宋" w:cs="仿宋"/>
          <w:color w:val="000000" w:themeColor="text1"/>
          <w:spacing w:val="-4"/>
          <w:sz w:val="24"/>
          <w:szCs w:val="24"/>
          <w14:textFill>
            <w14:solidFill>
              <w14:schemeClr w14:val="tx1"/>
            </w14:solidFill>
          </w14:textFill>
        </w:rPr>
        <w:t>道题。进行现场答题，题型为</w:t>
      </w:r>
      <w:r>
        <w:rPr>
          <w:rFonts w:hint="eastAsia" w:ascii="仿宋" w:hAnsi="仿宋" w:eastAsia="仿宋" w:cs="仿宋"/>
          <w:b/>
          <w:bCs/>
          <w:color w:val="000000" w:themeColor="text1"/>
          <w:spacing w:val="-4"/>
          <w:sz w:val="24"/>
          <w:szCs w:val="24"/>
          <w14:textFill>
            <w14:solidFill>
              <w14:schemeClr w14:val="tx1"/>
            </w14:solidFill>
          </w14:textFill>
        </w:rPr>
        <w:t>100</w:t>
      </w:r>
      <w:r>
        <w:rPr>
          <w:rFonts w:hint="eastAsia" w:ascii="仿宋" w:hAnsi="仿宋" w:eastAsia="仿宋" w:cs="仿宋"/>
          <w:color w:val="000000" w:themeColor="text1"/>
          <w:spacing w:val="-4"/>
          <w:sz w:val="24"/>
          <w:szCs w:val="24"/>
          <w14:textFill>
            <w14:solidFill>
              <w14:schemeClr w14:val="tx1"/>
            </w14:solidFill>
          </w14:textFill>
        </w:rPr>
        <w:t>道</w:t>
      </w:r>
      <w:r>
        <w:rPr>
          <w:rFonts w:hint="eastAsia" w:ascii="仿宋" w:hAnsi="仿宋" w:eastAsia="仿宋" w:cs="仿宋"/>
          <w:color w:val="000000" w:themeColor="text1"/>
          <w:spacing w:val="-5"/>
          <w:sz w:val="24"/>
          <w:szCs w:val="24"/>
          <w14:textFill>
            <w14:solidFill>
              <w14:schemeClr w14:val="tx1"/>
            </w14:solidFill>
          </w14:textFill>
        </w:rPr>
        <w:t>选择题。</w:t>
      </w:r>
    </w:p>
    <w:p w14:paraId="272C8339">
      <w:pPr>
        <w:spacing w:before="1" w:line="221" w:lineRule="auto"/>
        <w:ind w:left="55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7"/>
          <w:sz w:val="24"/>
          <w:szCs w:val="24"/>
          <w14:textFill>
            <w14:solidFill>
              <w14:schemeClr w14:val="tx1"/>
            </w14:solidFill>
          </w14:textFill>
        </w:rPr>
        <w:t>实操模块：</w:t>
      </w:r>
    </w:p>
    <w:p w14:paraId="066F4274">
      <w:pPr>
        <w:spacing w:before="180" w:line="222" w:lineRule="auto"/>
        <w:ind w:left="546"/>
        <w:jc w:val="both"/>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2"/>
          <w:sz w:val="24"/>
          <w:szCs w:val="24"/>
          <w14:textFill>
            <w14:solidFill>
              <w14:schemeClr w14:val="tx1"/>
            </w14:solidFill>
          </w14:textFill>
        </w:rPr>
        <w:t>模块</w:t>
      </w:r>
      <w:r>
        <w:rPr>
          <w:rFonts w:hint="eastAsia" w:ascii="仿宋" w:hAnsi="仿宋" w:eastAsia="仿宋" w:cs="仿宋"/>
          <w:color w:val="000000" w:themeColor="text1"/>
          <w:spacing w:val="-2"/>
          <w:sz w:val="24"/>
          <w:szCs w:val="24"/>
          <w14:textFill>
            <w14:solidFill>
              <w14:schemeClr w14:val="tx1"/>
            </w14:solidFill>
          </w14:textFill>
        </w:rPr>
        <w:t xml:space="preserve"> </w:t>
      </w:r>
      <w:r>
        <w:rPr>
          <w:rFonts w:hint="eastAsia" w:ascii="仿宋" w:hAnsi="仿宋" w:eastAsia="仿宋" w:cs="仿宋"/>
          <w:b/>
          <w:bCs/>
          <w:color w:val="000000" w:themeColor="text1"/>
          <w:spacing w:val="-2"/>
          <w:sz w:val="24"/>
          <w:szCs w:val="24"/>
          <w14:textFill>
            <w14:solidFill>
              <w14:schemeClr w14:val="tx1"/>
            </w14:solidFill>
          </w14:textFill>
        </w:rPr>
        <w:t>A</w:t>
      </w:r>
      <w:r>
        <w:rPr>
          <w:rFonts w:hint="eastAsia" w:ascii="仿宋" w:hAnsi="仿宋" w:eastAsia="仿宋" w:cs="仿宋"/>
          <w:color w:val="000000" w:themeColor="text1"/>
          <w:spacing w:val="-2"/>
          <w:sz w:val="24"/>
          <w:szCs w:val="24"/>
          <w14:textFill>
            <w14:solidFill>
              <w14:schemeClr w14:val="tx1"/>
            </w14:solidFill>
          </w14:textFill>
        </w:rPr>
        <w:t xml:space="preserve"> </w:t>
      </w:r>
      <w:r>
        <w:rPr>
          <w:rFonts w:hint="eastAsia" w:ascii="仿宋" w:hAnsi="仿宋" w:eastAsia="仿宋" w:cs="仿宋"/>
          <w:b/>
          <w:bCs/>
          <w:color w:val="000000" w:themeColor="text1"/>
          <w:spacing w:val="-2"/>
          <w:sz w:val="24"/>
          <w:szCs w:val="24"/>
          <w14:textFill>
            <w14:solidFill>
              <w14:schemeClr w14:val="tx1"/>
            </w14:solidFill>
          </w14:textFill>
        </w:rPr>
        <w:t xml:space="preserve"> 无人机装配与调试</w:t>
      </w:r>
    </w:p>
    <w:p w14:paraId="51CC8980">
      <w:pPr>
        <w:spacing w:before="177" w:line="359" w:lineRule="auto"/>
        <w:ind w:firstLine="484" w:firstLineChars="2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根据装配任务要求，进行无人机零部件选型，使用设备、工装和工具装配完成一</w:t>
      </w:r>
      <w:r>
        <w:rPr>
          <w:rFonts w:hint="eastAsia" w:ascii="仿宋" w:hAnsi="仿宋" w:eastAsia="仿宋" w:cs="仿宋"/>
          <w:color w:val="000000" w:themeColor="text1"/>
          <w:spacing w:val="14"/>
          <w:sz w:val="24"/>
          <w:szCs w:val="24"/>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台无人机，使该无人机达到装配标准。根据调试</w:t>
      </w:r>
      <w:r>
        <w:rPr>
          <w:rFonts w:hint="eastAsia" w:ascii="仿宋" w:hAnsi="仿宋" w:eastAsia="仿宋" w:cs="仿宋"/>
          <w:color w:val="000000" w:themeColor="text1"/>
          <w:spacing w:val="-1"/>
          <w:sz w:val="24"/>
          <w:szCs w:val="24"/>
          <w14:textFill>
            <w14:solidFill>
              <w14:schemeClr w14:val="tx1"/>
            </w14:solidFill>
          </w14:textFill>
        </w:rPr>
        <w:t>任务要求，针对无人机动力系</w:t>
      </w:r>
      <w:r>
        <w:rPr>
          <w:rFonts w:hint="eastAsia" w:ascii="仿宋" w:hAnsi="仿宋" w:eastAsia="仿宋" w:cs="仿宋"/>
          <w:color w:val="000000" w:themeColor="text1"/>
          <w:spacing w:val="-4"/>
          <w:sz w:val="24"/>
          <w:szCs w:val="24"/>
          <w14:textFill>
            <w14:solidFill>
              <w14:schemeClr w14:val="tx1"/>
            </w14:solidFill>
          </w14:textFill>
        </w:rPr>
        <w:t>统、控制系统、通讯系统、起降系统及载荷系统，</w:t>
      </w:r>
      <w:r>
        <w:rPr>
          <w:rFonts w:hint="eastAsia" w:ascii="仿宋" w:hAnsi="仿宋" w:eastAsia="仿宋" w:cs="仿宋"/>
          <w:color w:val="000000" w:themeColor="text1"/>
          <w:spacing w:val="-5"/>
          <w:sz w:val="24"/>
          <w:szCs w:val="24"/>
          <w14:textFill>
            <w14:solidFill>
              <w14:schemeClr w14:val="tx1"/>
            </w14:solidFill>
          </w14:textFill>
        </w:rPr>
        <w:t>使用相应软件，完成各子系统调试。</w:t>
      </w:r>
      <w:r>
        <w:rPr>
          <w:rFonts w:hint="eastAsia" w:ascii="仿宋" w:hAnsi="仿宋" w:eastAsia="仿宋" w:cs="仿宋"/>
          <w:color w:val="000000" w:themeColor="text1"/>
          <w:spacing w:val="-2"/>
          <w:sz w:val="24"/>
          <w:szCs w:val="24"/>
          <w14:textFill>
            <w14:solidFill>
              <w14:schemeClr w14:val="tx1"/>
            </w14:solidFill>
          </w14:textFill>
        </w:rPr>
        <w:t>具体要求参赛选手完成以下工作：</w:t>
      </w:r>
    </w:p>
    <w:p w14:paraId="1916AD93">
      <w:pPr>
        <w:spacing w:before="2" w:line="221" w:lineRule="auto"/>
        <w:ind w:left="53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drawing>
          <wp:inline distT="0" distB="0" distL="0" distR="0">
            <wp:extent cx="93980" cy="9715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3"/>
                    <a:stretch>
                      <a:fillRect/>
                    </a:stretch>
                  </pic:blipFill>
                  <pic:spPr>
                    <a:xfrm>
                      <a:off x="0" y="0"/>
                      <a:ext cx="94488" cy="97535"/>
                    </a:xfrm>
                    <a:prstGeom prst="rect">
                      <a:avLst/>
                    </a:prstGeom>
                  </pic:spPr>
                </pic:pic>
              </a:graphicData>
            </a:graphic>
          </wp:inline>
        </w:drawing>
      </w:r>
      <w:r>
        <w:rPr>
          <w:rFonts w:hint="eastAsia" w:ascii="仿宋" w:hAnsi="仿宋" w:eastAsia="仿宋" w:cs="仿宋"/>
          <w:color w:val="000000" w:themeColor="text1"/>
          <w:spacing w:val="23"/>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根据装配图和装配工艺文件，使用工装、工具完成无人机的装配；</w:t>
      </w:r>
    </w:p>
    <w:p w14:paraId="5447AD8C">
      <w:pPr>
        <w:spacing w:before="180" w:line="290" w:lineRule="auto"/>
        <w:ind w:left="129" w:right="83" w:firstLine="40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drawing>
          <wp:inline distT="0" distB="0" distL="0" distR="0">
            <wp:extent cx="93980" cy="9715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3"/>
                    <a:stretch>
                      <a:fillRect/>
                    </a:stretch>
                  </pic:blipFill>
                  <pic:spPr>
                    <a:xfrm>
                      <a:off x="0" y="0"/>
                      <a:ext cx="94488" cy="97535"/>
                    </a:xfrm>
                    <a:prstGeom prst="rect">
                      <a:avLst/>
                    </a:prstGeom>
                  </pic:spPr>
                </pic:pic>
              </a:graphicData>
            </a:graphic>
          </wp:inline>
        </w:drawing>
      </w:r>
      <w:r>
        <w:rPr>
          <w:rFonts w:hint="eastAsia" w:ascii="仿宋" w:hAnsi="仿宋" w:eastAsia="仿宋" w:cs="仿宋"/>
          <w:color w:val="000000" w:themeColor="text1"/>
          <w:spacing w:val="18"/>
          <w:sz w:val="24"/>
          <w:szCs w:val="24"/>
          <w14:textFill>
            <w14:solidFill>
              <w14:schemeClr w14:val="tx1"/>
            </w14:solidFill>
          </w14:textFill>
        </w:rPr>
        <w:t xml:space="preserve"> </w:t>
      </w:r>
      <w:r>
        <w:rPr>
          <w:rFonts w:hint="eastAsia" w:ascii="仿宋" w:hAnsi="仿宋" w:eastAsia="仿宋" w:cs="仿宋"/>
          <w:color w:val="000000" w:themeColor="text1"/>
          <w:spacing w:val="-3"/>
          <w:sz w:val="24"/>
          <w:szCs w:val="24"/>
          <w14:textFill>
            <w14:solidFill>
              <w14:schemeClr w14:val="tx1"/>
            </w14:solidFill>
          </w14:textFill>
        </w:rPr>
        <w:t>根据无人机应用任务和装配工艺文件要求，</w:t>
      </w:r>
      <w:r>
        <w:rPr>
          <w:rFonts w:hint="eastAsia" w:ascii="仿宋" w:hAnsi="仿宋" w:eastAsia="仿宋" w:cs="仿宋"/>
          <w:color w:val="000000" w:themeColor="text1"/>
          <w:spacing w:val="-4"/>
          <w:sz w:val="24"/>
          <w:szCs w:val="24"/>
          <w14:textFill>
            <w14:solidFill>
              <w14:schemeClr w14:val="tx1"/>
            </w14:solidFill>
          </w14:textFill>
        </w:rPr>
        <w:t>使用工装、工具完成无人机任务载</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3"/>
          <w:sz w:val="24"/>
          <w:szCs w:val="24"/>
          <w14:textFill>
            <w14:solidFill>
              <w14:schemeClr w14:val="tx1"/>
            </w14:solidFill>
          </w14:textFill>
        </w:rPr>
        <w:t>荷系统的装配。</w:t>
      </w:r>
    </w:p>
    <w:p w14:paraId="5550150A">
      <w:pPr>
        <w:spacing w:before="179" w:line="222" w:lineRule="auto"/>
        <w:ind w:left="53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drawing>
          <wp:inline distT="0" distB="0" distL="0" distR="0">
            <wp:extent cx="93980" cy="9715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4"/>
                    <a:stretch>
                      <a:fillRect/>
                    </a:stretch>
                  </pic:blipFill>
                  <pic:spPr>
                    <a:xfrm>
                      <a:off x="0" y="0"/>
                      <a:ext cx="94488" cy="97535"/>
                    </a:xfrm>
                    <a:prstGeom prst="rect">
                      <a:avLst/>
                    </a:prstGeom>
                  </pic:spPr>
                </pic:pic>
              </a:graphicData>
            </a:graphic>
          </wp:inline>
        </w:drawing>
      </w:r>
      <w:r>
        <w:rPr>
          <w:rFonts w:hint="eastAsia" w:ascii="仿宋" w:hAnsi="仿宋" w:eastAsia="仿宋" w:cs="仿宋"/>
          <w:color w:val="000000" w:themeColor="text1"/>
          <w:spacing w:val="20"/>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使用设备、工具和调试软件，完成动力系统的调试；</w:t>
      </w:r>
    </w:p>
    <w:p w14:paraId="53A060E5">
      <w:pPr>
        <w:spacing w:before="178" w:line="221" w:lineRule="auto"/>
        <w:ind w:left="53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drawing>
          <wp:inline distT="0" distB="0" distL="0" distR="0">
            <wp:extent cx="93980" cy="9715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4"/>
                    <a:stretch>
                      <a:fillRect/>
                    </a:stretch>
                  </pic:blipFill>
                  <pic:spPr>
                    <a:xfrm>
                      <a:off x="0" y="0"/>
                      <a:ext cx="94488" cy="97535"/>
                    </a:xfrm>
                    <a:prstGeom prst="rect">
                      <a:avLst/>
                    </a:prstGeom>
                  </pic:spPr>
                </pic:pic>
              </a:graphicData>
            </a:graphic>
          </wp:inline>
        </w:drawing>
      </w:r>
      <w:r>
        <w:rPr>
          <w:rFonts w:hint="eastAsia" w:ascii="仿宋" w:hAnsi="仿宋" w:eastAsia="仿宋" w:cs="仿宋"/>
          <w:color w:val="000000" w:themeColor="text1"/>
          <w:spacing w:val="23"/>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使用设备、工具和调试软件，完成飞行控制和导航系统的调试；</w:t>
      </w:r>
    </w:p>
    <w:p w14:paraId="7AA7BF1B">
      <w:pPr>
        <w:spacing w:before="178" w:line="222" w:lineRule="auto"/>
        <w:ind w:left="531"/>
        <w:jc w:val="both"/>
        <w:rPr>
          <w:rFonts w:hint="eastAsia" w:ascii="仿宋" w:hAnsi="仿宋" w:eastAsia="仿宋" w:cs="仿宋"/>
          <w:color w:val="000000" w:themeColor="text1"/>
          <w:spacing w:val="-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drawing>
          <wp:inline distT="0" distB="0" distL="0" distR="0">
            <wp:extent cx="93980" cy="9715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4"/>
                    <a:stretch>
                      <a:fillRect/>
                    </a:stretch>
                  </pic:blipFill>
                  <pic:spPr>
                    <a:xfrm>
                      <a:off x="0" y="0"/>
                      <a:ext cx="94488" cy="97535"/>
                    </a:xfrm>
                    <a:prstGeom prst="rect">
                      <a:avLst/>
                    </a:prstGeom>
                  </pic:spPr>
                </pic:pic>
              </a:graphicData>
            </a:graphic>
          </wp:inline>
        </w:drawing>
      </w:r>
      <w:r>
        <w:rPr>
          <w:rFonts w:hint="eastAsia" w:ascii="仿宋" w:hAnsi="仿宋" w:eastAsia="仿宋" w:cs="仿宋"/>
          <w:color w:val="000000" w:themeColor="text1"/>
          <w:spacing w:val="20"/>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使用设备、工具和调试软件，完成通信系统的调试；</w:t>
      </w:r>
    </w:p>
    <w:p w14:paraId="655B1369">
      <w:pPr>
        <w:spacing w:before="181" w:line="221" w:lineRule="auto"/>
        <w:ind w:left="54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4"/>
          <w:sz w:val="24"/>
          <w:szCs w:val="24"/>
          <w14:textFill>
            <w14:solidFill>
              <w14:schemeClr w14:val="tx1"/>
            </w14:solidFill>
          </w14:textFill>
        </w:rPr>
        <w:t>模块</w:t>
      </w:r>
      <w:r>
        <w:rPr>
          <w:rFonts w:hint="eastAsia" w:ascii="仿宋" w:hAnsi="仿宋" w:eastAsia="仿宋" w:cs="仿宋"/>
          <w:color w:val="000000" w:themeColor="text1"/>
          <w:spacing w:val="-4"/>
          <w:sz w:val="24"/>
          <w:szCs w:val="24"/>
          <w14:textFill>
            <w14:solidFill>
              <w14:schemeClr w14:val="tx1"/>
            </w14:solidFill>
          </w14:textFill>
        </w:rPr>
        <w:t xml:space="preserve"> </w:t>
      </w:r>
      <w:r>
        <w:rPr>
          <w:rFonts w:hint="eastAsia" w:ascii="仿宋" w:hAnsi="仿宋" w:eastAsia="仿宋" w:cs="仿宋"/>
          <w:b/>
          <w:bCs/>
          <w:color w:val="000000" w:themeColor="text1"/>
          <w:spacing w:val="-4"/>
          <w:sz w:val="24"/>
          <w:szCs w:val="24"/>
          <w:lang w:val="en-US" w:eastAsia="zh-CN"/>
          <w14:textFill>
            <w14:solidFill>
              <w14:schemeClr w14:val="tx1"/>
            </w14:solidFill>
          </w14:textFill>
        </w:rPr>
        <w:t>B</w:t>
      </w:r>
      <w:r>
        <w:rPr>
          <w:rFonts w:hint="eastAsia" w:ascii="仿宋" w:hAnsi="仿宋" w:eastAsia="仿宋" w:cs="仿宋"/>
          <w:color w:val="000000" w:themeColor="text1"/>
          <w:spacing w:val="7"/>
          <w:sz w:val="24"/>
          <w:szCs w:val="24"/>
          <w14:textFill>
            <w14:solidFill>
              <w14:schemeClr w14:val="tx1"/>
            </w14:solidFill>
          </w14:textFill>
        </w:rPr>
        <w:t xml:space="preserve">   </w:t>
      </w:r>
      <w:r>
        <w:rPr>
          <w:rFonts w:hint="eastAsia" w:ascii="仿宋" w:hAnsi="仿宋" w:eastAsia="仿宋" w:cs="仿宋"/>
          <w:b/>
          <w:bCs/>
          <w:color w:val="000000" w:themeColor="text1"/>
          <w:spacing w:val="-4"/>
          <w:sz w:val="24"/>
          <w:szCs w:val="24"/>
          <w14:textFill>
            <w14:solidFill>
              <w14:schemeClr w14:val="tx1"/>
            </w14:solidFill>
          </w14:textFill>
        </w:rPr>
        <w:t>无人机性能检测与任务飞行</w:t>
      </w:r>
    </w:p>
    <w:p w14:paraId="26DF2207">
      <w:pPr>
        <w:spacing w:before="178" w:line="220" w:lineRule="auto"/>
        <w:ind w:firstLine="484" w:firstLineChars="2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根据检修任务要求，使用检修</w:t>
      </w:r>
      <w:r>
        <w:rPr>
          <w:rFonts w:hint="eastAsia" w:ascii="仿宋" w:hAnsi="仿宋" w:eastAsia="仿宋" w:cs="仿宋"/>
          <w:color w:val="000000" w:themeColor="text1"/>
          <w:spacing w:val="1"/>
          <w:sz w:val="24"/>
          <w:szCs w:val="24"/>
          <w:lang w:val="en-US" w:eastAsia="zh-CN"/>
          <w14:textFill>
            <w14:solidFill>
              <w14:schemeClr w14:val="tx1"/>
            </w14:solidFill>
          </w14:textFill>
        </w:rPr>
        <w:t>仪表</w:t>
      </w:r>
      <w:r>
        <w:rPr>
          <w:rFonts w:hint="eastAsia" w:ascii="仿宋" w:hAnsi="仿宋" w:eastAsia="仿宋" w:cs="仿宋"/>
          <w:color w:val="000000" w:themeColor="text1"/>
          <w:spacing w:val="1"/>
          <w:sz w:val="24"/>
          <w:szCs w:val="24"/>
          <w14:textFill>
            <w14:solidFill>
              <w14:schemeClr w14:val="tx1"/>
            </w14:solidFill>
          </w14:textFill>
        </w:rPr>
        <w:t>及其配套工具，完成无人机机械部件、电气</w:t>
      </w:r>
    </w:p>
    <w:p w14:paraId="001818B6">
      <w:pPr>
        <w:spacing w:line="220" w:lineRule="auto"/>
        <w:jc w:val="both"/>
        <w:rPr>
          <w:rFonts w:hint="eastAsia" w:ascii="仿宋" w:hAnsi="仿宋" w:eastAsia="仿宋" w:cs="仿宋"/>
          <w:color w:val="000000" w:themeColor="text1"/>
          <w:sz w:val="24"/>
          <w:szCs w:val="24"/>
          <w14:textFill>
            <w14:solidFill>
              <w14:schemeClr w14:val="tx1"/>
            </w14:solidFill>
          </w14:textFill>
        </w:rPr>
        <w:sectPr>
          <w:footerReference r:id="rId10" w:type="default"/>
          <w:pgSz w:w="11910" w:h="16845"/>
          <w:pgMar w:top="1110" w:right="1377" w:bottom="1080" w:left="1448" w:header="0" w:footer="915" w:gutter="0"/>
          <w:cols w:space="720" w:num="1"/>
        </w:sectPr>
      </w:pPr>
    </w:p>
    <w:p w14:paraId="002367E4">
      <w:pPr>
        <w:spacing w:before="49" w:line="358" w:lineRule="auto"/>
        <w:ind w:right="85" w:firstLine="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系统、参数等检测，分析检测结果、诊断故障并修复故障，使无人机恢复其原有功能</w:t>
      </w:r>
      <w:r>
        <w:rPr>
          <w:rFonts w:hint="eastAsia" w:ascii="仿宋" w:hAnsi="仿宋" w:eastAsia="仿宋" w:cs="仿宋"/>
          <w:color w:val="000000" w:themeColor="text1"/>
          <w:spacing w:val="17"/>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和性能，同步完成无人机检修报告。具体要求参赛选手完成以下工作：</w:t>
      </w:r>
    </w:p>
    <w:p w14:paraId="33FC8FAB">
      <w:pPr>
        <w:pStyle w:val="2"/>
        <w:spacing w:before="2" w:line="203" w:lineRule="auto"/>
        <w:ind w:left="40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drawing>
          <wp:inline distT="0" distB="0" distL="0" distR="0">
            <wp:extent cx="93980" cy="97155"/>
            <wp:effectExtent l="0" t="0" r="7620" b="4445"/>
            <wp:docPr id="1" name="IM 14"/>
            <wp:cNvGraphicFramePr/>
            <a:graphic xmlns:a="http://schemas.openxmlformats.org/drawingml/2006/main">
              <a:graphicData uri="http://schemas.openxmlformats.org/drawingml/2006/picture">
                <pic:pic xmlns:pic="http://schemas.openxmlformats.org/drawingml/2006/picture">
                  <pic:nvPicPr>
                    <pic:cNvPr id="1" name="IM 14"/>
                    <pic:cNvPicPr/>
                  </pic:nvPicPr>
                  <pic:blipFill>
                    <a:blip r:embed="rId25"/>
                    <a:stretch>
                      <a:fillRect/>
                    </a:stretch>
                  </pic:blipFill>
                  <pic:spPr>
                    <a:xfrm>
                      <a:off x="0" y="0"/>
                      <a:ext cx="94488" cy="97535"/>
                    </a:xfrm>
                    <a:prstGeom prst="rect">
                      <a:avLst/>
                    </a:prstGeom>
                  </pic:spPr>
                </pic:pic>
              </a:graphicData>
            </a:graphic>
          </wp:inline>
        </w:drawing>
      </w:r>
      <w:r>
        <w:rPr>
          <w:rFonts w:hint="eastAsia" w:ascii="仿宋" w:hAnsi="仿宋" w:eastAsia="仿宋" w:cs="仿宋"/>
          <w:color w:val="000000" w:themeColor="text1"/>
          <w:position w:val="4"/>
          <w:sz w:val="24"/>
          <w:szCs w:val="24"/>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完成动力系统的检测、分析、诊断和维修；</w:t>
      </w:r>
    </w:p>
    <w:p w14:paraId="7D214E5E">
      <w:pPr>
        <w:spacing w:before="179" w:line="220" w:lineRule="auto"/>
        <w:ind w:left="40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drawing>
          <wp:inline distT="0" distB="0" distL="0" distR="0">
            <wp:extent cx="93980" cy="97155"/>
            <wp:effectExtent l="0" t="0" r="7620" b="4445"/>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5"/>
                    <a:stretch>
                      <a:fillRect/>
                    </a:stretch>
                  </pic:blipFill>
                  <pic:spPr>
                    <a:xfrm>
                      <a:off x="0" y="0"/>
                      <a:ext cx="94488" cy="97535"/>
                    </a:xfrm>
                    <a:prstGeom prst="rect">
                      <a:avLst/>
                    </a:prstGeom>
                  </pic:spPr>
                </pic:pic>
              </a:graphicData>
            </a:graphic>
          </wp:inline>
        </w:drawing>
      </w:r>
      <w:r>
        <w:rPr>
          <w:rFonts w:hint="eastAsia" w:ascii="仿宋" w:hAnsi="仿宋" w:eastAsia="仿宋" w:cs="仿宋"/>
          <w:color w:val="000000" w:themeColor="text1"/>
          <w:spacing w:val="22"/>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完成控制系统的检测、分析、诊断和维修；</w:t>
      </w:r>
    </w:p>
    <w:p w14:paraId="2937D3E3">
      <w:pPr>
        <w:spacing w:before="181" w:line="220" w:lineRule="auto"/>
        <w:ind w:left="404"/>
        <w:jc w:val="both"/>
        <w:rPr>
          <w:rFonts w:hint="eastAsia" w:ascii="仿宋" w:hAnsi="仿宋" w:eastAsia="仿宋" w:cs="仿宋"/>
          <w:color w:val="000000" w:themeColor="text1"/>
          <w:spacing w:val="-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drawing>
          <wp:inline distT="0" distB="0" distL="0" distR="0">
            <wp:extent cx="93980" cy="97155"/>
            <wp:effectExtent l="0" t="0" r="7620" b="4445"/>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5"/>
                    <a:stretch>
                      <a:fillRect/>
                    </a:stretch>
                  </pic:blipFill>
                  <pic:spPr>
                    <a:xfrm>
                      <a:off x="0" y="0"/>
                      <a:ext cx="94488" cy="97535"/>
                    </a:xfrm>
                    <a:prstGeom prst="rect">
                      <a:avLst/>
                    </a:prstGeom>
                  </pic:spPr>
                </pic:pic>
              </a:graphicData>
            </a:graphic>
          </wp:inline>
        </w:drawing>
      </w:r>
      <w:r>
        <w:rPr>
          <w:rFonts w:hint="eastAsia" w:ascii="仿宋" w:hAnsi="仿宋" w:eastAsia="仿宋" w:cs="仿宋"/>
          <w:color w:val="000000" w:themeColor="text1"/>
          <w:spacing w:val="22"/>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完成通信系统的检测、分析、诊断和维修；</w:t>
      </w:r>
    </w:p>
    <w:p w14:paraId="6E94A891">
      <w:pPr>
        <w:spacing w:before="181" w:line="220" w:lineRule="auto"/>
        <w:ind w:left="404"/>
        <w:jc w:val="both"/>
        <w:rPr>
          <w:rFonts w:hint="eastAsia" w:ascii="仿宋" w:hAnsi="仿宋" w:eastAsia="仿宋" w:cs="仿宋"/>
          <w:color w:val="000000" w:themeColor="text1"/>
          <w:spacing w:val="-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drawing>
          <wp:inline distT="0" distB="0" distL="0" distR="0">
            <wp:extent cx="93980" cy="97155"/>
            <wp:effectExtent l="0" t="0" r="1270" b="17145"/>
            <wp:docPr id="9" name="IM 16"/>
            <wp:cNvGraphicFramePr/>
            <a:graphic xmlns:a="http://schemas.openxmlformats.org/drawingml/2006/main">
              <a:graphicData uri="http://schemas.openxmlformats.org/drawingml/2006/picture">
                <pic:pic xmlns:pic="http://schemas.openxmlformats.org/drawingml/2006/picture">
                  <pic:nvPicPr>
                    <pic:cNvPr id="9" name="IM 16"/>
                    <pic:cNvPicPr/>
                  </pic:nvPicPr>
                  <pic:blipFill>
                    <a:blip r:embed="rId25"/>
                    <a:stretch>
                      <a:fillRect/>
                    </a:stretch>
                  </pic:blipFill>
                  <pic:spPr>
                    <a:xfrm>
                      <a:off x="0" y="0"/>
                      <a:ext cx="94488" cy="97535"/>
                    </a:xfrm>
                    <a:prstGeom prst="rect">
                      <a:avLst/>
                    </a:prstGeom>
                  </pic:spPr>
                </pic:pic>
              </a:graphicData>
            </a:graphic>
          </wp:inline>
        </w:drawing>
      </w:r>
      <w:r>
        <w:rPr>
          <w:rFonts w:hint="eastAsia" w:ascii="仿宋" w:hAnsi="仿宋" w:eastAsia="仿宋" w:cs="仿宋"/>
          <w:color w:val="000000" w:themeColor="text1"/>
          <w:spacing w:val="22"/>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完成起降系统及载荷系统的检测、分析、诊断和维修；</w:t>
      </w:r>
    </w:p>
    <w:p w14:paraId="073DDC48">
      <w:pPr>
        <w:spacing w:before="180" w:line="221" w:lineRule="auto"/>
        <w:ind w:firstLine="470" w:firstLineChars="2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3"/>
          <w:sz w:val="24"/>
          <w:szCs w:val="24"/>
          <w14:textFill>
            <w14:solidFill>
              <w14:schemeClr w14:val="tx1"/>
            </w14:solidFill>
          </w14:textFill>
        </w:rPr>
        <w:t>模块</w:t>
      </w:r>
      <w:r>
        <w:rPr>
          <w:rFonts w:hint="eastAsia" w:ascii="仿宋" w:hAnsi="仿宋" w:eastAsia="仿宋" w:cs="仿宋"/>
          <w:color w:val="000000" w:themeColor="text1"/>
          <w:spacing w:val="-3"/>
          <w:sz w:val="24"/>
          <w:szCs w:val="24"/>
          <w14:textFill>
            <w14:solidFill>
              <w14:schemeClr w14:val="tx1"/>
            </w14:solidFill>
          </w14:textFill>
        </w:rPr>
        <w:t xml:space="preserve"> </w:t>
      </w:r>
      <w:r>
        <w:rPr>
          <w:rFonts w:hint="eastAsia" w:ascii="仿宋" w:hAnsi="仿宋" w:eastAsia="仿宋" w:cs="仿宋"/>
          <w:b/>
          <w:bCs/>
          <w:color w:val="000000" w:themeColor="text1"/>
          <w:spacing w:val="-3"/>
          <w:sz w:val="24"/>
          <w:szCs w:val="24"/>
          <w:lang w:val="en-US" w:eastAsia="zh-CN"/>
          <w14:textFill>
            <w14:solidFill>
              <w14:schemeClr w14:val="tx1"/>
            </w14:solidFill>
          </w14:textFill>
        </w:rPr>
        <w:t>C</w:t>
      </w:r>
      <w:r>
        <w:rPr>
          <w:rFonts w:hint="eastAsia" w:ascii="仿宋" w:hAnsi="仿宋" w:eastAsia="仿宋" w:cs="仿宋"/>
          <w:color w:val="000000" w:themeColor="text1"/>
          <w:spacing w:val="-3"/>
          <w:sz w:val="24"/>
          <w:szCs w:val="24"/>
          <w14:textFill>
            <w14:solidFill>
              <w14:schemeClr w14:val="tx1"/>
            </w14:solidFill>
          </w14:textFill>
        </w:rPr>
        <w:t xml:space="preserve">   </w:t>
      </w:r>
      <w:r>
        <w:rPr>
          <w:rFonts w:hint="eastAsia" w:ascii="仿宋" w:hAnsi="仿宋" w:eastAsia="仿宋" w:cs="仿宋"/>
          <w:b/>
          <w:bCs/>
          <w:color w:val="000000" w:themeColor="text1"/>
          <w:spacing w:val="-3"/>
          <w:sz w:val="24"/>
          <w:szCs w:val="24"/>
          <w14:textFill>
            <w14:solidFill>
              <w14:schemeClr w14:val="tx1"/>
            </w14:solidFill>
          </w14:textFill>
        </w:rPr>
        <w:t>飞行任务规划与执行</w:t>
      </w:r>
    </w:p>
    <w:p w14:paraId="34576F08">
      <w:pPr>
        <w:spacing w:before="181" w:line="358" w:lineRule="auto"/>
        <w:ind w:right="85" w:firstLine="484" w:firstLineChars="2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根据测试任务要求，使用专用检测工具和软件，根据无人机的产品性能等相关要</w:t>
      </w:r>
      <w:r>
        <w:rPr>
          <w:rFonts w:hint="eastAsia" w:ascii="仿宋" w:hAnsi="仿宋" w:eastAsia="仿宋" w:cs="仿宋"/>
          <w:color w:val="000000" w:themeColor="text1"/>
          <w:sz w:val="24"/>
          <w:szCs w:val="24"/>
          <w14:textFill>
            <w14:solidFill>
              <w14:schemeClr w14:val="tx1"/>
            </w14:solidFill>
          </w14:textFill>
        </w:rPr>
        <w:t>求，对无人机各系统进行性能测试及功能测试；测试后，完</w:t>
      </w:r>
      <w:r>
        <w:rPr>
          <w:rFonts w:hint="eastAsia" w:ascii="仿宋" w:hAnsi="仿宋" w:eastAsia="仿宋" w:cs="仿宋"/>
          <w:color w:val="000000" w:themeColor="text1"/>
          <w:spacing w:val="-1"/>
          <w:sz w:val="24"/>
          <w:szCs w:val="24"/>
          <w14:textFill>
            <w14:solidFill>
              <w14:schemeClr w14:val="tx1"/>
            </w14:solidFill>
          </w14:textFill>
        </w:rPr>
        <w:t>成无人机组件及整机维护保养任务，达到任务标准。具体要求参赛选手完成以下工作：</w:t>
      </w:r>
    </w:p>
    <w:p w14:paraId="62E83FB6">
      <w:pPr>
        <w:pStyle w:val="2"/>
        <w:spacing w:before="2" w:line="203" w:lineRule="auto"/>
        <w:ind w:left="53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drawing>
          <wp:inline distT="0" distB="0" distL="0" distR="0">
            <wp:extent cx="93980" cy="97155"/>
            <wp:effectExtent l="0" t="0" r="7620" b="4445"/>
            <wp:docPr id="5" name="IM 14"/>
            <wp:cNvGraphicFramePr/>
            <a:graphic xmlns:a="http://schemas.openxmlformats.org/drawingml/2006/main">
              <a:graphicData uri="http://schemas.openxmlformats.org/drawingml/2006/picture">
                <pic:pic xmlns:pic="http://schemas.openxmlformats.org/drawingml/2006/picture">
                  <pic:nvPicPr>
                    <pic:cNvPr id="5" name="IM 14"/>
                    <pic:cNvPicPr/>
                  </pic:nvPicPr>
                  <pic:blipFill>
                    <a:blip r:embed="rId25"/>
                    <a:stretch>
                      <a:fillRect/>
                    </a:stretch>
                  </pic:blipFill>
                  <pic:spPr>
                    <a:xfrm>
                      <a:off x="0" y="0"/>
                      <a:ext cx="94488" cy="97535"/>
                    </a:xfrm>
                    <a:prstGeom prst="rect">
                      <a:avLst/>
                    </a:prstGeom>
                  </pic:spPr>
                </pic:pic>
              </a:graphicData>
            </a:graphic>
          </wp:inline>
        </w:drawing>
      </w:r>
      <w:r>
        <w:rPr>
          <w:rFonts w:hint="eastAsia" w:ascii="仿宋" w:hAnsi="仿宋" w:eastAsia="仿宋" w:cs="仿宋"/>
          <w:color w:val="000000" w:themeColor="text1"/>
          <w:position w:val="4"/>
          <w:sz w:val="24"/>
          <w:szCs w:val="24"/>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完成飞行控制和导航系统等性能测试；</w:t>
      </w:r>
    </w:p>
    <w:p w14:paraId="079A4831">
      <w:pPr>
        <w:spacing w:before="180" w:line="220" w:lineRule="auto"/>
        <w:ind w:left="53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drawing>
          <wp:inline distT="0" distB="0" distL="0" distR="0">
            <wp:extent cx="93980" cy="9715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6"/>
                    <a:stretch>
                      <a:fillRect/>
                    </a:stretch>
                  </pic:blipFill>
                  <pic:spPr>
                    <a:xfrm>
                      <a:off x="0" y="0"/>
                      <a:ext cx="94488" cy="97535"/>
                    </a:xfrm>
                    <a:prstGeom prst="rect">
                      <a:avLst/>
                    </a:prstGeom>
                  </pic:spPr>
                </pic:pic>
              </a:graphicData>
            </a:graphic>
          </wp:inline>
        </w:drawing>
      </w:r>
      <w:r>
        <w:rPr>
          <w:rFonts w:hint="eastAsia" w:ascii="仿宋" w:hAnsi="仿宋" w:eastAsia="仿宋" w:cs="仿宋"/>
          <w:color w:val="000000" w:themeColor="text1"/>
          <w:spacing w:val="24"/>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完成无人机的作业任务功能测试；</w:t>
      </w:r>
    </w:p>
    <w:p w14:paraId="700E00F6">
      <w:pPr>
        <w:pStyle w:val="2"/>
        <w:spacing w:before="182" w:line="203" w:lineRule="auto"/>
        <w:ind w:left="53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drawing>
          <wp:inline distT="0" distB="0" distL="0" distR="0">
            <wp:extent cx="93980" cy="97155"/>
            <wp:effectExtent l="0" t="0" r="7620" b="4445"/>
            <wp:docPr id="3" name="IM 14"/>
            <wp:cNvGraphicFramePr/>
            <a:graphic xmlns:a="http://schemas.openxmlformats.org/drawingml/2006/main">
              <a:graphicData uri="http://schemas.openxmlformats.org/drawingml/2006/picture">
                <pic:pic xmlns:pic="http://schemas.openxmlformats.org/drawingml/2006/picture">
                  <pic:nvPicPr>
                    <pic:cNvPr id="3" name="IM 14"/>
                    <pic:cNvPicPr/>
                  </pic:nvPicPr>
                  <pic:blipFill>
                    <a:blip r:embed="rId25"/>
                    <a:stretch>
                      <a:fillRect/>
                    </a:stretch>
                  </pic:blipFill>
                  <pic:spPr>
                    <a:xfrm>
                      <a:off x="0" y="0"/>
                      <a:ext cx="94488" cy="97535"/>
                    </a:xfrm>
                    <a:prstGeom prst="rect">
                      <a:avLst/>
                    </a:prstGeom>
                  </pic:spPr>
                </pic:pic>
              </a:graphicData>
            </a:graphic>
          </wp:inline>
        </w:drawing>
      </w:r>
      <w:r>
        <w:rPr>
          <w:rFonts w:hint="eastAsia" w:ascii="仿宋" w:hAnsi="仿宋" w:eastAsia="仿宋" w:cs="仿宋"/>
          <w:color w:val="000000" w:themeColor="text1"/>
          <w:position w:val="4"/>
          <w:sz w:val="24"/>
          <w:szCs w:val="24"/>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完成无人机组件维护保养任务。</w:t>
      </w:r>
    </w:p>
    <w:p w14:paraId="48B1FB6C">
      <w:pPr>
        <w:spacing w:before="179" w:line="222" w:lineRule="auto"/>
        <w:ind w:left="425"/>
        <w:jc w:val="both"/>
        <w:outlineLvl w:val="1"/>
        <w:rPr>
          <w:rFonts w:hint="eastAsia" w:ascii="仿宋" w:hAnsi="仿宋" w:eastAsia="仿宋" w:cs="仿宋"/>
          <w:color w:val="000000" w:themeColor="text1"/>
          <w:sz w:val="24"/>
          <w:szCs w:val="24"/>
          <w14:textFill>
            <w14:solidFill>
              <w14:schemeClr w14:val="tx1"/>
            </w14:solidFill>
          </w14:textFill>
        </w:rPr>
      </w:pPr>
      <w:bookmarkStart w:id="7" w:name="bookmark7"/>
      <w:bookmarkEnd w:id="7"/>
      <w:r>
        <w:rPr>
          <w:rFonts w:hint="eastAsia" w:ascii="仿宋" w:hAnsi="仿宋" w:eastAsia="仿宋" w:cs="仿宋"/>
          <w:b/>
          <w:bCs/>
          <w:color w:val="000000" w:themeColor="text1"/>
          <w:spacing w:val="-5"/>
          <w:sz w:val="24"/>
          <w:szCs w:val="24"/>
          <w14:textFill>
            <w14:solidFill>
              <w14:schemeClr w14:val="tx1"/>
            </w14:solidFill>
          </w14:textFill>
        </w:rPr>
        <w:t>（三）评判标准</w:t>
      </w:r>
    </w:p>
    <w:p w14:paraId="7B7C0AC1">
      <w:pPr>
        <w:spacing w:before="180" w:line="222" w:lineRule="auto"/>
        <w:ind w:left="42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竞赛评分由过程评分、结果评分、违规扣分三部分组成。</w:t>
      </w:r>
    </w:p>
    <w:p w14:paraId="2EA0A032">
      <w:pPr>
        <w:spacing w:before="179" w:line="289" w:lineRule="auto"/>
        <w:ind w:left="3" w:firstLine="42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3"/>
          <w:sz w:val="24"/>
          <w:szCs w:val="24"/>
          <w14:textFill>
            <w14:solidFill>
              <w14:schemeClr w14:val="tx1"/>
            </w14:solidFill>
          </w14:textFill>
        </w:rPr>
        <w:t>1.过程评分：</w:t>
      </w:r>
      <w:r>
        <w:rPr>
          <w:rFonts w:hint="eastAsia" w:ascii="仿宋" w:hAnsi="仿宋" w:eastAsia="仿宋" w:cs="仿宋"/>
          <w:color w:val="000000" w:themeColor="text1"/>
          <w:spacing w:val="-3"/>
          <w:sz w:val="24"/>
          <w:szCs w:val="24"/>
          <w14:textFill>
            <w14:solidFill>
              <w14:schemeClr w14:val="tx1"/>
            </w14:solidFill>
          </w14:textFill>
        </w:rPr>
        <w:t>过程评分原则上至少由2名现场评分裁判根据评分细则，共同对选</w:t>
      </w:r>
      <w:r>
        <w:rPr>
          <w:rFonts w:hint="eastAsia" w:ascii="仿宋" w:hAnsi="仿宋" w:eastAsia="仿宋" w:cs="仿宋"/>
          <w:color w:val="000000" w:themeColor="text1"/>
          <w:spacing w:val="18"/>
          <w:sz w:val="24"/>
          <w:szCs w:val="24"/>
          <w14:textFill>
            <w14:solidFill>
              <w14:schemeClr w14:val="tx1"/>
            </w14:solidFill>
          </w14:textFill>
        </w:rPr>
        <w:t xml:space="preserve"> </w:t>
      </w:r>
      <w:r>
        <w:rPr>
          <w:rFonts w:hint="eastAsia" w:ascii="仿宋" w:hAnsi="仿宋" w:eastAsia="仿宋" w:cs="仿宋"/>
          <w:color w:val="000000" w:themeColor="text1"/>
          <w:spacing w:val="-4"/>
          <w:sz w:val="24"/>
          <w:szCs w:val="24"/>
          <w14:textFill>
            <w14:solidFill>
              <w14:schemeClr w14:val="tx1"/>
            </w14:solidFill>
          </w14:textFill>
        </w:rPr>
        <w:t>手的操作进行现场评分；若现场评分裁判对选手的</w:t>
      </w:r>
      <w:r>
        <w:rPr>
          <w:rFonts w:hint="eastAsia" w:ascii="仿宋" w:hAnsi="仿宋" w:eastAsia="仿宋" w:cs="仿宋"/>
          <w:color w:val="000000" w:themeColor="text1"/>
          <w:spacing w:val="-5"/>
          <w:sz w:val="24"/>
          <w:szCs w:val="24"/>
          <w14:textFill>
            <w14:solidFill>
              <w14:schemeClr w14:val="tx1"/>
            </w14:solidFill>
          </w14:textFill>
        </w:rPr>
        <w:t>评分有分歧时，由现场裁判长裁决。</w:t>
      </w:r>
    </w:p>
    <w:p w14:paraId="18D08D71">
      <w:pPr>
        <w:spacing w:before="182" w:line="325" w:lineRule="auto"/>
        <w:ind w:right="9" w:firstLine="41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2"/>
          <w:sz w:val="24"/>
          <w:szCs w:val="24"/>
          <w14:textFill>
            <w14:solidFill>
              <w14:schemeClr w14:val="tx1"/>
            </w14:solidFill>
          </w14:textFill>
        </w:rPr>
        <w:t>2.结果评分：</w:t>
      </w:r>
      <w:r>
        <w:rPr>
          <w:rFonts w:hint="eastAsia" w:ascii="仿宋" w:hAnsi="仿宋" w:eastAsia="仿宋" w:cs="仿宋"/>
          <w:color w:val="000000" w:themeColor="text1"/>
          <w:spacing w:val="-2"/>
          <w:sz w:val="24"/>
          <w:szCs w:val="24"/>
          <w14:textFill>
            <w14:solidFill>
              <w14:schemeClr w14:val="tx1"/>
            </w14:solidFill>
          </w14:textFill>
        </w:rPr>
        <w:t>结果评分原则上至少由2名裁判根据评分细则进行客观</w:t>
      </w:r>
      <w:r>
        <w:rPr>
          <w:rFonts w:hint="eastAsia" w:ascii="仿宋" w:hAnsi="仿宋" w:eastAsia="仿宋" w:cs="仿宋"/>
          <w:color w:val="000000" w:themeColor="text1"/>
          <w:spacing w:val="-3"/>
          <w:sz w:val="24"/>
          <w:szCs w:val="24"/>
          <w14:textFill>
            <w14:solidFill>
              <w14:schemeClr w14:val="tx1"/>
            </w14:solidFill>
          </w14:textFill>
        </w:rPr>
        <w:t>评分，并记</w:t>
      </w:r>
      <w:r>
        <w:rPr>
          <w:rFonts w:hint="eastAsia" w:ascii="仿宋" w:hAnsi="仿宋" w:eastAsia="仿宋" w:cs="仿宋"/>
          <w:color w:val="000000" w:themeColor="text1"/>
          <w:spacing w:val="-1"/>
          <w:sz w:val="24"/>
          <w:szCs w:val="24"/>
          <w14:textFill>
            <w14:solidFill>
              <w14:schemeClr w14:val="tx1"/>
            </w14:solidFill>
          </w14:textFill>
        </w:rPr>
        <w:t>录评分结果。事故坠机复飞的机体</w:t>
      </w:r>
      <w:r>
        <w:rPr>
          <w:rFonts w:hint="eastAsia" w:ascii="仿宋" w:hAnsi="仿宋" w:eastAsia="仿宋" w:cs="仿宋"/>
          <w:color w:val="000000" w:themeColor="text1"/>
          <w:spacing w:val="-1"/>
          <w:sz w:val="24"/>
          <w:szCs w:val="24"/>
          <w:lang w:eastAsia="zh-CN"/>
          <w14:textFill>
            <w14:solidFill>
              <w14:schemeClr w14:val="tx1"/>
            </w14:solidFill>
          </w14:textFill>
        </w:rPr>
        <w:t>，</w:t>
      </w:r>
      <w:r>
        <w:rPr>
          <w:rFonts w:hint="eastAsia" w:ascii="仿宋" w:hAnsi="仿宋" w:eastAsia="仿宋" w:cs="仿宋"/>
          <w:color w:val="000000" w:themeColor="text1"/>
          <w:spacing w:val="-1"/>
          <w:sz w:val="24"/>
          <w:szCs w:val="24"/>
          <w14:textFill>
            <w14:solidFill>
              <w14:schemeClr w14:val="tx1"/>
            </w14:solidFill>
          </w14:textFill>
        </w:rPr>
        <w:t>如机体存在</w:t>
      </w:r>
      <w:r>
        <w:rPr>
          <w:rFonts w:hint="eastAsia" w:ascii="仿宋" w:hAnsi="仿宋" w:eastAsia="仿宋" w:cs="仿宋"/>
          <w:color w:val="000000" w:themeColor="text1"/>
          <w:spacing w:val="-2"/>
          <w:sz w:val="24"/>
          <w:szCs w:val="24"/>
          <w14:textFill>
            <w14:solidFill>
              <w14:schemeClr w14:val="tx1"/>
            </w14:solidFill>
          </w14:textFill>
        </w:rPr>
        <w:t>安全隐患，裁判有权要求立即停飞。</w:t>
      </w:r>
      <w:r>
        <w:rPr>
          <w:rFonts w:hint="eastAsia" w:ascii="仿宋" w:hAnsi="仿宋" w:eastAsia="仿宋" w:cs="仿宋"/>
          <w:color w:val="000000" w:themeColor="text1"/>
          <w:sz w:val="24"/>
          <w:szCs w:val="24"/>
          <w14:textFill>
            <w14:solidFill>
              <w14:schemeClr w14:val="tx1"/>
            </w14:solidFill>
          </w14:textFill>
        </w:rPr>
        <w:t>竞赛应严格遵守相关安全规定操控无人机，如遇危险情况，现</w:t>
      </w:r>
      <w:r>
        <w:rPr>
          <w:rFonts w:hint="eastAsia" w:ascii="仿宋" w:hAnsi="仿宋" w:eastAsia="仿宋" w:cs="仿宋"/>
          <w:color w:val="000000" w:themeColor="text1"/>
          <w:spacing w:val="-1"/>
          <w:sz w:val="24"/>
          <w:szCs w:val="24"/>
          <w14:textFill>
            <w14:solidFill>
              <w14:schemeClr w14:val="tx1"/>
            </w14:solidFill>
          </w14:textFill>
        </w:rPr>
        <w:t>场裁判有权终止选手竞</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8"/>
          <w:sz w:val="24"/>
          <w:szCs w:val="24"/>
          <w14:textFill>
            <w14:solidFill>
              <w14:schemeClr w14:val="tx1"/>
            </w14:solidFill>
          </w14:textFill>
        </w:rPr>
        <w:t>赛。</w:t>
      </w:r>
    </w:p>
    <w:p w14:paraId="25E789A5">
      <w:pPr>
        <w:spacing w:before="177" w:line="222" w:lineRule="auto"/>
        <w:ind w:left="41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1"/>
          <w:sz w:val="24"/>
          <w:szCs w:val="24"/>
          <w14:textFill>
            <w14:solidFill>
              <w14:schemeClr w14:val="tx1"/>
            </w14:solidFill>
          </w14:textFill>
        </w:rPr>
        <w:t>3.违规扣分：</w:t>
      </w:r>
      <w:r>
        <w:rPr>
          <w:rFonts w:hint="eastAsia" w:ascii="仿宋" w:hAnsi="仿宋" w:eastAsia="仿宋" w:cs="仿宋"/>
          <w:color w:val="000000" w:themeColor="text1"/>
          <w:spacing w:val="-1"/>
          <w:sz w:val="24"/>
          <w:szCs w:val="24"/>
          <w14:textFill>
            <w14:solidFill>
              <w14:schemeClr w14:val="tx1"/>
            </w14:solidFill>
          </w14:textFill>
        </w:rPr>
        <w:t>选手竞赛中有下列情形者将予以扣分：</w:t>
      </w:r>
    </w:p>
    <w:p w14:paraId="62E6E1AE">
      <w:pPr>
        <w:spacing w:before="177" w:line="291" w:lineRule="auto"/>
        <w:ind w:left="2" w:right="83" w:firstLine="42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（1）在完成工作模块的过程中，因操作不当导致事故</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扣总分10～15%，情况</w:t>
      </w:r>
      <w:r>
        <w:rPr>
          <w:rFonts w:hint="eastAsia" w:ascii="仿宋" w:hAnsi="仿宋" w:eastAsia="仿宋" w:cs="仿宋"/>
          <w:color w:val="000000" w:themeColor="text1"/>
          <w:spacing w:val="-2"/>
          <w:sz w:val="24"/>
          <w:szCs w:val="24"/>
          <w14:textFill>
            <w14:solidFill>
              <w14:schemeClr w14:val="tx1"/>
            </w14:solidFill>
          </w14:textFill>
        </w:rPr>
        <w:t>严重者取消竞赛资格。</w:t>
      </w:r>
    </w:p>
    <w:p w14:paraId="5489BDE5">
      <w:pPr>
        <w:spacing w:before="177" w:line="291" w:lineRule="auto"/>
        <w:ind w:left="9" w:right="83" w:firstLine="41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（2）因违规操作损坏赛场提供的设备，污染赛场环境等严重不符合职业规范的行</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为，视情节扣总分5～10%，情况严重者取消竞赛资格。</w:t>
      </w:r>
    </w:p>
    <w:p w14:paraId="14885947">
      <w:pPr>
        <w:spacing w:before="177" w:line="291" w:lineRule="auto"/>
        <w:ind w:left="430" w:right="2457" w:hanging="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（3）扰乱赛场秩序，干扰裁判员工作，视</w:t>
      </w:r>
      <w:r>
        <w:rPr>
          <w:rFonts w:hint="eastAsia" w:ascii="仿宋" w:hAnsi="仿宋" w:eastAsia="仿宋" w:cs="仿宋"/>
          <w:color w:val="000000" w:themeColor="text1"/>
          <w:spacing w:val="2"/>
          <w:sz w:val="24"/>
          <w:szCs w:val="24"/>
          <w14:textFill>
            <w14:solidFill>
              <w14:schemeClr w14:val="tx1"/>
            </w14:solidFill>
          </w14:textFill>
        </w:rPr>
        <w:t>情节扣总分5</w:t>
      </w:r>
      <w:r>
        <w:rPr>
          <w:rFonts w:hint="eastAsia" w:ascii="仿宋" w:hAnsi="仿宋" w:eastAsia="仿宋" w:cs="仿宋"/>
          <w:color w:val="000000" w:themeColor="text1"/>
          <w:spacing w:val="-1"/>
          <w:sz w:val="24"/>
          <w:szCs w:val="24"/>
          <w14:textFill>
            <w14:solidFill>
              <w14:schemeClr w14:val="tx1"/>
            </w14:solidFill>
          </w14:textFill>
        </w:rPr>
        <w:t xml:space="preserve">～10%，情况严重者取消竞赛资格。 </w:t>
      </w:r>
    </w:p>
    <w:p w14:paraId="362ABB7B">
      <w:pPr>
        <w:spacing w:before="177" w:line="290" w:lineRule="auto"/>
        <w:ind w:left="1" w:right="85" w:firstLine="42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（4）没有按照竞赛规程和模块书要求，比赛现场工具摆放不整齐、作业流程混</w:t>
      </w:r>
      <w:r>
        <w:rPr>
          <w:rFonts w:hint="eastAsia" w:ascii="仿宋" w:hAnsi="仿宋" w:eastAsia="仿宋" w:cs="仿宋"/>
          <w:color w:val="000000" w:themeColor="text1"/>
          <w:spacing w:val="9"/>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乱、着装不规范、资料归档不完整，视情节扣总分5～10%。</w:t>
      </w:r>
    </w:p>
    <w:p w14:paraId="1FFAC8EC">
      <w:pPr>
        <w:spacing w:before="179" w:line="224" w:lineRule="auto"/>
        <w:ind w:left="41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3"/>
          <w:sz w:val="24"/>
          <w:szCs w:val="24"/>
          <w14:textFill>
            <w14:solidFill>
              <w14:schemeClr w14:val="tx1"/>
            </w14:solidFill>
          </w14:textFill>
        </w:rPr>
        <w:t>4.统分方法</w:t>
      </w:r>
    </w:p>
    <w:p w14:paraId="369A4F66">
      <w:pPr>
        <w:spacing w:before="177" w:line="359" w:lineRule="auto"/>
        <w:ind w:left="1" w:right="85" w:firstLine="41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经各组参与裁判员签字确认和裁判长审核的评判结果交由工作人员录入系统。三</w:t>
      </w:r>
      <w:r>
        <w:rPr>
          <w:rFonts w:hint="eastAsia" w:ascii="仿宋" w:hAnsi="仿宋" w:eastAsia="仿宋" w:cs="仿宋"/>
          <w:color w:val="000000" w:themeColor="text1"/>
          <w:spacing w:val="15"/>
          <w:sz w:val="24"/>
          <w:szCs w:val="24"/>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个实操模块的总和为操作技能竞赛成绩，加上理论知识竞赛</w:t>
      </w:r>
      <w:r>
        <w:rPr>
          <w:rFonts w:hint="eastAsia" w:ascii="仿宋" w:hAnsi="仿宋" w:eastAsia="仿宋" w:cs="仿宋"/>
          <w:color w:val="000000" w:themeColor="text1"/>
          <w:spacing w:val="-1"/>
          <w:sz w:val="24"/>
          <w:szCs w:val="24"/>
          <w14:textFill>
            <w14:solidFill>
              <w14:schemeClr w14:val="tx1"/>
            </w14:solidFill>
          </w14:textFill>
        </w:rPr>
        <w:t>成绩即为选手的最终竞赛</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6"/>
          <w:sz w:val="24"/>
          <w:szCs w:val="24"/>
          <w14:textFill>
            <w14:solidFill>
              <w14:schemeClr w14:val="tx1"/>
            </w14:solidFill>
          </w14:textFill>
        </w:rPr>
        <w:t>成绩。</w:t>
      </w:r>
    </w:p>
    <w:p w14:paraId="5FFDE694">
      <w:pPr>
        <w:spacing w:line="220" w:lineRule="auto"/>
        <w:ind w:left="41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4"/>
          <w:sz w:val="24"/>
          <w:szCs w:val="24"/>
          <w14:textFill>
            <w14:solidFill>
              <w14:schemeClr w14:val="tx1"/>
            </w14:solidFill>
          </w14:textFill>
        </w:rPr>
        <w:t>5.成绩并列</w:t>
      </w:r>
    </w:p>
    <w:p w14:paraId="6D7F8FA4">
      <w:pPr>
        <w:spacing w:before="179" w:line="360" w:lineRule="auto"/>
        <w:ind w:right="6" w:firstLine="42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名次的排序根据选手竞赛总分评定结果从高到低依次排定；竞赛总分相同时，按</w:t>
      </w:r>
      <w:r>
        <w:rPr>
          <w:rFonts w:hint="eastAsia" w:ascii="仿宋" w:hAnsi="仿宋" w:eastAsia="仿宋" w:cs="仿宋"/>
          <w:color w:val="000000" w:themeColor="text1"/>
          <w:spacing w:val="3"/>
          <w:sz w:val="24"/>
          <w:szCs w:val="24"/>
          <w14:textFill>
            <w14:solidFill>
              <w14:schemeClr w14:val="tx1"/>
            </w14:solidFill>
          </w14:textFill>
        </w:rPr>
        <w:t xml:space="preserve"> </w:t>
      </w:r>
      <w:r>
        <w:rPr>
          <w:rFonts w:hint="eastAsia" w:ascii="仿宋" w:hAnsi="仿宋" w:eastAsia="仿宋" w:cs="仿宋"/>
          <w:color w:val="000000" w:themeColor="text1"/>
          <w:spacing w:val="-8"/>
          <w:sz w:val="24"/>
          <w:szCs w:val="24"/>
          <w14:textFill>
            <w14:solidFill>
              <w14:schemeClr w14:val="tx1"/>
            </w14:solidFill>
          </w14:textFill>
        </w:rPr>
        <w:t>照操作技能成绩得分排序；操作技能得分相同时，再按照操作技能按照模块</w:t>
      </w:r>
      <w:r>
        <w:rPr>
          <w:rFonts w:hint="eastAsia" w:ascii="仿宋" w:hAnsi="仿宋" w:eastAsia="仿宋" w:cs="仿宋"/>
          <w:color w:val="000000" w:themeColor="text1"/>
          <w:spacing w:val="-41"/>
          <w:sz w:val="24"/>
          <w:szCs w:val="24"/>
          <w14:textFill>
            <w14:solidFill>
              <w14:schemeClr w14:val="tx1"/>
            </w14:solidFill>
          </w14:textFill>
        </w:rPr>
        <w:t xml:space="preserve"> </w:t>
      </w:r>
      <w:r>
        <w:rPr>
          <w:rFonts w:hint="eastAsia" w:ascii="仿宋" w:hAnsi="仿宋" w:eastAsia="仿宋" w:cs="仿宋"/>
          <w:color w:val="000000" w:themeColor="text1"/>
          <w:spacing w:val="-8"/>
          <w:sz w:val="24"/>
          <w:szCs w:val="24"/>
          <w14:textFill>
            <w14:solidFill>
              <w14:schemeClr w14:val="tx1"/>
            </w14:solidFill>
          </w14:textFill>
        </w:rPr>
        <w:t>C、模块</w:t>
      </w:r>
      <w:r>
        <w:rPr>
          <w:rFonts w:hint="eastAsia" w:ascii="仿宋" w:hAnsi="仿宋" w:eastAsia="仿宋" w:cs="仿宋"/>
          <w:color w:val="000000" w:themeColor="text1"/>
          <w:spacing w:val="-57"/>
          <w:sz w:val="24"/>
          <w:szCs w:val="24"/>
          <w14:textFill>
            <w14:solidFill>
              <w14:schemeClr w14:val="tx1"/>
            </w14:solidFill>
          </w14:textFill>
        </w:rPr>
        <w:t xml:space="preserve"> </w:t>
      </w:r>
      <w:r>
        <w:rPr>
          <w:rFonts w:hint="eastAsia" w:ascii="仿宋" w:hAnsi="仿宋" w:eastAsia="仿宋" w:cs="仿宋"/>
          <w:color w:val="000000" w:themeColor="text1"/>
          <w:spacing w:val="-8"/>
          <w:sz w:val="24"/>
          <w:szCs w:val="24"/>
          <w14:textFill>
            <w14:solidFill>
              <w14:schemeClr w14:val="tx1"/>
            </w14:solidFill>
          </w14:textFill>
        </w:rPr>
        <w:t>B、</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3"/>
          <w:sz w:val="24"/>
          <w:szCs w:val="24"/>
          <w14:textFill>
            <w14:solidFill>
              <w14:schemeClr w14:val="tx1"/>
            </w14:solidFill>
          </w14:textFill>
        </w:rPr>
        <w:t>模块A的得分高低排序，前序模块得分相同时，依次按照后序模块得分高低排序。得</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分再相同者，以模块完成时间进行排序。</w:t>
      </w:r>
    </w:p>
    <w:p w14:paraId="022245AE">
      <w:pPr>
        <w:spacing w:line="360" w:lineRule="auto"/>
        <w:jc w:val="both"/>
        <w:rPr>
          <w:rFonts w:hint="eastAsia" w:ascii="仿宋" w:hAnsi="仿宋" w:eastAsia="仿宋" w:cs="仿宋"/>
          <w:color w:val="000000" w:themeColor="text1"/>
          <w:sz w:val="24"/>
          <w:szCs w:val="24"/>
          <w14:textFill>
            <w14:solidFill>
              <w14:schemeClr w14:val="tx1"/>
            </w14:solidFill>
          </w14:textFill>
        </w:rPr>
        <w:sectPr>
          <w:footerReference r:id="rId11" w:type="default"/>
          <w:pgSz w:w="11910" w:h="16845"/>
          <w:pgMar w:top="1096" w:right="1377" w:bottom="1078" w:left="1575" w:header="0" w:footer="915" w:gutter="0"/>
          <w:cols w:space="720" w:num="1"/>
        </w:sectPr>
      </w:pPr>
    </w:p>
    <w:p w14:paraId="71B30EE1">
      <w:pPr>
        <w:spacing w:before="49" w:line="220" w:lineRule="auto"/>
        <w:ind w:left="465"/>
        <w:jc w:val="both"/>
        <w:outlineLvl w:val="1"/>
        <w:rPr>
          <w:rFonts w:hint="eastAsia" w:ascii="仿宋" w:hAnsi="仿宋" w:eastAsia="仿宋" w:cs="仿宋"/>
          <w:color w:val="000000" w:themeColor="text1"/>
          <w:sz w:val="24"/>
          <w:szCs w:val="24"/>
          <w14:textFill>
            <w14:solidFill>
              <w14:schemeClr w14:val="tx1"/>
            </w14:solidFill>
          </w14:textFill>
        </w:rPr>
      </w:pPr>
      <w:bookmarkStart w:id="8" w:name="bookmark8"/>
      <w:bookmarkEnd w:id="8"/>
      <w:r>
        <w:rPr>
          <w:rFonts w:hint="eastAsia" w:ascii="仿宋" w:hAnsi="仿宋" w:eastAsia="仿宋" w:cs="仿宋"/>
          <w:b/>
          <w:bCs/>
          <w:color w:val="000000" w:themeColor="text1"/>
          <w:spacing w:val="-4"/>
          <w:sz w:val="24"/>
          <w:szCs w:val="24"/>
          <w14:textFill>
            <w14:solidFill>
              <w14:schemeClr w14:val="tx1"/>
            </w14:solidFill>
          </w14:textFill>
        </w:rPr>
        <w:t>（三）公布方式（保密安排）</w:t>
      </w:r>
    </w:p>
    <w:p w14:paraId="0B8718DD">
      <w:pPr>
        <w:spacing w:before="180" w:line="360" w:lineRule="auto"/>
        <w:ind w:right="306" w:firstLine="42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本赛项在比赛前1周向选手公布样题，样题仅包含作业内容范围、作业记录单。 赛前，在样题开发和试验的基础上，裁判长结合赛场设备设施</w:t>
      </w:r>
      <w:r>
        <w:rPr>
          <w:rFonts w:hint="eastAsia" w:ascii="仿宋" w:hAnsi="仿宋" w:eastAsia="仿宋" w:cs="仿宋"/>
          <w:color w:val="000000" w:themeColor="text1"/>
          <w:spacing w:val="-1"/>
          <w:sz w:val="24"/>
          <w:szCs w:val="24"/>
          <w14:textFill>
            <w14:solidFill>
              <w14:schemeClr w14:val="tx1"/>
            </w14:solidFill>
          </w14:textFill>
        </w:rPr>
        <w:t>、材料等实际，对样题</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3"/>
          <w:sz w:val="24"/>
          <w:szCs w:val="24"/>
          <w14:textFill>
            <w14:solidFill>
              <w14:schemeClr w14:val="tx1"/>
            </w14:solidFill>
          </w14:textFill>
        </w:rPr>
        <w:t>进行不超过30%的修改，命制竞赛试题。竞赛试题和三个模块</w:t>
      </w:r>
      <w:r>
        <w:rPr>
          <w:rFonts w:hint="eastAsia" w:ascii="仿宋" w:hAnsi="仿宋" w:eastAsia="仿宋" w:cs="仿宋"/>
          <w:color w:val="000000" w:themeColor="text1"/>
          <w:spacing w:val="-4"/>
          <w:sz w:val="24"/>
          <w:szCs w:val="24"/>
          <w14:textFill>
            <w14:solidFill>
              <w14:schemeClr w14:val="tx1"/>
            </w14:solidFill>
          </w14:textFill>
        </w:rPr>
        <w:t>的评分标准均不公开（保</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34"/>
          <w:sz w:val="24"/>
          <w:szCs w:val="24"/>
          <w14:textFill>
            <w14:solidFill>
              <w14:schemeClr w14:val="tx1"/>
            </w14:solidFill>
          </w14:textFill>
        </w:rPr>
        <w:t>密）。</w:t>
      </w:r>
    </w:p>
    <w:p w14:paraId="0CB1CE36">
      <w:pPr>
        <w:spacing w:before="1" w:line="224" w:lineRule="auto"/>
        <w:ind w:left="10"/>
        <w:jc w:val="both"/>
        <w:outlineLvl w:val="0"/>
        <w:rPr>
          <w:rFonts w:hint="eastAsia" w:ascii="仿宋" w:hAnsi="仿宋" w:eastAsia="仿宋" w:cs="仿宋"/>
          <w:color w:val="000000" w:themeColor="text1"/>
          <w:sz w:val="24"/>
          <w:szCs w:val="24"/>
          <w14:textFill>
            <w14:solidFill>
              <w14:schemeClr w14:val="tx1"/>
            </w14:solidFill>
          </w14:textFill>
        </w:rPr>
      </w:pPr>
      <w:bookmarkStart w:id="9" w:name="bookmark10"/>
      <w:bookmarkEnd w:id="9"/>
      <w:bookmarkStart w:id="10" w:name="bookmark9"/>
      <w:bookmarkEnd w:id="10"/>
      <w:r>
        <w:rPr>
          <w:rFonts w:hint="eastAsia" w:ascii="仿宋" w:hAnsi="仿宋" w:eastAsia="仿宋" w:cs="仿宋"/>
          <w:b/>
          <w:bCs/>
          <w:color w:val="000000" w:themeColor="text1"/>
          <w:spacing w:val="-7"/>
          <w:sz w:val="24"/>
          <w:szCs w:val="24"/>
          <w14:textFill>
            <w14:solidFill>
              <w14:schemeClr w14:val="tx1"/>
            </w14:solidFill>
          </w14:textFill>
        </w:rPr>
        <w:t>三、竞赛细则</w:t>
      </w:r>
    </w:p>
    <w:p w14:paraId="2C105304">
      <w:pPr>
        <w:spacing w:before="200" w:line="222" w:lineRule="auto"/>
        <w:ind w:left="5" w:firstLine="233" w:firstLineChars="100"/>
        <w:jc w:val="both"/>
        <w:outlineLvl w:val="1"/>
        <w:rPr>
          <w:rFonts w:hint="eastAsia" w:ascii="仿宋" w:hAnsi="仿宋" w:eastAsia="仿宋" w:cs="仿宋"/>
          <w:color w:val="000000" w:themeColor="text1"/>
          <w:sz w:val="24"/>
          <w:szCs w:val="24"/>
          <w14:textFill>
            <w14:solidFill>
              <w14:schemeClr w14:val="tx1"/>
            </w14:solidFill>
          </w14:textFill>
        </w:rPr>
      </w:pPr>
      <w:bookmarkStart w:id="11" w:name="bookmark20"/>
      <w:bookmarkEnd w:id="11"/>
      <w:r>
        <w:rPr>
          <w:rFonts w:hint="eastAsia" w:ascii="仿宋" w:hAnsi="仿宋" w:eastAsia="仿宋" w:cs="仿宋"/>
          <w:b/>
          <w:bCs/>
          <w:color w:val="000000" w:themeColor="text1"/>
          <w:spacing w:val="-4"/>
          <w:sz w:val="24"/>
          <w:szCs w:val="24"/>
          <w14:textFill>
            <w14:solidFill>
              <w14:schemeClr w14:val="tx1"/>
            </w14:solidFill>
          </w14:textFill>
        </w:rPr>
        <w:t>（一）竞赛流程与时间安排</w:t>
      </w:r>
    </w:p>
    <w:p w14:paraId="2B015F85">
      <w:pPr>
        <w:spacing w:before="178" w:line="290" w:lineRule="auto"/>
        <w:ind w:left="14" w:right="306" w:firstLine="41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1.场次安排根据参赛选手报名人数和设备数量而定，</w:t>
      </w:r>
      <w:r>
        <w:rPr>
          <w:rFonts w:hint="eastAsia" w:ascii="仿宋" w:hAnsi="仿宋" w:eastAsia="仿宋" w:cs="仿宋"/>
          <w:color w:val="000000" w:themeColor="text1"/>
          <w:spacing w:val="-30"/>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原则上安排上午进行操作技</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能竞赛，如果参赛选手多，将安排上</w:t>
      </w:r>
      <w:r>
        <w:rPr>
          <w:rFonts w:hint="eastAsia" w:ascii="仿宋" w:hAnsi="仿宋" w:eastAsia="仿宋" w:cs="仿宋"/>
          <w:color w:val="000000" w:themeColor="text1"/>
          <w:spacing w:val="-1"/>
          <w:sz w:val="24"/>
          <w:szCs w:val="24"/>
          <w:lang w:eastAsia="zh-CN"/>
          <w14:textFill>
            <w14:solidFill>
              <w14:schemeClr w14:val="tx1"/>
            </w14:solidFill>
          </w14:textFill>
        </w:rPr>
        <w:t>、</w:t>
      </w:r>
      <w:r>
        <w:rPr>
          <w:rFonts w:hint="eastAsia" w:ascii="仿宋" w:hAnsi="仿宋" w:eastAsia="仿宋" w:cs="仿宋"/>
          <w:color w:val="000000" w:themeColor="text1"/>
          <w:spacing w:val="-1"/>
          <w:sz w:val="24"/>
          <w:szCs w:val="24"/>
          <w14:textFill>
            <w14:solidFill>
              <w14:schemeClr w14:val="tx1"/>
            </w14:solidFill>
          </w14:textFill>
        </w:rPr>
        <w:t>下</w:t>
      </w:r>
      <w:r>
        <w:rPr>
          <w:rFonts w:hint="eastAsia" w:ascii="仿宋" w:hAnsi="仿宋" w:eastAsia="仿宋" w:cs="仿宋"/>
          <w:color w:val="000000" w:themeColor="text1"/>
          <w:spacing w:val="-2"/>
          <w:sz w:val="24"/>
          <w:szCs w:val="24"/>
          <w14:textFill>
            <w14:solidFill>
              <w14:schemeClr w14:val="tx1"/>
            </w14:solidFill>
          </w14:textFill>
        </w:rPr>
        <w:t>午两场次比赛。</w:t>
      </w:r>
    </w:p>
    <w:p w14:paraId="0167C78A">
      <w:pPr>
        <w:spacing w:before="177" w:line="290" w:lineRule="auto"/>
        <w:ind w:left="4" w:right="309" w:firstLine="41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2.场次和工位抽签。竞赛前，</w:t>
      </w:r>
      <w:r>
        <w:rPr>
          <w:rFonts w:hint="eastAsia" w:ascii="仿宋" w:hAnsi="仿宋" w:eastAsia="仿宋" w:cs="仿宋"/>
          <w:color w:val="000000" w:themeColor="text1"/>
          <w:spacing w:val="-66"/>
          <w:sz w:val="24"/>
          <w:szCs w:val="24"/>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 xml:space="preserve">由技术工作组统筹考虑参赛人数和设备台套数，确 </w:t>
      </w:r>
      <w:r>
        <w:rPr>
          <w:rFonts w:hint="eastAsia" w:ascii="仿宋" w:hAnsi="仿宋" w:eastAsia="仿宋" w:cs="仿宋"/>
          <w:color w:val="000000" w:themeColor="text1"/>
          <w:spacing w:val="-2"/>
          <w:sz w:val="24"/>
          <w:szCs w:val="24"/>
          <w14:textFill>
            <w14:solidFill>
              <w14:schemeClr w14:val="tx1"/>
            </w14:solidFill>
          </w14:textFill>
        </w:rPr>
        <w:t>定竞赛场次，工位抽签在赛前进行。</w:t>
      </w:r>
    </w:p>
    <w:p w14:paraId="09C8E08E">
      <w:pPr>
        <w:spacing w:before="183" w:line="290" w:lineRule="auto"/>
        <w:ind w:left="426" w:right="2573" w:hanging="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3.竞赛日程安排根据报名情况调整，以竞赛实际安排为准。</w:t>
      </w:r>
      <w:r>
        <w:rPr>
          <w:rFonts w:hint="eastAsia" w:ascii="仿宋" w:hAnsi="仿宋" w:eastAsia="仿宋" w:cs="仿宋"/>
          <w:color w:val="000000" w:themeColor="text1"/>
          <w:spacing w:val="2"/>
          <w:sz w:val="24"/>
          <w:szCs w:val="24"/>
          <w14:textFill>
            <w14:solidFill>
              <w14:schemeClr w14:val="tx1"/>
            </w14:solidFill>
          </w14:textFill>
        </w:rPr>
        <w:t xml:space="preserve"> </w:t>
      </w:r>
      <w:r>
        <w:rPr>
          <w:rFonts w:hint="eastAsia" w:ascii="仿宋" w:hAnsi="仿宋" w:eastAsia="仿宋" w:cs="仿宋"/>
          <w:color w:val="000000" w:themeColor="text1"/>
          <w:spacing w:val="-3"/>
          <w:sz w:val="24"/>
          <w:szCs w:val="24"/>
          <w14:textFill>
            <w14:solidFill>
              <w14:schemeClr w14:val="tx1"/>
            </w14:solidFill>
          </w14:textFill>
        </w:rPr>
        <w:t>竞赛时间安排如下：</w:t>
      </w:r>
      <w:bookmarkStart w:id="12" w:name="bookmark11"/>
      <w:bookmarkEnd w:id="12"/>
    </w:p>
    <w:tbl>
      <w:tblPr>
        <w:tblStyle w:val="3"/>
        <w:tblW w:w="50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1629"/>
        <w:gridCol w:w="3343"/>
        <w:gridCol w:w="2175"/>
        <w:gridCol w:w="1102"/>
      </w:tblGrid>
      <w:tr w14:paraId="49CE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blHeader/>
          <w:jc w:val="center"/>
        </w:trPr>
        <w:tc>
          <w:tcPr>
            <w:tcW w:w="1267" w:type="dxa"/>
            <w:tcBorders>
              <w:top w:val="single" w:color="auto" w:sz="4" w:space="0"/>
              <w:left w:val="single" w:color="auto" w:sz="4" w:space="0"/>
              <w:bottom w:val="single" w:color="auto" w:sz="4" w:space="0"/>
              <w:right w:val="single" w:color="auto" w:sz="4" w:space="0"/>
            </w:tcBorders>
            <w:noWrap w:val="0"/>
            <w:vAlign w:val="center"/>
          </w:tcPr>
          <w:p w14:paraId="00C14CF6">
            <w:pPr>
              <w:spacing w:line="36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黑体" w:hAnsi="黑体" w:eastAsia="黑体" w:cs="黑体"/>
                <w:b/>
                <w:color w:val="000000"/>
                <w:sz w:val="21"/>
                <w:szCs w:val="21"/>
              </w:rPr>
              <w:t>日 期</w:t>
            </w:r>
          </w:p>
        </w:tc>
        <w:tc>
          <w:tcPr>
            <w:tcW w:w="1629" w:type="dxa"/>
            <w:tcBorders>
              <w:top w:val="single" w:color="auto" w:sz="4" w:space="0"/>
              <w:left w:val="single" w:color="auto" w:sz="4" w:space="0"/>
              <w:bottom w:val="single" w:color="auto" w:sz="4" w:space="0"/>
              <w:right w:val="single" w:color="auto" w:sz="4" w:space="0"/>
            </w:tcBorders>
            <w:noWrap w:val="0"/>
            <w:vAlign w:val="center"/>
          </w:tcPr>
          <w:p w14:paraId="3C68E713">
            <w:pPr>
              <w:spacing w:line="36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黑体" w:hAnsi="黑体" w:eastAsia="黑体" w:cs="黑体"/>
                <w:b/>
                <w:color w:val="000000"/>
                <w:sz w:val="21"/>
                <w:szCs w:val="21"/>
              </w:rPr>
              <w:t>时  间</w:t>
            </w:r>
          </w:p>
        </w:tc>
        <w:tc>
          <w:tcPr>
            <w:tcW w:w="3343" w:type="dxa"/>
            <w:tcBorders>
              <w:top w:val="single" w:color="auto" w:sz="4" w:space="0"/>
              <w:left w:val="single" w:color="auto" w:sz="4" w:space="0"/>
              <w:bottom w:val="single" w:color="auto" w:sz="4" w:space="0"/>
              <w:right w:val="single" w:color="auto" w:sz="4" w:space="0"/>
            </w:tcBorders>
            <w:noWrap w:val="0"/>
            <w:vAlign w:val="center"/>
          </w:tcPr>
          <w:p w14:paraId="70084ED0">
            <w:pPr>
              <w:spacing w:line="36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黑体" w:hAnsi="黑体" w:eastAsia="黑体" w:cs="黑体"/>
                <w:b/>
                <w:color w:val="000000"/>
                <w:sz w:val="21"/>
                <w:szCs w:val="21"/>
              </w:rPr>
              <w:t>活动内容</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6EC05CF1">
            <w:pPr>
              <w:spacing w:line="36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黑体" w:hAnsi="黑体" w:eastAsia="黑体" w:cs="黑体"/>
                <w:b/>
                <w:color w:val="000000"/>
                <w:sz w:val="21"/>
                <w:szCs w:val="21"/>
              </w:rPr>
              <w:t>地   点</w:t>
            </w:r>
          </w:p>
        </w:tc>
        <w:tc>
          <w:tcPr>
            <w:tcW w:w="1102" w:type="dxa"/>
            <w:tcBorders>
              <w:top w:val="single" w:color="auto" w:sz="4" w:space="0"/>
              <w:left w:val="single" w:color="auto" w:sz="4" w:space="0"/>
              <w:bottom w:val="single" w:color="auto" w:sz="4" w:space="0"/>
              <w:right w:val="single" w:color="auto" w:sz="4" w:space="0"/>
            </w:tcBorders>
            <w:noWrap w:val="0"/>
            <w:vAlign w:val="center"/>
          </w:tcPr>
          <w:p w14:paraId="088CD1B6">
            <w:pPr>
              <w:spacing w:line="360" w:lineRule="exact"/>
              <w:jc w:val="center"/>
              <w:rPr>
                <w:rFonts w:hint="eastAsia" w:ascii="仿宋" w:hAnsi="仿宋" w:eastAsia="仿宋" w:cs="仿宋"/>
                <w:b/>
                <w:color w:val="000000" w:themeColor="text1"/>
                <w:sz w:val="21"/>
                <w:szCs w:val="21"/>
                <w14:textFill>
                  <w14:solidFill>
                    <w14:schemeClr w14:val="tx1"/>
                  </w14:solidFill>
                </w14:textFill>
              </w:rPr>
            </w:pPr>
            <w:r>
              <w:rPr>
                <w:rFonts w:hint="eastAsia" w:ascii="黑体" w:hAnsi="黑体" w:eastAsia="黑体" w:cs="黑体"/>
                <w:b/>
                <w:color w:val="000000"/>
                <w:sz w:val="21"/>
                <w:szCs w:val="21"/>
              </w:rPr>
              <w:t>负责人</w:t>
            </w:r>
          </w:p>
        </w:tc>
      </w:tr>
      <w:tr w14:paraId="4FB0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tblHeader/>
          <w:jc w:val="center"/>
        </w:trPr>
        <w:tc>
          <w:tcPr>
            <w:tcW w:w="1267" w:type="dxa"/>
            <w:vMerge w:val="restart"/>
            <w:tcBorders>
              <w:top w:val="single" w:color="auto" w:sz="4" w:space="0"/>
              <w:left w:val="single" w:color="auto" w:sz="4" w:space="0"/>
              <w:right w:val="single" w:color="auto" w:sz="4" w:space="0"/>
            </w:tcBorders>
            <w:noWrap w:val="0"/>
            <w:vAlign w:val="center"/>
          </w:tcPr>
          <w:p w14:paraId="497C3787">
            <w:pPr>
              <w:spacing w:line="340" w:lineRule="exact"/>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bCs/>
                <w:color w:val="000000"/>
                <w:sz w:val="21"/>
                <w:szCs w:val="21"/>
                <w:lang w:val="en-US" w:eastAsia="zh-CN"/>
              </w:rPr>
              <w:t>9</w:t>
            </w:r>
            <w:r>
              <w:rPr>
                <w:rFonts w:hint="eastAsia" w:ascii="宋体" w:hAnsi="宋体"/>
                <w:bCs/>
                <w:color w:val="000000"/>
                <w:sz w:val="21"/>
                <w:szCs w:val="21"/>
              </w:rPr>
              <w:t>月</w:t>
            </w:r>
            <w:r>
              <w:rPr>
                <w:rFonts w:hint="eastAsia" w:ascii="宋体" w:hAnsi="宋体"/>
                <w:bCs/>
                <w:color w:val="000000"/>
                <w:sz w:val="21"/>
                <w:szCs w:val="21"/>
                <w:lang w:val="en-US" w:eastAsia="zh-CN"/>
              </w:rPr>
              <w:t>21</w:t>
            </w:r>
            <w:r>
              <w:rPr>
                <w:rFonts w:hint="eastAsia" w:ascii="宋体" w:hAnsi="宋体"/>
                <w:bCs/>
                <w:color w:val="000000"/>
                <w:sz w:val="21"/>
                <w:szCs w:val="21"/>
              </w:rPr>
              <w:t>日</w:t>
            </w:r>
          </w:p>
        </w:tc>
        <w:tc>
          <w:tcPr>
            <w:tcW w:w="1629" w:type="dxa"/>
            <w:tcBorders>
              <w:top w:val="single" w:color="auto" w:sz="4" w:space="0"/>
              <w:left w:val="single" w:color="auto" w:sz="4" w:space="0"/>
              <w:bottom w:val="single" w:color="auto" w:sz="4" w:space="0"/>
              <w:right w:val="single" w:color="auto" w:sz="4" w:space="0"/>
            </w:tcBorders>
            <w:noWrap w:val="0"/>
            <w:vAlign w:val="center"/>
          </w:tcPr>
          <w:p w14:paraId="752960F7">
            <w:pPr>
              <w:spacing w:line="360" w:lineRule="exact"/>
              <w:jc w:val="center"/>
              <w:textAlignment w:val="center"/>
              <w:rPr>
                <w:rFonts w:hint="eastAsia" w:ascii="仿宋" w:hAnsi="仿宋" w:eastAsia="仿宋" w:cs="仿宋"/>
                <w:color w:val="000000" w:themeColor="text1"/>
                <w:sz w:val="21"/>
                <w:szCs w:val="21"/>
                <w:lang w:val="en-US"/>
                <w14:textFill>
                  <w14:solidFill>
                    <w14:schemeClr w14:val="tx1"/>
                  </w14:solidFill>
                </w14:textFill>
              </w:rPr>
            </w:pPr>
            <w:r>
              <w:rPr>
                <w:rFonts w:hint="eastAsia" w:ascii="宋体" w:hAnsi="宋体"/>
                <w:color w:val="000000"/>
                <w:sz w:val="21"/>
                <w:szCs w:val="21"/>
                <w:lang w:bidi="ar"/>
              </w:rPr>
              <w:t>16:00-16:30</w:t>
            </w:r>
          </w:p>
        </w:tc>
        <w:tc>
          <w:tcPr>
            <w:tcW w:w="3343" w:type="dxa"/>
            <w:tcBorders>
              <w:top w:val="single" w:color="auto" w:sz="4" w:space="0"/>
              <w:left w:val="single" w:color="auto" w:sz="4" w:space="0"/>
              <w:bottom w:val="single" w:color="auto" w:sz="4" w:space="0"/>
              <w:right w:val="single" w:color="auto" w:sz="4" w:space="0"/>
            </w:tcBorders>
            <w:noWrap w:val="0"/>
            <w:vAlign w:val="center"/>
          </w:tcPr>
          <w:p w14:paraId="54C6EA1A">
            <w:pPr>
              <w:spacing w:line="360" w:lineRule="exact"/>
              <w:jc w:val="center"/>
              <w:textAlignment w:val="center"/>
              <w:rPr>
                <w:rFonts w:hint="eastAsia" w:ascii="仿宋" w:hAnsi="仿宋" w:eastAsia="仿宋" w:cs="仿宋"/>
                <w:color w:val="000000" w:themeColor="text1"/>
                <w:sz w:val="21"/>
                <w:szCs w:val="21"/>
                <w14:textFill>
                  <w14:solidFill>
                    <w14:schemeClr w14:val="tx1"/>
                  </w14:solidFill>
                </w14:textFill>
              </w:rPr>
            </w:pPr>
            <w:r>
              <w:rPr>
                <w:rFonts w:hint="eastAsia" w:ascii="宋体" w:hAnsi="宋体"/>
                <w:color w:val="000000"/>
                <w:sz w:val="21"/>
                <w:szCs w:val="21"/>
                <w:lang w:bidi="ar"/>
              </w:rPr>
              <w:t>裁判员、参赛选手报到</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7D6A0BB6">
            <w:pPr>
              <w:spacing w:line="360" w:lineRule="exact"/>
              <w:jc w:val="center"/>
              <w:textAlignment w:val="center"/>
              <w:rPr>
                <w:rFonts w:hint="eastAsia" w:ascii="仿宋" w:hAnsi="仿宋" w:eastAsia="仿宋" w:cs="仿宋"/>
                <w:color w:val="000000" w:themeColor="text1"/>
                <w:sz w:val="21"/>
                <w:szCs w:val="21"/>
                <w:lang w:val="en-US" w:eastAsia="zh-CN"/>
                <w14:textFill>
                  <w14:solidFill>
                    <w14:schemeClr w14:val="tx1"/>
                  </w14:solidFill>
                </w14:textFill>
              </w:rPr>
            </w:pPr>
            <w:r>
              <w:rPr>
                <w:rFonts w:hint="eastAsia" w:ascii="宋体" w:hAnsi="宋体"/>
                <w:color w:val="000000"/>
                <w:sz w:val="21"/>
                <w:szCs w:val="21"/>
                <w:lang w:bidi="ar"/>
              </w:rPr>
              <w:t>柳州城市职业学院S6</w:t>
            </w:r>
            <w:r>
              <w:rPr>
                <w:rFonts w:hint="eastAsia" w:ascii="宋体" w:hAnsi="宋体"/>
                <w:color w:val="000000"/>
                <w:sz w:val="21"/>
                <w:szCs w:val="21"/>
                <w:lang w:val="en-US" w:eastAsia="zh-CN" w:bidi="ar"/>
              </w:rPr>
              <w:t>206</w:t>
            </w:r>
          </w:p>
        </w:tc>
        <w:tc>
          <w:tcPr>
            <w:tcW w:w="1102" w:type="dxa"/>
            <w:tcBorders>
              <w:top w:val="single" w:color="auto" w:sz="4" w:space="0"/>
              <w:left w:val="single" w:color="auto" w:sz="4" w:space="0"/>
              <w:bottom w:val="single" w:color="auto" w:sz="4" w:space="0"/>
              <w:right w:val="single" w:color="auto" w:sz="4" w:space="0"/>
            </w:tcBorders>
            <w:noWrap w:val="0"/>
            <w:vAlign w:val="center"/>
          </w:tcPr>
          <w:p w14:paraId="736D94C2">
            <w:pPr>
              <w:spacing w:line="340" w:lineRule="exact"/>
              <w:jc w:val="center"/>
              <w:rPr>
                <w:rFonts w:hint="eastAsia" w:ascii="仿宋" w:hAnsi="仿宋" w:eastAsia="仿宋" w:cs="仿宋"/>
                <w:color w:val="000000" w:themeColor="text1"/>
                <w:sz w:val="21"/>
                <w:szCs w:val="21"/>
                <w:lang w:eastAsia="zh-CN"/>
                <w14:textFill>
                  <w14:solidFill>
                    <w14:schemeClr w14:val="tx1"/>
                  </w14:solidFill>
                </w14:textFill>
              </w:rPr>
            </w:pPr>
            <w:r>
              <w:rPr>
                <w:rFonts w:hint="eastAsia" w:ascii="宋体" w:hAnsi="宋体"/>
                <w:color w:val="000000"/>
                <w:sz w:val="21"/>
                <w:szCs w:val="21"/>
                <w:lang w:val="en-US" w:eastAsia="zh-CN"/>
              </w:rPr>
              <w:t>程英鑫</w:t>
            </w:r>
          </w:p>
        </w:tc>
      </w:tr>
      <w:tr w14:paraId="2A00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6" w:hRule="atLeast"/>
          <w:tblHeader/>
          <w:jc w:val="center"/>
        </w:trPr>
        <w:tc>
          <w:tcPr>
            <w:tcW w:w="1267" w:type="dxa"/>
            <w:vMerge w:val="continue"/>
            <w:tcBorders>
              <w:left w:val="single" w:color="auto" w:sz="4" w:space="0"/>
              <w:right w:val="single" w:color="auto" w:sz="4" w:space="0"/>
            </w:tcBorders>
            <w:noWrap w:val="0"/>
            <w:vAlign w:val="center"/>
          </w:tcPr>
          <w:p w14:paraId="77C741F5">
            <w:pPr>
              <w:spacing w:line="340" w:lineRule="exact"/>
              <w:jc w:val="center"/>
              <w:rPr>
                <w:rFonts w:hint="eastAsia" w:ascii="仿宋" w:hAnsi="仿宋" w:eastAsia="仿宋" w:cs="仿宋"/>
                <w:bCs/>
                <w:color w:val="000000" w:themeColor="text1"/>
                <w:sz w:val="21"/>
                <w:szCs w:val="21"/>
                <w14:textFill>
                  <w14:solidFill>
                    <w14:schemeClr w14:val="tx1"/>
                  </w14:solidFill>
                </w14:textFill>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14:paraId="4701F17E">
            <w:pPr>
              <w:spacing w:line="360" w:lineRule="exact"/>
              <w:jc w:val="center"/>
              <w:textAlignment w:val="center"/>
              <w:rPr>
                <w:rFonts w:hint="eastAsia" w:ascii="仿宋" w:hAnsi="仿宋" w:eastAsia="仿宋" w:cs="仿宋"/>
                <w:color w:val="000000" w:themeColor="text1"/>
                <w:sz w:val="21"/>
                <w:szCs w:val="21"/>
                <w:lang w:val="en-US" w:eastAsia="zh-CN"/>
                <w14:textFill>
                  <w14:solidFill>
                    <w14:schemeClr w14:val="tx1"/>
                  </w14:solidFill>
                </w14:textFill>
              </w:rPr>
            </w:pPr>
            <w:r>
              <w:rPr>
                <w:rFonts w:hint="eastAsia" w:ascii="宋体" w:hAnsi="宋体"/>
                <w:color w:val="000000"/>
                <w:sz w:val="21"/>
                <w:szCs w:val="21"/>
                <w:lang w:bidi="ar"/>
              </w:rPr>
              <w:t>16:30-16:50</w:t>
            </w:r>
          </w:p>
        </w:tc>
        <w:tc>
          <w:tcPr>
            <w:tcW w:w="3343" w:type="dxa"/>
            <w:tcBorders>
              <w:top w:val="single" w:color="auto" w:sz="4" w:space="0"/>
              <w:left w:val="single" w:color="auto" w:sz="4" w:space="0"/>
              <w:bottom w:val="single" w:color="auto" w:sz="4" w:space="0"/>
              <w:right w:val="single" w:color="auto" w:sz="4" w:space="0"/>
            </w:tcBorders>
            <w:noWrap w:val="0"/>
            <w:vAlign w:val="center"/>
          </w:tcPr>
          <w:p w14:paraId="5F54CB3A">
            <w:pPr>
              <w:spacing w:line="360" w:lineRule="exact"/>
              <w:jc w:val="center"/>
              <w:textAlignment w:val="center"/>
              <w:rPr>
                <w:rFonts w:hint="eastAsia" w:ascii="仿宋" w:hAnsi="仿宋" w:eastAsia="仿宋" w:cs="仿宋"/>
                <w:color w:val="000000" w:themeColor="text1"/>
                <w:sz w:val="21"/>
                <w:szCs w:val="21"/>
                <w14:textFill>
                  <w14:solidFill>
                    <w14:schemeClr w14:val="tx1"/>
                  </w14:solidFill>
                </w14:textFill>
              </w:rPr>
            </w:pPr>
            <w:r>
              <w:rPr>
                <w:rFonts w:hint="eastAsia" w:ascii="宋体" w:hAnsi="宋体"/>
                <w:color w:val="000000"/>
                <w:sz w:val="21"/>
                <w:szCs w:val="21"/>
                <w:lang w:bidi="ar"/>
              </w:rPr>
              <w:t>选手熟悉场地、设备，召开赛前说明会议，比赛场次抽签</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2796A65E">
            <w:pPr>
              <w:spacing w:line="360" w:lineRule="exact"/>
              <w:jc w:val="center"/>
              <w:textAlignment w:val="center"/>
              <w:rPr>
                <w:rFonts w:hint="eastAsia" w:ascii="仿宋" w:hAnsi="仿宋" w:eastAsia="仿宋" w:cs="仿宋"/>
                <w:color w:val="000000" w:themeColor="text1"/>
                <w:sz w:val="21"/>
                <w:szCs w:val="21"/>
                <w:lang w:val="en-US" w:eastAsia="zh-CN"/>
                <w14:textFill>
                  <w14:solidFill>
                    <w14:schemeClr w14:val="tx1"/>
                  </w14:solidFill>
                </w14:textFill>
              </w:rPr>
            </w:pPr>
            <w:r>
              <w:rPr>
                <w:rFonts w:hint="eastAsia" w:ascii="宋体" w:hAnsi="宋体"/>
                <w:color w:val="000000"/>
                <w:sz w:val="21"/>
                <w:szCs w:val="21"/>
                <w:lang w:bidi="ar"/>
              </w:rPr>
              <w:t>柳州城市职业学院S6</w:t>
            </w:r>
            <w:r>
              <w:rPr>
                <w:rFonts w:hint="eastAsia" w:ascii="宋体" w:hAnsi="宋体"/>
                <w:color w:val="000000"/>
                <w:sz w:val="21"/>
                <w:szCs w:val="21"/>
                <w:lang w:val="en-US" w:eastAsia="zh-CN" w:bidi="ar"/>
              </w:rPr>
              <w:t>206</w:t>
            </w:r>
          </w:p>
        </w:tc>
        <w:tc>
          <w:tcPr>
            <w:tcW w:w="1102" w:type="dxa"/>
            <w:tcBorders>
              <w:top w:val="single" w:color="auto" w:sz="4" w:space="0"/>
              <w:left w:val="single" w:color="auto" w:sz="4" w:space="0"/>
              <w:bottom w:val="single" w:color="auto" w:sz="4" w:space="0"/>
              <w:right w:val="single" w:color="auto" w:sz="4" w:space="0"/>
            </w:tcBorders>
            <w:noWrap w:val="0"/>
            <w:vAlign w:val="center"/>
          </w:tcPr>
          <w:p w14:paraId="77E25FDB">
            <w:pPr>
              <w:spacing w:line="340" w:lineRule="exact"/>
              <w:jc w:val="center"/>
              <w:rPr>
                <w:rFonts w:hint="eastAsia" w:ascii="仿宋" w:hAnsi="仿宋" w:eastAsia="仿宋" w:cs="仿宋"/>
                <w:color w:val="000000" w:themeColor="text1"/>
                <w:sz w:val="21"/>
                <w:szCs w:val="21"/>
                <w:lang w:eastAsia="zh-CN"/>
                <w14:textFill>
                  <w14:solidFill>
                    <w14:schemeClr w14:val="tx1"/>
                  </w14:solidFill>
                </w14:textFill>
              </w:rPr>
            </w:pPr>
            <w:r>
              <w:rPr>
                <w:rFonts w:hint="eastAsia" w:ascii="宋体" w:hAnsi="宋体"/>
                <w:color w:val="000000"/>
                <w:sz w:val="21"/>
                <w:szCs w:val="21"/>
                <w:lang w:val="en-US" w:eastAsia="zh-CN"/>
              </w:rPr>
              <w:t>吴健</w:t>
            </w:r>
          </w:p>
        </w:tc>
      </w:tr>
      <w:tr w14:paraId="3074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tblHeader/>
          <w:jc w:val="center"/>
        </w:trPr>
        <w:tc>
          <w:tcPr>
            <w:tcW w:w="1267" w:type="dxa"/>
            <w:vMerge w:val="continue"/>
            <w:tcBorders>
              <w:left w:val="single" w:color="auto" w:sz="4" w:space="0"/>
              <w:right w:val="single" w:color="auto" w:sz="4" w:space="0"/>
            </w:tcBorders>
            <w:noWrap w:val="0"/>
            <w:vAlign w:val="center"/>
          </w:tcPr>
          <w:p w14:paraId="72513F54">
            <w:pPr>
              <w:spacing w:line="340" w:lineRule="exact"/>
              <w:jc w:val="center"/>
              <w:rPr>
                <w:rFonts w:hint="eastAsia" w:ascii="仿宋" w:hAnsi="仿宋" w:eastAsia="仿宋" w:cs="仿宋"/>
                <w:bCs/>
                <w:color w:val="000000" w:themeColor="text1"/>
                <w:sz w:val="21"/>
                <w:szCs w:val="21"/>
                <w14:textFill>
                  <w14:solidFill>
                    <w14:schemeClr w14:val="tx1"/>
                  </w14:solidFill>
                </w14:textFill>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14:paraId="0F0C90D5">
            <w:pPr>
              <w:spacing w:line="360" w:lineRule="exact"/>
              <w:jc w:val="center"/>
              <w:textAlignment w:val="center"/>
              <w:rPr>
                <w:rFonts w:hint="eastAsia" w:ascii="仿宋" w:hAnsi="仿宋" w:eastAsia="仿宋" w:cs="仿宋"/>
                <w:color w:val="000000" w:themeColor="text1"/>
                <w:sz w:val="21"/>
                <w:szCs w:val="21"/>
                <w14:textFill>
                  <w14:solidFill>
                    <w14:schemeClr w14:val="tx1"/>
                  </w14:solidFill>
                </w14:textFill>
              </w:rPr>
            </w:pPr>
            <w:r>
              <w:rPr>
                <w:rFonts w:hint="eastAsia" w:ascii="宋体" w:hAnsi="宋体"/>
                <w:color w:val="000000"/>
                <w:sz w:val="21"/>
                <w:szCs w:val="21"/>
                <w:lang w:bidi="ar"/>
              </w:rPr>
              <w:t>16:50-17:00</w:t>
            </w:r>
          </w:p>
        </w:tc>
        <w:tc>
          <w:tcPr>
            <w:tcW w:w="3343" w:type="dxa"/>
            <w:tcBorders>
              <w:top w:val="single" w:color="auto" w:sz="4" w:space="0"/>
              <w:left w:val="single" w:color="auto" w:sz="4" w:space="0"/>
              <w:bottom w:val="single" w:color="auto" w:sz="4" w:space="0"/>
              <w:right w:val="single" w:color="auto" w:sz="4" w:space="0"/>
            </w:tcBorders>
            <w:noWrap w:val="0"/>
            <w:vAlign w:val="center"/>
          </w:tcPr>
          <w:p w14:paraId="7CE63740">
            <w:pPr>
              <w:spacing w:line="360" w:lineRule="exact"/>
              <w:jc w:val="center"/>
              <w:textAlignment w:val="center"/>
              <w:rPr>
                <w:rFonts w:hint="eastAsia" w:ascii="仿宋" w:hAnsi="仿宋" w:eastAsia="仿宋" w:cs="仿宋"/>
                <w:color w:val="000000" w:themeColor="text1"/>
                <w:sz w:val="21"/>
                <w:szCs w:val="21"/>
                <w14:textFill>
                  <w14:solidFill>
                    <w14:schemeClr w14:val="tx1"/>
                  </w14:solidFill>
                </w14:textFill>
              </w:rPr>
            </w:pPr>
            <w:r>
              <w:rPr>
                <w:rFonts w:hint="eastAsia" w:ascii="宋体" w:hAnsi="宋体"/>
                <w:color w:val="000000"/>
                <w:sz w:val="21"/>
                <w:szCs w:val="21"/>
                <w:lang w:bidi="ar"/>
              </w:rPr>
              <w:t>参赛选手进入理论考场</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26EDD680">
            <w:pPr>
              <w:spacing w:line="360" w:lineRule="exact"/>
              <w:jc w:val="center"/>
              <w:textAlignment w:val="center"/>
              <w:rPr>
                <w:rFonts w:hint="eastAsia" w:ascii="仿宋" w:hAnsi="仿宋" w:eastAsia="仿宋" w:cs="仿宋"/>
                <w:color w:val="000000" w:themeColor="text1"/>
                <w:sz w:val="21"/>
                <w:szCs w:val="21"/>
                <w:lang w:val="en-US" w:eastAsia="zh-CN"/>
                <w14:textFill>
                  <w14:solidFill>
                    <w14:schemeClr w14:val="tx1"/>
                  </w14:solidFill>
                </w14:textFill>
              </w:rPr>
            </w:pPr>
            <w:r>
              <w:rPr>
                <w:rFonts w:hint="eastAsia" w:ascii="宋体" w:hAnsi="宋体"/>
                <w:color w:val="000000"/>
                <w:sz w:val="21"/>
                <w:szCs w:val="21"/>
                <w:lang w:bidi="ar"/>
              </w:rPr>
              <w:t>柳州城市职业学院S6202</w:t>
            </w:r>
          </w:p>
        </w:tc>
        <w:tc>
          <w:tcPr>
            <w:tcW w:w="1102" w:type="dxa"/>
            <w:tcBorders>
              <w:top w:val="single" w:color="auto" w:sz="4" w:space="0"/>
              <w:left w:val="single" w:color="auto" w:sz="4" w:space="0"/>
              <w:bottom w:val="single" w:color="auto" w:sz="4" w:space="0"/>
              <w:right w:val="single" w:color="auto" w:sz="4" w:space="0"/>
            </w:tcBorders>
            <w:noWrap w:val="0"/>
            <w:vAlign w:val="center"/>
          </w:tcPr>
          <w:p w14:paraId="023B4E93">
            <w:pPr>
              <w:spacing w:line="340" w:lineRule="exact"/>
              <w:jc w:val="center"/>
              <w:rPr>
                <w:rFonts w:hint="eastAsia" w:ascii="仿宋" w:hAnsi="仿宋" w:eastAsia="仿宋" w:cs="仿宋"/>
                <w:color w:val="000000" w:themeColor="text1"/>
                <w:sz w:val="21"/>
                <w:szCs w:val="21"/>
                <w:lang w:eastAsia="zh-CN"/>
                <w14:textFill>
                  <w14:solidFill>
                    <w14:schemeClr w14:val="tx1"/>
                  </w14:solidFill>
                </w14:textFill>
              </w:rPr>
            </w:pPr>
            <w:r>
              <w:rPr>
                <w:rFonts w:hint="eastAsia" w:ascii="宋体" w:hAnsi="宋体"/>
                <w:color w:val="000000"/>
                <w:sz w:val="21"/>
                <w:szCs w:val="21"/>
                <w:lang w:val="en-US" w:eastAsia="zh-CN"/>
              </w:rPr>
              <w:t>罗小夫</w:t>
            </w:r>
          </w:p>
        </w:tc>
      </w:tr>
      <w:tr w14:paraId="350F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blHeader/>
          <w:jc w:val="center"/>
        </w:trPr>
        <w:tc>
          <w:tcPr>
            <w:tcW w:w="1267" w:type="dxa"/>
            <w:vMerge w:val="continue"/>
            <w:tcBorders>
              <w:left w:val="single" w:color="auto" w:sz="4" w:space="0"/>
              <w:bottom w:val="single" w:color="auto" w:sz="4" w:space="0"/>
              <w:right w:val="single" w:color="auto" w:sz="4" w:space="0"/>
            </w:tcBorders>
            <w:noWrap w:val="0"/>
            <w:vAlign w:val="center"/>
          </w:tcPr>
          <w:p w14:paraId="2EBEC963">
            <w:pPr>
              <w:spacing w:line="340" w:lineRule="exact"/>
              <w:jc w:val="center"/>
              <w:rPr>
                <w:rFonts w:hint="eastAsia" w:ascii="仿宋" w:hAnsi="仿宋" w:eastAsia="仿宋" w:cs="仿宋"/>
                <w:bCs/>
                <w:color w:val="000000" w:themeColor="text1"/>
                <w:sz w:val="21"/>
                <w:szCs w:val="21"/>
                <w14:textFill>
                  <w14:solidFill>
                    <w14:schemeClr w14:val="tx1"/>
                  </w14:solidFill>
                </w14:textFill>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14:paraId="7C9BD704">
            <w:pPr>
              <w:jc w:val="center"/>
              <w:rPr>
                <w:rFonts w:hint="eastAsia" w:ascii="仿宋" w:hAnsi="仿宋" w:eastAsia="仿宋" w:cs="仿宋"/>
                <w:color w:val="000000" w:themeColor="text1"/>
                <w:sz w:val="21"/>
                <w:szCs w:val="21"/>
                <w14:textFill>
                  <w14:solidFill>
                    <w14:schemeClr w14:val="tx1"/>
                  </w14:solidFill>
                </w14:textFill>
              </w:rPr>
            </w:pPr>
            <w:r>
              <w:rPr>
                <w:rFonts w:hint="eastAsia" w:ascii="宋体" w:hAnsi="宋体"/>
                <w:color w:val="000000"/>
                <w:sz w:val="21"/>
                <w:szCs w:val="21"/>
                <w:lang w:bidi="ar"/>
              </w:rPr>
              <w:t>17:00-1</w:t>
            </w:r>
            <w:r>
              <w:rPr>
                <w:rFonts w:hint="eastAsia" w:ascii="宋体" w:hAnsi="宋体" w:eastAsia="宋体"/>
                <w:color w:val="000000"/>
                <w:sz w:val="21"/>
                <w:szCs w:val="21"/>
                <w:lang w:val="en-US" w:eastAsia="zh-CN" w:bidi="ar"/>
              </w:rPr>
              <w:t>8</w:t>
            </w:r>
            <w:r>
              <w:rPr>
                <w:rFonts w:hint="eastAsia" w:ascii="宋体" w:hAnsi="宋体"/>
                <w:color w:val="000000"/>
                <w:sz w:val="21"/>
                <w:szCs w:val="21"/>
                <w:lang w:bidi="ar"/>
              </w:rPr>
              <w:t>:</w:t>
            </w:r>
            <w:r>
              <w:rPr>
                <w:rFonts w:hint="eastAsia" w:ascii="宋体" w:hAnsi="宋体" w:eastAsia="宋体"/>
                <w:color w:val="000000"/>
                <w:sz w:val="21"/>
                <w:szCs w:val="21"/>
                <w:lang w:val="en-US" w:eastAsia="zh-CN" w:bidi="ar"/>
              </w:rPr>
              <w:t>3</w:t>
            </w:r>
            <w:r>
              <w:rPr>
                <w:rFonts w:hint="eastAsia" w:ascii="宋体" w:hAnsi="宋体"/>
                <w:color w:val="000000"/>
                <w:sz w:val="21"/>
                <w:szCs w:val="21"/>
                <w:lang w:bidi="ar"/>
              </w:rPr>
              <w:t>0</w:t>
            </w:r>
          </w:p>
        </w:tc>
        <w:tc>
          <w:tcPr>
            <w:tcW w:w="3343" w:type="dxa"/>
            <w:tcBorders>
              <w:top w:val="single" w:color="auto" w:sz="4" w:space="0"/>
              <w:left w:val="single" w:color="auto" w:sz="4" w:space="0"/>
              <w:bottom w:val="single" w:color="auto" w:sz="4" w:space="0"/>
              <w:right w:val="single" w:color="auto" w:sz="4" w:space="0"/>
            </w:tcBorders>
            <w:noWrap w:val="0"/>
            <w:vAlign w:val="center"/>
          </w:tcPr>
          <w:p w14:paraId="7EFC680D">
            <w:pPr>
              <w:spacing w:line="360" w:lineRule="exact"/>
              <w:jc w:val="center"/>
              <w:textAlignment w:val="center"/>
              <w:rPr>
                <w:rFonts w:hint="eastAsia" w:ascii="仿宋" w:hAnsi="仿宋" w:eastAsia="仿宋" w:cs="仿宋"/>
                <w:color w:val="000000" w:themeColor="text1"/>
                <w:sz w:val="21"/>
                <w:szCs w:val="21"/>
                <w14:textFill>
                  <w14:solidFill>
                    <w14:schemeClr w14:val="tx1"/>
                  </w14:solidFill>
                </w14:textFill>
              </w:rPr>
            </w:pPr>
            <w:r>
              <w:rPr>
                <w:rFonts w:hint="eastAsia" w:ascii="宋体" w:hAnsi="宋体"/>
                <w:color w:val="000000"/>
                <w:sz w:val="21"/>
                <w:szCs w:val="21"/>
                <w:lang w:bidi="ar"/>
              </w:rPr>
              <w:t>理论比赛（机考）</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2FD34DBA">
            <w:pPr>
              <w:spacing w:line="360" w:lineRule="exact"/>
              <w:jc w:val="center"/>
              <w:textAlignment w:val="center"/>
              <w:rPr>
                <w:rFonts w:hint="eastAsia" w:ascii="仿宋" w:hAnsi="仿宋" w:eastAsia="仿宋" w:cs="仿宋"/>
                <w:color w:val="000000" w:themeColor="text1"/>
                <w:sz w:val="21"/>
                <w:szCs w:val="21"/>
                <w:lang w:val="en-US" w:eastAsia="zh-CN"/>
                <w14:textFill>
                  <w14:solidFill>
                    <w14:schemeClr w14:val="tx1"/>
                  </w14:solidFill>
                </w14:textFill>
              </w:rPr>
            </w:pPr>
            <w:r>
              <w:rPr>
                <w:rFonts w:hint="eastAsia" w:ascii="宋体" w:hAnsi="宋体"/>
                <w:color w:val="000000"/>
                <w:sz w:val="21"/>
                <w:szCs w:val="21"/>
                <w:lang w:bidi="ar"/>
              </w:rPr>
              <w:t>柳州城市职业学院S6202</w:t>
            </w:r>
          </w:p>
        </w:tc>
        <w:tc>
          <w:tcPr>
            <w:tcW w:w="1102" w:type="dxa"/>
            <w:tcBorders>
              <w:top w:val="single" w:color="auto" w:sz="4" w:space="0"/>
              <w:left w:val="single" w:color="auto" w:sz="4" w:space="0"/>
              <w:bottom w:val="single" w:color="auto" w:sz="4" w:space="0"/>
              <w:right w:val="single" w:color="auto" w:sz="4" w:space="0"/>
            </w:tcBorders>
            <w:noWrap w:val="0"/>
            <w:vAlign w:val="center"/>
          </w:tcPr>
          <w:p w14:paraId="28365576">
            <w:pPr>
              <w:spacing w:line="340" w:lineRule="exact"/>
              <w:jc w:val="center"/>
              <w:rPr>
                <w:rFonts w:hint="eastAsia" w:ascii="仿宋" w:hAnsi="仿宋" w:eastAsia="仿宋" w:cs="仿宋"/>
                <w:color w:val="000000" w:themeColor="text1"/>
                <w:sz w:val="21"/>
                <w:szCs w:val="21"/>
                <w14:textFill>
                  <w14:solidFill>
                    <w14:schemeClr w14:val="tx1"/>
                  </w14:solidFill>
                </w14:textFill>
              </w:rPr>
            </w:pPr>
            <w:r>
              <w:rPr>
                <w:rFonts w:hint="eastAsia" w:ascii="宋体" w:hAnsi="宋体"/>
                <w:color w:val="000000"/>
                <w:sz w:val="21"/>
                <w:szCs w:val="21"/>
                <w:lang w:val="en-US" w:eastAsia="zh-CN"/>
              </w:rPr>
              <w:t>陶云</w:t>
            </w:r>
          </w:p>
        </w:tc>
      </w:tr>
      <w:tr w14:paraId="56A5C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8" w:hRule="atLeast"/>
          <w:tblHeader/>
          <w:jc w:val="center"/>
        </w:trPr>
        <w:tc>
          <w:tcPr>
            <w:tcW w:w="1267" w:type="dxa"/>
            <w:vMerge w:val="restart"/>
            <w:tcBorders>
              <w:top w:val="single" w:color="auto" w:sz="4" w:space="0"/>
              <w:left w:val="single" w:color="auto" w:sz="4" w:space="0"/>
              <w:right w:val="single" w:color="auto" w:sz="4" w:space="0"/>
            </w:tcBorders>
            <w:noWrap w:val="0"/>
            <w:vAlign w:val="center"/>
          </w:tcPr>
          <w:p w14:paraId="6F73A895">
            <w:pPr>
              <w:spacing w:line="340" w:lineRule="exact"/>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bCs/>
                <w:color w:val="000000"/>
                <w:sz w:val="21"/>
                <w:szCs w:val="21"/>
                <w:lang w:val="en-US" w:eastAsia="zh-CN"/>
              </w:rPr>
              <w:t>9</w:t>
            </w:r>
            <w:r>
              <w:rPr>
                <w:rFonts w:hint="eastAsia" w:ascii="宋体" w:hAnsi="宋体"/>
                <w:bCs/>
                <w:color w:val="000000"/>
                <w:sz w:val="21"/>
                <w:szCs w:val="21"/>
              </w:rPr>
              <w:t>月</w:t>
            </w:r>
            <w:r>
              <w:rPr>
                <w:rFonts w:hint="eastAsia" w:ascii="宋体" w:hAnsi="宋体"/>
                <w:bCs/>
                <w:color w:val="000000"/>
                <w:sz w:val="21"/>
                <w:szCs w:val="21"/>
                <w:lang w:val="en-US" w:eastAsia="zh-CN"/>
              </w:rPr>
              <w:t>22</w:t>
            </w:r>
            <w:r>
              <w:rPr>
                <w:rFonts w:hint="eastAsia" w:ascii="宋体" w:hAnsi="宋体"/>
                <w:bCs/>
                <w:color w:val="000000"/>
                <w:sz w:val="21"/>
                <w:szCs w:val="21"/>
              </w:rPr>
              <w:t>日</w:t>
            </w:r>
          </w:p>
        </w:tc>
        <w:tc>
          <w:tcPr>
            <w:tcW w:w="1629" w:type="dxa"/>
            <w:tcBorders>
              <w:top w:val="single" w:color="auto" w:sz="4" w:space="0"/>
              <w:left w:val="single" w:color="auto" w:sz="4" w:space="0"/>
              <w:bottom w:val="single" w:color="auto" w:sz="4" w:space="0"/>
              <w:right w:val="single" w:color="auto" w:sz="4" w:space="0"/>
            </w:tcBorders>
            <w:noWrap w:val="0"/>
            <w:vAlign w:val="center"/>
          </w:tcPr>
          <w:p w14:paraId="066505BA">
            <w:pPr>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lang w:bidi="ar"/>
              </w:rPr>
              <w:t>9:30-10:00</w:t>
            </w:r>
          </w:p>
        </w:tc>
        <w:tc>
          <w:tcPr>
            <w:tcW w:w="3343" w:type="dxa"/>
            <w:tcBorders>
              <w:top w:val="single" w:color="auto" w:sz="4" w:space="0"/>
              <w:left w:val="single" w:color="auto" w:sz="4" w:space="0"/>
              <w:bottom w:val="single" w:color="auto" w:sz="4" w:space="0"/>
              <w:right w:val="single" w:color="auto" w:sz="4" w:space="0"/>
            </w:tcBorders>
            <w:noWrap w:val="0"/>
            <w:vAlign w:val="center"/>
          </w:tcPr>
          <w:p w14:paraId="1E6E4ECC">
            <w:pPr>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lang w:bidi="ar"/>
              </w:rPr>
              <w:t>第一场比赛选手检录、实操比赛准备工作</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74DBE25A">
            <w:pPr>
              <w:jc w:val="center"/>
              <w:rPr>
                <w:rFonts w:hint="eastAsia" w:ascii="仿宋" w:hAnsi="仿宋" w:eastAsia="仿宋" w:cs="仿宋"/>
                <w:bCs/>
                <w:color w:val="000000" w:themeColor="text1"/>
                <w:sz w:val="21"/>
                <w:szCs w:val="21"/>
                <w:lang w:val="en-US" w:eastAsia="zh-CN"/>
                <w14:textFill>
                  <w14:solidFill>
                    <w14:schemeClr w14:val="tx1"/>
                  </w14:solidFill>
                </w14:textFill>
              </w:rPr>
            </w:pPr>
            <w:r>
              <w:rPr>
                <w:rFonts w:hint="eastAsia" w:ascii="宋体" w:hAnsi="宋体"/>
                <w:color w:val="000000"/>
                <w:sz w:val="21"/>
                <w:szCs w:val="21"/>
                <w:lang w:val="en-US" w:eastAsia="zh-CN" w:bidi="ar"/>
              </w:rPr>
              <w:t>S6110</w:t>
            </w:r>
          </w:p>
        </w:tc>
        <w:tc>
          <w:tcPr>
            <w:tcW w:w="1102" w:type="dxa"/>
            <w:tcBorders>
              <w:top w:val="single" w:color="auto" w:sz="4" w:space="0"/>
              <w:left w:val="single" w:color="auto" w:sz="4" w:space="0"/>
              <w:bottom w:val="single" w:color="auto" w:sz="4" w:space="0"/>
              <w:right w:val="single" w:color="auto" w:sz="4" w:space="0"/>
            </w:tcBorders>
            <w:noWrap w:val="0"/>
            <w:vAlign w:val="center"/>
          </w:tcPr>
          <w:p w14:paraId="71F38A6D">
            <w:pPr>
              <w:spacing w:line="340" w:lineRule="exact"/>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rPr>
              <w:t>裁判组</w:t>
            </w:r>
          </w:p>
        </w:tc>
      </w:tr>
      <w:tr w14:paraId="343B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tblHeader/>
          <w:jc w:val="center"/>
        </w:trPr>
        <w:tc>
          <w:tcPr>
            <w:tcW w:w="1267" w:type="dxa"/>
            <w:vMerge w:val="continue"/>
            <w:tcBorders>
              <w:left w:val="single" w:color="auto" w:sz="4" w:space="0"/>
              <w:right w:val="single" w:color="auto" w:sz="4" w:space="0"/>
            </w:tcBorders>
            <w:noWrap w:val="0"/>
            <w:vAlign w:val="center"/>
          </w:tcPr>
          <w:p w14:paraId="1ACC06D4">
            <w:pPr>
              <w:spacing w:line="340" w:lineRule="exact"/>
              <w:rPr>
                <w:rFonts w:hint="eastAsia" w:ascii="仿宋" w:hAnsi="仿宋" w:eastAsia="仿宋" w:cs="仿宋"/>
                <w:bCs/>
                <w:color w:val="000000" w:themeColor="text1"/>
                <w:sz w:val="21"/>
                <w:szCs w:val="21"/>
                <w14:textFill>
                  <w14:solidFill>
                    <w14:schemeClr w14:val="tx1"/>
                  </w14:solidFill>
                </w14:textFill>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14:paraId="719FC0B1">
            <w:pPr>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lang w:bidi="ar"/>
              </w:rPr>
              <w:t>10:00-12:00</w:t>
            </w:r>
          </w:p>
        </w:tc>
        <w:tc>
          <w:tcPr>
            <w:tcW w:w="3343" w:type="dxa"/>
            <w:tcBorders>
              <w:top w:val="single" w:color="auto" w:sz="4" w:space="0"/>
              <w:left w:val="single" w:color="auto" w:sz="4" w:space="0"/>
              <w:bottom w:val="single" w:color="auto" w:sz="4" w:space="0"/>
              <w:right w:val="single" w:color="auto" w:sz="4" w:space="0"/>
            </w:tcBorders>
            <w:noWrap w:val="0"/>
            <w:vAlign w:val="center"/>
          </w:tcPr>
          <w:p w14:paraId="1787912B">
            <w:pPr>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lang w:bidi="ar"/>
              </w:rPr>
              <w:t>第一场实操比赛</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5518D3F4">
            <w:pPr>
              <w:jc w:val="center"/>
              <w:rPr>
                <w:rFonts w:hint="eastAsia" w:ascii="宋体" w:hAnsi="宋体"/>
                <w:color w:val="000000"/>
                <w:sz w:val="21"/>
                <w:szCs w:val="21"/>
                <w:lang w:bidi="ar"/>
              </w:rPr>
            </w:pPr>
            <w:r>
              <w:rPr>
                <w:rFonts w:hint="eastAsia" w:ascii="宋体" w:hAnsi="宋体"/>
                <w:color w:val="000000"/>
                <w:sz w:val="21"/>
                <w:szCs w:val="21"/>
                <w:lang w:bidi="ar"/>
              </w:rPr>
              <w:t>柳州城市职业学院</w:t>
            </w:r>
          </w:p>
          <w:p w14:paraId="44D190AA">
            <w:pPr>
              <w:jc w:val="center"/>
              <w:rPr>
                <w:rFonts w:hint="eastAsia" w:ascii="仿宋" w:hAnsi="仿宋" w:eastAsia="仿宋" w:cs="仿宋"/>
                <w:bCs/>
                <w:color w:val="000000" w:themeColor="text1"/>
                <w:sz w:val="21"/>
                <w:szCs w:val="21"/>
                <w:lang w:val="en-US" w:eastAsia="zh-CN"/>
                <w14:textFill>
                  <w14:solidFill>
                    <w14:schemeClr w14:val="tx1"/>
                  </w14:solidFill>
                </w14:textFill>
              </w:rPr>
            </w:pPr>
            <w:r>
              <w:rPr>
                <w:rFonts w:hint="eastAsia" w:ascii="宋体" w:hAnsi="宋体"/>
                <w:color w:val="000000"/>
                <w:sz w:val="21"/>
                <w:szCs w:val="21"/>
                <w:lang w:val="en-US" w:eastAsia="zh-CN" w:bidi="ar"/>
              </w:rPr>
              <w:t>S6111、无人机室外训练基地</w:t>
            </w:r>
          </w:p>
        </w:tc>
        <w:tc>
          <w:tcPr>
            <w:tcW w:w="1102" w:type="dxa"/>
            <w:tcBorders>
              <w:top w:val="single" w:color="auto" w:sz="4" w:space="0"/>
              <w:left w:val="single" w:color="auto" w:sz="4" w:space="0"/>
              <w:bottom w:val="single" w:color="auto" w:sz="4" w:space="0"/>
              <w:right w:val="single" w:color="auto" w:sz="4" w:space="0"/>
            </w:tcBorders>
            <w:noWrap w:val="0"/>
            <w:vAlign w:val="center"/>
          </w:tcPr>
          <w:p w14:paraId="5F71996C">
            <w:pPr>
              <w:spacing w:line="340" w:lineRule="exact"/>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rPr>
              <w:t>裁判组</w:t>
            </w:r>
          </w:p>
        </w:tc>
      </w:tr>
      <w:tr w14:paraId="3138D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9" w:hRule="atLeast"/>
          <w:tblHeader/>
          <w:jc w:val="center"/>
        </w:trPr>
        <w:tc>
          <w:tcPr>
            <w:tcW w:w="1267" w:type="dxa"/>
            <w:vMerge w:val="continue"/>
            <w:tcBorders>
              <w:left w:val="single" w:color="auto" w:sz="4" w:space="0"/>
              <w:right w:val="single" w:color="auto" w:sz="4" w:space="0"/>
            </w:tcBorders>
            <w:noWrap w:val="0"/>
            <w:vAlign w:val="center"/>
          </w:tcPr>
          <w:p w14:paraId="7BC224FE">
            <w:pPr>
              <w:spacing w:line="340" w:lineRule="exact"/>
              <w:rPr>
                <w:rFonts w:hint="eastAsia" w:ascii="仿宋" w:hAnsi="仿宋" w:eastAsia="仿宋" w:cs="仿宋"/>
                <w:bCs/>
                <w:color w:val="000000" w:themeColor="text1"/>
                <w:sz w:val="21"/>
                <w:szCs w:val="21"/>
                <w14:textFill>
                  <w14:solidFill>
                    <w14:schemeClr w14:val="tx1"/>
                  </w14:solidFill>
                </w14:textFill>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14:paraId="0EEEB263">
            <w:pPr>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lang w:bidi="ar"/>
              </w:rPr>
              <w:t>12:00-13:00</w:t>
            </w:r>
          </w:p>
        </w:tc>
        <w:tc>
          <w:tcPr>
            <w:tcW w:w="3343" w:type="dxa"/>
            <w:tcBorders>
              <w:top w:val="single" w:color="auto" w:sz="4" w:space="0"/>
              <w:left w:val="single" w:color="auto" w:sz="4" w:space="0"/>
              <w:bottom w:val="single" w:color="auto" w:sz="4" w:space="0"/>
              <w:right w:val="single" w:color="auto" w:sz="4" w:space="0"/>
            </w:tcBorders>
            <w:noWrap w:val="0"/>
            <w:vAlign w:val="center"/>
          </w:tcPr>
          <w:p w14:paraId="01A311C3">
            <w:pPr>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lang w:bidi="ar"/>
              </w:rPr>
              <w:t>午餐</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42F3B35A">
            <w:pPr>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lang w:bidi="ar"/>
              </w:rPr>
              <w:t>柳州城市职业学院</w:t>
            </w:r>
          </w:p>
        </w:tc>
        <w:tc>
          <w:tcPr>
            <w:tcW w:w="1102" w:type="dxa"/>
            <w:tcBorders>
              <w:top w:val="single" w:color="auto" w:sz="4" w:space="0"/>
              <w:left w:val="single" w:color="auto" w:sz="4" w:space="0"/>
              <w:bottom w:val="single" w:color="auto" w:sz="4" w:space="0"/>
              <w:right w:val="single" w:color="auto" w:sz="4" w:space="0"/>
            </w:tcBorders>
            <w:noWrap w:val="0"/>
            <w:vAlign w:val="center"/>
          </w:tcPr>
          <w:p w14:paraId="014DDB37">
            <w:pPr>
              <w:spacing w:line="340" w:lineRule="exact"/>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rPr>
              <w:t>裁判组</w:t>
            </w:r>
          </w:p>
        </w:tc>
      </w:tr>
      <w:tr w14:paraId="2406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blHeader/>
          <w:jc w:val="center"/>
        </w:trPr>
        <w:tc>
          <w:tcPr>
            <w:tcW w:w="1267" w:type="dxa"/>
            <w:vMerge w:val="continue"/>
            <w:tcBorders>
              <w:left w:val="single" w:color="auto" w:sz="4" w:space="0"/>
              <w:right w:val="single" w:color="auto" w:sz="4" w:space="0"/>
            </w:tcBorders>
            <w:noWrap w:val="0"/>
            <w:vAlign w:val="center"/>
          </w:tcPr>
          <w:p w14:paraId="3F6E55B9">
            <w:pPr>
              <w:spacing w:line="340" w:lineRule="exact"/>
              <w:rPr>
                <w:rFonts w:hint="eastAsia" w:ascii="仿宋" w:hAnsi="仿宋" w:eastAsia="仿宋" w:cs="仿宋"/>
                <w:bCs/>
                <w:color w:val="000000" w:themeColor="text1"/>
                <w:sz w:val="21"/>
                <w:szCs w:val="21"/>
                <w14:textFill>
                  <w14:solidFill>
                    <w14:schemeClr w14:val="tx1"/>
                  </w14:solidFill>
                </w14:textFill>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14:paraId="30F5E31B">
            <w:pPr>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lang w:bidi="ar"/>
              </w:rPr>
              <w:t>13:10-13:30</w:t>
            </w:r>
          </w:p>
        </w:tc>
        <w:tc>
          <w:tcPr>
            <w:tcW w:w="3343" w:type="dxa"/>
            <w:tcBorders>
              <w:top w:val="single" w:color="auto" w:sz="4" w:space="0"/>
              <w:left w:val="single" w:color="auto" w:sz="4" w:space="0"/>
              <w:bottom w:val="single" w:color="auto" w:sz="4" w:space="0"/>
              <w:right w:val="single" w:color="auto" w:sz="4" w:space="0"/>
            </w:tcBorders>
            <w:noWrap w:val="0"/>
            <w:vAlign w:val="center"/>
          </w:tcPr>
          <w:p w14:paraId="65E94C4A">
            <w:pPr>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lang w:bidi="ar"/>
              </w:rPr>
              <w:t>第二场比赛选手检录、实操比赛准备工作</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0D6E2269">
            <w:pPr>
              <w:jc w:val="center"/>
              <w:rPr>
                <w:rFonts w:hint="eastAsia" w:ascii="仿宋" w:hAnsi="仿宋" w:eastAsia="仿宋" w:cs="仿宋"/>
                <w:bCs/>
                <w:color w:val="000000" w:themeColor="text1"/>
                <w:sz w:val="21"/>
                <w:szCs w:val="21"/>
                <w:lang w:val="en-US" w:eastAsia="zh-CN"/>
                <w14:textFill>
                  <w14:solidFill>
                    <w14:schemeClr w14:val="tx1"/>
                  </w14:solidFill>
                </w14:textFill>
              </w:rPr>
            </w:pPr>
            <w:r>
              <w:rPr>
                <w:rFonts w:hint="eastAsia" w:ascii="宋体" w:hAnsi="宋体"/>
                <w:color w:val="000000"/>
                <w:sz w:val="21"/>
                <w:szCs w:val="21"/>
                <w:lang w:val="en-US" w:eastAsia="zh-CN" w:bidi="ar"/>
              </w:rPr>
              <w:t>S6110</w:t>
            </w:r>
          </w:p>
        </w:tc>
        <w:tc>
          <w:tcPr>
            <w:tcW w:w="1102" w:type="dxa"/>
            <w:tcBorders>
              <w:top w:val="single" w:color="auto" w:sz="4" w:space="0"/>
              <w:left w:val="single" w:color="auto" w:sz="4" w:space="0"/>
              <w:bottom w:val="single" w:color="auto" w:sz="4" w:space="0"/>
              <w:right w:val="single" w:color="auto" w:sz="4" w:space="0"/>
            </w:tcBorders>
            <w:noWrap w:val="0"/>
            <w:vAlign w:val="center"/>
          </w:tcPr>
          <w:p w14:paraId="6B634A07">
            <w:pPr>
              <w:spacing w:line="340" w:lineRule="exact"/>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rPr>
              <w:t>裁判组</w:t>
            </w:r>
          </w:p>
        </w:tc>
      </w:tr>
      <w:tr w14:paraId="65D30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tblHeader/>
          <w:jc w:val="center"/>
        </w:trPr>
        <w:tc>
          <w:tcPr>
            <w:tcW w:w="1267" w:type="dxa"/>
            <w:vMerge w:val="continue"/>
            <w:tcBorders>
              <w:left w:val="single" w:color="auto" w:sz="4" w:space="0"/>
              <w:right w:val="single" w:color="auto" w:sz="4" w:space="0"/>
            </w:tcBorders>
            <w:noWrap w:val="0"/>
            <w:vAlign w:val="center"/>
          </w:tcPr>
          <w:p w14:paraId="52151DAE">
            <w:pPr>
              <w:spacing w:line="340" w:lineRule="exact"/>
              <w:jc w:val="center"/>
              <w:rPr>
                <w:rFonts w:hint="eastAsia" w:ascii="仿宋" w:hAnsi="仿宋" w:eastAsia="仿宋" w:cs="仿宋"/>
                <w:bCs/>
                <w:color w:val="000000" w:themeColor="text1"/>
                <w:sz w:val="21"/>
                <w:szCs w:val="21"/>
                <w14:textFill>
                  <w14:solidFill>
                    <w14:schemeClr w14:val="tx1"/>
                  </w14:solidFill>
                </w14:textFill>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14:paraId="26AFF7BC">
            <w:pPr>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lang w:bidi="ar"/>
              </w:rPr>
              <w:t>13:30-15:</w:t>
            </w:r>
            <w:r>
              <w:rPr>
                <w:rFonts w:hint="eastAsia" w:ascii="宋体" w:hAnsi="宋体" w:eastAsia="宋体"/>
                <w:color w:val="000000"/>
                <w:sz w:val="21"/>
                <w:szCs w:val="21"/>
                <w:lang w:val="en-US" w:eastAsia="zh-CN" w:bidi="ar"/>
              </w:rPr>
              <w:t>3</w:t>
            </w:r>
            <w:r>
              <w:rPr>
                <w:rFonts w:hint="eastAsia" w:ascii="宋体" w:hAnsi="宋体"/>
                <w:color w:val="000000"/>
                <w:sz w:val="21"/>
                <w:szCs w:val="21"/>
                <w:lang w:bidi="ar"/>
              </w:rPr>
              <w:t>0</w:t>
            </w:r>
          </w:p>
        </w:tc>
        <w:tc>
          <w:tcPr>
            <w:tcW w:w="3343" w:type="dxa"/>
            <w:tcBorders>
              <w:top w:val="single" w:color="auto" w:sz="4" w:space="0"/>
              <w:left w:val="single" w:color="auto" w:sz="4" w:space="0"/>
              <w:bottom w:val="single" w:color="auto" w:sz="4" w:space="0"/>
              <w:right w:val="single" w:color="auto" w:sz="4" w:space="0"/>
            </w:tcBorders>
            <w:noWrap w:val="0"/>
            <w:vAlign w:val="center"/>
          </w:tcPr>
          <w:p w14:paraId="38F8FBDE">
            <w:pPr>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lang w:bidi="ar"/>
              </w:rPr>
              <w:t>第二场实操比赛</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7674FD1C">
            <w:pPr>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lang w:val="en-US" w:eastAsia="zh-CN" w:bidi="ar"/>
              </w:rPr>
              <w:t>S6111、无人机室外训练基地</w:t>
            </w:r>
          </w:p>
        </w:tc>
        <w:tc>
          <w:tcPr>
            <w:tcW w:w="1102" w:type="dxa"/>
            <w:tcBorders>
              <w:top w:val="single" w:color="auto" w:sz="4" w:space="0"/>
              <w:left w:val="single" w:color="auto" w:sz="4" w:space="0"/>
              <w:bottom w:val="single" w:color="auto" w:sz="4" w:space="0"/>
              <w:right w:val="single" w:color="auto" w:sz="4" w:space="0"/>
            </w:tcBorders>
            <w:noWrap w:val="0"/>
            <w:vAlign w:val="center"/>
          </w:tcPr>
          <w:p w14:paraId="0508755B">
            <w:pPr>
              <w:spacing w:line="340" w:lineRule="exact"/>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rPr>
              <w:t>裁判组</w:t>
            </w:r>
          </w:p>
        </w:tc>
      </w:tr>
      <w:tr w14:paraId="78A0F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7" w:hRule="atLeast"/>
          <w:tblHeader/>
          <w:jc w:val="center"/>
        </w:trPr>
        <w:tc>
          <w:tcPr>
            <w:tcW w:w="1267" w:type="dxa"/>
            <w:vMerge w:val="continue"/>
            <w:tcBorders>
              <w:left w:val="single" w:color="auto" w:sz="4" w:space="0"/>
              <w:right w:val="single" w:color="auto" w:sz="4" w:space="0"/>
            </w:tcBorders>
            <w:noWrap w:val="0"/>
            <w:vAlign w:val="center"/>
          </w:tcPr>
          <w:p w14:paraId="1A2DA5CB">
            <w:pPr>
              <w:spacing w:line="340" w:lineRule="exact"/>
              <w:jc w:val="center"/>
              <w:rPr>
                <w:rFonts w:hint="eastAsia" w:ascii="仿宋" w:hAnsi="仿宋" w:eastAsia="仿宋" w:cs="仿宋"/>
                <w:bCs/>
                <w:color w:val="000000" w:themeColor="text1"/>
                <w:sz w:val="21"/>
                <w:szCs w:val="21"/>
                <w14:textFill>
                  <w14:solidFill>
                    <w14:schemeClr w14:val="tx1"/>
                  </w14:solidFill>
                </w14:textFill>
              </w:rPr>
            </w:pPr>
          </w:p>
        </w:tc>
        <w:tc>
          <w:tcPr>
            <w:tcW w:w="1629" w:type="dxa"/>
            <w:tcBorders>
              <w:top w:val="single" w:color="auto" w:sz="4" w:space="0"/>
              <w:left w:val="single" w:color="auto" w:sz="4" w:space="0"/>
              <w:bottom w:val="single" w:color="auto" w:sz="4" w:space="0"/>
              <w:right w:val="single" w:color="auto" w:sz="4" w:space="0"/>
            </w:tcBorders>
            <w:noWrap w:val="0"/>
            <w:vAlign w:val="center"/>
          </w:tcPr>
          <w:p w14:paraId="56735593">
            <w:pPr>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lang w:bidi="ar"/>
              </w:rPr>
              <w:t>15:</w:t>
            </w:r>
            <w:r>
              <w:rPr>
                <w:rFonts w:hint="eastAsia" w:ascii="宋体" w:hAnsi="宋体" w:eastAsia="宋体"/>
                <w:color w:val="000000"/>
                <w:sz w:val="21"/>
                <w:szCs w:val="21"/>
                <w:lang w:val="en-US" w:eastAsia="zh-CN" w:bidi="ar"/>
              </w:rPr>
              <w:t>3</w:t>
            </w:r>
            <w:r>
              <w:rPr>
                <w:rFonts w:hint="eastAsia" w:ascii="宋体" w:hAnsi="宋体"/>
                <w:color w:val="000000"/>
                <w:sz w:val="21"/>
                <w:szCs w:val="21"/>
                <w:lang w:bidi="ar"/>
              </w:rPr>
              <w:t>0-1</w:t>
            </w:r>
            <w:r>
              <w:rPr>
                <w:rFonts w:hint="eastAsia" w:ascii="宋体" w:hAnsi="宋体" w:eastAsia="宋体"/>
                <w:color w:val="000000"/>
                <w:sz w:val="21"/>
                <w:szCs w:val="21"/>
                <w:lang w:val="en-US" w:eastAsia="zh-CN" w:bidi="ar"/>
              </w:rPr>
              <w:t>7</w:t>
            </w:r>
            <w:r>
              <w:rPr>
                <w:rFonts w:hint="eastAsia" w:ascii="宋体" w:hAnsi="宋体"/>
                <w:color w:val="000000"/>
                <w:sz w:val="21"/>
                <w:szCs w:val="21"/>
                <w:lang w:bidi="ar"/>
              </w:rPr>
              <w:t>:00</w:t>
            </w:r>
          </w:p>
        </w:tc>
        <w:tc>
          <w:tcPr>
            <w:tcW w:w="3343" w:type="dxa"/>
            <w:tcBorders>
              <w:top w:val="single" w:color="auto" w:sz="4" w:space="0"/>
              <w:left w:val="single" w:color="auto" w:sz="4" w:space="0"/>
              <w:bottom w:val="single" w:color="auto" w:sz="4" w:space="0"/>
              <w:right w:val="single" w:color="auto" w:sz="4" w:space="0"/>
            </w:tcBorders>
            <w:noWrap w:val="0"/>
            <w:vAlign w:val="center"/>
          </w:tcPr>
          <w:p w14:paraId="60B4219F">
            <w:pPr>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rPr>
              <w:t>成绩评定、提交成绩</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0746934F">
            <w:pPr>
              <w:jc w:val="center"/>
              <w:rPr>
                <w:rFonts w:hint="eastAsia" w:ascii="仿宋" w:hAnsi="仿宋" w:eastAsia="仿宋" w:cs="仿宋"/>
                <w:bCs/>
                <w:color w:val="000000" w:themeColor="text1"/>
                <w:sz w:val="21"/>
                <w:szCs w:val="21"/>
                <w:lang w:val="en-US" w:eastAsia="zh-CN"/>
                <w14:textFill>
                  <w14:solidFill>
                    <w14:schemeClr w14:val="tx1"/>
                  </w14:solidFill>
                </w14:textFill>
              </w:rPr>
            </w:pPr>
            <w:r>
              <w:rPr>
                <w:rFonts w:hint="eastAsia" w:ascii="宋体" w:hAnsi="宋体"/>
                <w:color w:val="000000"/>
                <w:sz w:val="21"/>
                <w:szCs w:val="21"/>
                <w:lang w:bidi="ar"/>
              </w:rPr>
              <w:t>柳州城市职业学院S62</w:t>
            </w:r>
            <w:r>
              <w:rPr>
                <w:rFonts w:hint="eastAsia" w:ascii="宋体" w:hAnsi="宋体"/>
                <w:color w:val="000000"/>
                <w:sz w:val="21"/>
                <w:szCs w:val="21"/>
                <w:lang w:val="en-US" w:eastAsia="zh-CN" w:bidi="ar"/>
              </w:rPr>
              <w:t>08</w:t>
            </w:r>
          </w:p>
        </w:tc>
        <w:tc>
          <w:tcPr>
            <w:tcW w:w="1102" w:type="dxa"/>
            <w:tcBorders>
              <w:top w:val="single" w:color="auto" w:sz="4" w:space="0"/>
              <w:left w:val="single" w:color="auto" w:sz="4" w:space="0"/>
              <w:bottom w:val="single" w:color="auto" w:sz="4" w:space="0"/>
              <w:right w:val="single" w:color="auto" w:sz="4" w:space="0"/>
            </w:tcBorders>
            <w:noWrap w:val="0"/>
            <w:vAlign w:val="center"/>
          </w:tcPr>
          <w:p w14:paraId="14BE9327">
            <w:pPr>
              <w:spacing w:line="340" w:lineRule="exact"/>
              <w:jc w:val="center"/>
              <w:rPr>
                <w:rFonts w:hint="eastAsia" w:ascii="仿宋" w:hAnsi="仿宋" w:eastAsia="仿宋" w:cs="仿宋"/>
                <w:bCs/>
                <w:color w:val="000000" w:themeColor="text1"/>
                <w:sz w:val="21"/>
                <w:szCs w:val="21"/>
                <w14:textFill>
                  <w14:solidFill>
                    <w14:schemeClr w14:val="tx1"/>
                  </w14:solidFill>
                </w14:textFill>
              </w:rPr>
            </w:pPr>
            <w:r>
              <w:rPr>
                <w:rFonts w:hint="eastAsia" w:ascii="宋体" w:hAnsi="宋体"/>
                <w:color w:val="000000"/>
                <w:sz w:val="21"/>
                <w:szCs w:val="21"/>
              </w:rPr>
              <w:t>裁判组</w:t>
            </w:r>
          </w:p>
        </w:tc>
      </w:tr>
    </w:tbl>
    <w:p w14:paraId="5F778B05">
      <w:pPr>
        <w:jc w:val="both"/>
        <w:rPr>
          <w:rFonts w:hint="eastAsia" w:ascii="仿宋" w:hAnsi="仿宋" w:eastAsia="仿宋" w:cs="仿宋"/>
          <w:color w:val="000000" w:themeColor="text1"/>
          <w:sz w:val="24"/>
          <w:szCs w:val="24"/>
          <w14:textFill>
            <w14:solidFill>
              <w14:schemeClr w14:val="tx1"/>
            </w14:solidFill>
          </w14:textFill>
        </w:rPr>
        <w:sectPr>
          <w:footerReference r:id="rId12" w:type="default"/>
          <w:pgSz w:w="11910" w:h="16845"/>
          <w:pgMar w:top="1110" w:right="1153" w:bottom="1080" w:left="1578" w:header="0" w:footer="915" w:gutter="0"/>
          <w:cols w:space="720" w:num="1"/>
        </w:sectPr>
      </w:pPr>
    </w:p>
    <w:p w14:paraId="3C91E7FB">
      <w:pPr>
        <w:spacing w:before="49" w:line="222" w:lineRule="auto"/>
        <w:ind w:left="7" w:firstLine="232" w:firstLineChars="100"/>
        <w:jc w:val="both"/>
        <w:outlineLvl w:val="1"/>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（二）</w:t>
      </w:r>
      <w:r>
        <w:rPr>
          <w:rFonts w:hint="eastAsia" w:ascii="仿宋" w:hAnsi="仿宋" w:eastAsia="仿宋" w:cs="仿宋"/>
          <w:b/>
          <w:bCs/>
          <w:color w:val="000000" w:themeColor="text1"/>
          <w:spacing w:val="-4"/>
          <w:sz w:val="24"/>
          <w:szCs w:val="24"/>
          <w14:textFill>
            <w14:solidFill>
              <w14:schemeClr w14:val="tx1"/>
            </w14:solidFill>
          </w14:textFill>
        </w:rPr>
        <w:t>竞赛实施细则</w:t>
      </w:r>
    </w:p>
    <w:p w14:paraId="59A98100">
      <w:pPr>
        <w:spacing w:before="173" w:line="223" w:lineRule="auto"/>
        <w:ind w:left="43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7"/>
          <w:sz w:val="24"/>
          <w:szCs w:val="24"/>
          <w14:textFill>
            <w14:solidFill>
              <w14:schemeClr w14:val="tx1"/>
            </w14:solidFill>
          </w14:textFill>
        </w:rPr>
        <w:t>1.</w:t>
      </w:r>
      <w:r>
        <w:rPr>
          <w:rFonts w:hint="eastAsia" w:ascii="仿宋" w:hAnsi="仿宋" w:eastAsia="仿宋" w:cs="仿宋"/>
          <w:color w:val="000000" w:themeColor="text1"/>
          <w:spacing w:val="21"/>
          <w:sz w:val="24"/>
          <w:szCs w:val="24"/>
          <w14:textFill>
            <w14:solidFill>
              <w14:schemeClr w14:val="tx1"/>
            </w14:solidFill>
          </w14:textFill>
        </w:rPr>
        <w:t xml:space="preserve"> </w:t>
      </w:r>
      <w:r>
        <w:rPr>
          <w:rFonts w:hint="eastAsia" w:ascii="仿宋" w:hAnsi="仿宋" w:eastAsia="仿宋" w:cs="仿宋"/>
          <w:b/>
          <w:bCs/>
          <w:color w:val="000000" w:themeColor="text1"/>
          <w:spacing w:val="-7"/>
          <w:sz w:val="24"/>
          <w:szCs w:val="24"/>
          <w14:textFill>
            <w14:solidFill>
              <w14:schemeClr w14:val="tx1"/>
            </w14:solidFill>
          </w14:textFill>
        </w:rPr>
        <w:t>裁判人员要求</w:t>
      </w:r>
    </w:p>
    <w:p w14:paraId="7D92F3BC">
      <w:pPr>
        <w:spacing w:before="162" w:line="292" w:lineRule="auto"/>
        <w:ind w:left="5" w:right="83" w:firstLine="42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（1）裁判员应服从裁判长的管理，裁判员的工作由裁判长根据每日比赛的进程指</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5"/>
          <w:sz w:val="24"/>
          <w:szCs w:val="24"/>
          <w14:textFill>
            <w14:solidFill>
              <w14:schemeClr w14:val="tx1"/>
            </w14:solidFill>
          </w14:textFill>
        </w:rPr>
        <w:t>派决定。</w:t>
      </w:r>
    </w:p>
    <w:p w14:paraId="18B8C4EB">
      <w:pPr>
        <w:spacing w:before="178" w:line="290" w:lineRule="auto"/>
        <w:ind w:left="3" w:firstLine="42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（2）裁判员的工作分为现场执裁、测量评判和评价评判等，工作</w:t>
      </w:r>
      <w:r>
        <w:rPr>
          <w:rFonts w:hint="eastAsia" w:ascii="仿宋" w:hAnsi="仿宋" w:eastAsia="仿宋" w:cs="仿宋"/>
          <w:color w:val="000000" w:themeColor="text1"/>
          <w:spacing w:val="-7"/>
          <w:sz w:val="24"/>
          <w:szCs w:val="24"/>
          <w14:textFill>
            <w14:solidFill>
              <w14:schemeClr w14:val="tx1"/>
            </w14:solidFill>
          </w14:textFill>
        </w:rPr>
        <w:t>分小组轮换开展。</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评价评分前由裁判长解读评分细则，统一评判标准。</w:t>
      </w:r>
    </w:p>
    <w:p w14:paraId="162AFF00">
      <w:pPr>
        <w:spacing w:before="179" w:line="313" w:lineRule="auto"/>
        <w:ind w:left="2" w:right="83" w:firstLine="4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（3）裁判人员应依据竞赛规则开展技术准备和评判等工作，公平公正对待每个参</w:t>
      </w:r>
      <w:r>
        <w:rPr>
          <w:rFonts w:hint="eastAsia" w:ascii="仿宋" w:hAnsi="仿宋" w:eastAsia="仿宋" w:cs="仿宋"/>
          <w:color w:val="000000" w:themeColor="text1"/>
          <w:sz w:val="24"/>
          <w:szCs w:val="24"/>
          <w14:textFill>
            <w14:solidFill>
              <w14:schemeClr w14:val="tx1"/>
            </w14:solidFill>
          </w14:textFill>
        </w:rPr>
        <w:t xml:space="preserve"> 赛团和每位选手，不得恶意打分。一经发现裁判恶意打分，将立即</w:t>
      </w:r>
      <w:r>
        <w:rPr>
          <w:rFonts w:hint="eastAsia" w:ascii="仿宋" w:hAnsi="仿宋" w:eastAsia="仿宋" w:cs="仿宋"/>
          <w:color w:val="000000" w:themeColor="text1"/>
          <w:spacing w:val="-1"/>
          <w:sz w:val="24"/>
          <w:szCs w:val="24"/>
          <w14:textFill>
            <w14:solidFill>
              <w14:schemeClr w14:val="tx1"/>
            </w14:solidFill>
          </w14:textFill>
        </w:rPr>
        <w:t>中止其裁判工作，</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并按大赛相关规定严肃处理，对其裁决的评分项进行重新评定。</w:t>
      </w:r>
    </w:p>
    <w:p w14:paraId="2060710B">
      <w:pPr>
        <w:spacing w:before="178" w:line="292" w:lineRule="auto"/>
        <w:ind w:left="2" w:right="83" w:firstLine="4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（4）裁判员在比赛期间不得使用手机、照相机、录像机等设备，执裁过程中不得</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和场外人员聊天。</w:t>
      </w:r>
    </w:p>
    <w:p w14:paraId="689231B1">
      <w:pPr>
        <w:spacing w:before="176" w:line="290" w:lineRule="auto"/>
        <w:ind w:left="7" w:right="83" w:firstLine="42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（5）现场执裁的裁判员负责检查选手携带的物品。违规物品一律清出赛场。比赛</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结束后裁判员要命令选手停止一切操作，监督选手撤离竞赛工位。</w:t>
      </w:r>
    </w:p>
    <w:p w14:paraId="000AF68F">
      <w:pPr>
        <w:spacing w:before="180" w:line="290" w:lineRule="auto"/>
        <w:ind w:left="3" w:right="83" w:firstLine="42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（6）比赛中裁判员不得主动进入工位接近选手，除非选手举手示意需要裁判员解</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决比赛中出现的问题，或者是需要裁判员对选手的安全问题进行干预。</w:t>
      </w:r>
    </w:p>
    <w:p w14:paraId="65E16006">
      <w:pPr>
        <w:spacing w:before="181" w:line="289" w:lineRule="auto"/>
        <w:ind w:left="4" w:right="87" w:firstLine="42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（7）除现场裁判，其他裁判人员在没有具体工作任务时，可在裁判人</w:t>
      </w:r>
      <w:r>
        <w:rPr>
          <w:rFonts w:hint="eastAsia" w:ascii="仿宋" w:hAnsi="仿宋" w:eastAsia="仿宋" w:cs="仿宋"/>
          <w:color w:val="000000" w:themeColor="text1"/>
          <w:spacing w:val="-3"/>
          <w:sz w:val="24"/>
          <w:szCs w:val="24"/>
          <w14:textFill>
            <w14:solidFill>
              <w14:schemeClr w14:val="tx1"/>
            </w14:solidFill>
          </w14:textFill>
        </w:rPr>
        <w:t>员工作区，</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未经裁判长允许不可进入选手操作区。</w:t>
      </w:r>
    </w:p>
    <w:p w14:paraId="1B11A7D0">
      <w:pPr>
        <w:spacing w:before="177" w:line="223" w:lineRule="auto"/>
        <w:ind w:left="41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6"/>
          <w:sz w:val="24"/>
          <w:szCs w:val="24"/>
          <w14:textFill>
            <w14:solidFill>
              <w14:schemeClr w14:val="tx1"/>
            </w14:solidFill>
          </w14:textFill>
        </w:rPr>
        <w:t>2.</w:t>
      </w:r>
      <w:r>
        <w:rPr>
          <w:rFonts w:hint="eastAsia" w:ascii="仿宋" w:hAnsi="仿宋" w:eastAsia="仿宋" w:cs="仿宋"/>
          <w:color w:val="000000" w:themeColor="text1"/>
          <w:spacing w:val="17"/>
          <w:sz w:val="24"/>
          <w:szCs w:val="24"/>
          <w14:textFill>
            <w14:solidFill>
              <w14:schemeClr w14:val="tx1"/>
            </w14:solidFill>
          </w14:textFill>
        </w:rPr>
        <w:t xml:space="preserve"> </w:t>
      </w:r>
      <w:r>
        <w:rPr>
          <w:rFonts w:hint="eastAsia" w:ascii="仿宋" w:hAnsi="仿宋" w:eastAsia="仿宋" w:cs="仿宋"/>
          <w:b/>
          <w:bCs/>
          <w:color w:val="000000" w:themeColor="text1"/>
          <w:spacing w:val="-6"/>
          <w:sz w:val="24"/>
          <w:szCs w:val="24"/>
          <w14:textFill>
            <w14:solidFill>
              <w14:schemeClr w14:val="tx1"/>
            </w14:solidFill>
          </w14:textFill>
        </w:rPr>
        <w:t>选手要求</w:t>
      </w:r>
    </w:p>
    <w:p w14:paraId="3D74144D">
      <w:pPr>
        <w:spacing w:before="166" w:line="290" w:lineRule="auto"/>
        <w:ind w:left="3" w:right="83" w:firstLine="42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（1）选手准时报到，在竞赛前一天抽取场次号、检录顺序号，竞赛当日通过抽签</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决定竞赛工位和竞赛设备。</w:t>
      </w:r>
    </w:p>
    <w:p w14:paraId="314EA931">
      <w:pPr>
        <w:spacing w:before="181" w:line="289" w:lineRule="auto"/>
        <w:ind w:left="4" w:right="83" w:firstLine="42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（2）选手必须正确选择和使用工具对设备和材料进行操作，以避免人身伤害或设</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备器件损坏。竞赛现场不得使用明火，或者会产生较多火花的加工和操作方式。</w:t>
      </w:r>
    </w:p>
    <w:p w14:paraId="40F8B552">
      <w:pPr>
        <w:spacing w:before="181" w:line="290" w:lineRule="auto"/>
        <w:ind w:left="11" w:right="83" w:firstLine="41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（3）选手禁止将移动电话带入比赛工位，禁止比赛时使用手机、照相机、录像机</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等设备，禁止携带和使用自带的任何存储设备。</w:t>
      </w:r>
    </w:p>
    <w:p w14:paraId="4416F615">
      <w:pPr>
        <w:spacing w:before="180" w:line="220" w:lineRule="auto"/>
        <w:ind w:right="3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（4）比赛日内选手比赛工具以及赛场提供的物品、资料一律不准带离比赛工位。</w:t>
      </w:r>
    </w:p>
    <w:p w14:paraId="7431BAA7">
      <w:pPr>
        <w:spacing w:before="182" w:line="290" w:lineRule="auto"/>
        <w:ind w:left="5" w:right="87" w:firstLine="42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（5）比赛时，除裁判长和现场裁判外任何人员不得主动接近选手及其</w:t>
      </w:r>
      <w:r>
        <w:rPr>
          <w:rFonts w:hint="eastAsia" w:ascii="仿宋" w:hAnsi="仿宋" w:eastAsia="仿宋" w:cs="仿宋"/>
          <w:color w:val="000000" w:themeColor="text1"/>
          <w:spacing w:val="-3"/>
          <w:sz w:val="24"/>
          <w:szCs w:val="24"/>
          <w14:textFill>
            <w14:solidFill>
              <w14:schemeClr w14:val="tx1"/>
            </w14:solidFill>
          </w14:textFill>
        </w:rPr>
        <w:t>工作区域，</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选手有问题只能向裁判长和现场裁判反映。</w:t>
      </w:r>
    </w:p>
    <w:p w14:paraId="368B0F0E">
      <w:pPr>
        <w:spacing w:before="177" w:line="291" w:lineRule="auto"/>
        <w:ind w:right="83" w:firstLine="42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（6）参赛选手在比赛期间只允许在自己的工位内工作，不准离开比赛工位，如果</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有特殊原因需离开工位，必须通知现场裁判，得到允许后方可离开。</w:t>
      </w:r>
    </w:p>
    <w:p w14:paraId="30FC2113">
      <w:pPr>
        <w:spacing w:before="180" w:line="291" w:lineRule="auto"/>
        <w:ind w:left="2" w:right="83" w:firstLine="4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（7）参赛选手只允许使用自己工位上的设备和工具，除裁判长同意才可向他人借</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8"/>
          <w:sz w:val="24"/>
          <w:szCs w:val="24"/>
          <w14:textFill>
            <w14:solidFill>
              <w14:schemeClr w14:val="tx1"/>
            </w14:solidFill>
          </w14:textFill>
        </w:rPr>
        <w:t>用。</w:t>
      </w:r>
    </w:p>
    <w:p w14:paraId="133799EF">
      <w:pPr>
        <w:spacing w:line="291" w:lineRule="auto"/>
        <w:jc w:val="both"/>
        <w:rPr>
          <w:rFonts w:hint="eastAsia" w:ascii="仿宋" w:hAnsi="仿宋" w:eastAsia="仿宋" w:cs="仿宋"/>
          <w:color w:val="000000" w:themeColor="text1"/>
          <w:sz w:val="24"/>
          <w:szCs w:val="24"/>
          <w14:textFill>
            <w14:solidFill>
              <w14:schemeClr w14:val="tx1"/>
            </w14:solidFill>
          </w14:textFill>
        </w:rPr>
        <w:sectPr>
          <w:footerReference r:id="rId13" w:type="default"/>
          <w:pgSz w:w="11910" w:h="16845"/>
          <w:pgMar w:top="1096" w:right="1377" w:bottom="1080" w:left="1573" w:header="0" w:footer="915" w:gutter="0"/>
          <w:cols w:space="720" w:num="1"/>
        </w:sectPr>
      </w:pPr>
    </w:p>
    <w:p w14:paraId="504DAC3D">
      <w:pPr>
        <w:spacing w:before="51" w:line="324" w:lineRule="auto"/>
        <w:ind w:left="1" w:firstLine="42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（8）在竞赛过程中如发现问题（如设备故障等</w:t>
      </w:r>
      <w:r>
        <w:rPr>
          <w:rFonts w:hint="eastAsia" w:ascii="仿宋" w:hAnsi="仿宋" w:eastAsia="仿宋" w:cs="仿宋"/>
          <w:color w:val="000000" w:themeColor="text1"/>
          <w:spacing w:val="-48"/>
          <w:sz w:val="24"/>
          <w:szCs w:val="24"/>
          <w14:textFill>
            <w14:solidFill>
              <w14:schemeClr w14:val="tx1"/>
            </w14:solidFill>
          </w14:textFill>
        </w:rPr>
        <w:t>），</w:t>
      </w:r>
      <w:r>
        <w:rPr>
          <w:rFonts w:hint="eastAsia" w:ascii="仿宋" w:hAnsi="仿宋" w:eastAsia="仿宋" w:cs="仿宋"/>
          <w:color w:val="000000" w:themeColor="text1"/>
          <w:spacing w:val="2"/>
          <w:sz w:val="24"/>
          <w:szCs w:val="24"/>
          <w14:textFill>
            <w14:solidFill>
              <w14:schemeClr w14:val="tx1"/>
            </w14:solidFill>
          </w14:textFill>
        </w:rPr>
        <w:t>选手</w:t>
      </w:r>
      <w:r>
        <w:rPr>
          <w:rFonts w:hint="eastAsia" w:ascii="仿宋" w:hAnsi="仿宋" w:eastAsia="仿宋" w:cs="仿宋"/>
          <w:color w:val="000000" w:themeColor="text1"/>
          <w:spacing w:val="1"/>
          <w:sz w:val="24"/>
          <w:szCs w:val="24"/>
          <w14:textFill>
            <w14:solidFill>
              <w14:schemeClr w14:val="tx1"/>
            </w14:solidFill>
          </w14:textFill>
        </w:rPr>
        <w:t>应立即向现场裁判反映。</w:t>
      </w:r>
      <w:r>
        <w:rPr>
          <w:rFonts w:hint="eastAsia" w:ascii="仿宋" w:hAnsi="仿宋" w:eastAsia="仿宋" w:cs="仿宋"/>
          <w:color w:val="000000" w:themeColor="text1"/>
          <w:sz w:val="24"/>
          <w:szCs w:val="24"/>
          <w14:textFill>
            <w14:solidFill>
              <w14:schemeClr w14:val="tx1"/>
            </w14:solidFill>
          </w14:textFill>
        </w:rPr>
        <w:t xml:space="preserve"> 得到同意后，选手退出到工作区外等候，等待故障处理完后</w:t>
      </w:r>
      <w:r>
        <w:rPr>
          <w:rFonts w:hint="eastAsia" w:ascii="仿宋" w:hAnsi="仿宋" w:eastAsia="仿宋" w:cs="仿宋"/>
          <w:color w:val="000000" w:themeColor="text1"/>
          <w:spacing w:val="-1"/>
          <w:sz w:val="24"/>
          <w:szCs w:val="24"/>
          <w14:textFill>
            <w14:solidFill>
              <w14:schemeClr w14:val="tx1"/>
            </w14:solidFill>
          </w14:textFill>
        </w:rPr>
        <w:t>方可继续比赛。若属于设</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5"/>
          <w:sz w:val="24"/>
          <w:szCs w:val="24"/>
          <w14:textFill>
            <w14:solidFill>
              <w14:schemeClr w14:val="tx1"/>
            </w14:solidFill>
          </w14:textFill>
        </w:rPr>
        <w:t>备自身的故障，非选手造成的问题，补时时间为从选手示意到故障处理结束这段时间，</w:t>
      </w:r>
      <w:r>
        <w:rPr>
          <w:rFonts w:hint="eastAsia" w:ascii="仿宋" w:hAnsi="仿宋" w:eastAsia="仿宋" w:cs="仿宋"/>
          <w:color w:val="000000" w:themeColor="text1"/>
          <w:spacing w:val="7"/>
          <w:sz w:val="24"/>
          <w:szCs w:val="24"/>
          <w14:textFill>
            <w14:solidFill>
              <w14:schemeClr w14:val="tx1"/>
            </w14:solidFill>
          </w14:textFill>
        </w:rPr>
        <w:t xml:space="preserve"> </w:t>
      </w:r>
      <w:r>
        <w:rPr>
          <w:rFonts w:hint="eastAsia" w:ascii="仿宋" w:hAnsi="仿宋" w:eastAsia="仿宋" w:cs="仿宋"/>
          <w:color w:val="000000" w:themeColor="text1"/>
          <w:spacing w:val="-3"/>
          <w:sz w:val="24"/>
          <w:szCs w:val="24"/>
          <w14:textFill>
            <w14:solidFill>
              <w14:schemeClr w14:val="tx1"/>
            </w14:solidFill>
          </w14:textFill>
        </w:rPr>
        <w:t>否则不予补时。</w:t>
      </w:r>
    </w:p>
    <w:p w14:paraId="09532B9C">
      <w:pPr>
        <w:spacing w:before="178" w:line="291" w:lineRule="auto"/>
        <w:ind w:right="65" w:firstLine="4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（9）比赛结束铃声响起后，选手应立即停止工作。未经裁判长允许，选手不得延</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3"/>
          <w:sz w:val="24"/>
          <w:szCs w:val="24"/>
          <w14:textFill>
            <w14:solidFill>
              <w14:schemeClr w14:val="tx1"/>
            </w14:solidFill>
          </w14:textFill>
        </w:rPr>
        <w:t>长比赛时间。</w:t>
      </w:r>
    </w:p>
    <w:p w14:paraId="5C7ABFCE">
      <w:pPr>
        <w:spacing w:before="177" w:line="291" w:lineRule="auto"/>
        <w:ind w:right="65" w:firstLine="4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（10）评分期间，选手按裁判人员的指令要求操作设备，不允许更改、调整比赛</w:t>
      </w:r>
      <w:r>
        <w:rPr>
          <w:rFonts w:hint="eastAsia" w:ascii="仿宋" w:hAnsi="仿宋" w:eastAsia="仿宋" w:cs="仿宋"/>
          <w:color w:val="000000" w:themeColor="text1"/>
          <w:spacing w:val="1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设备及相关控制程序。</w:t>
      </w:r>
    </w:p>
    <w:p w14:paraId="3317367C">
      <w:pPr>
        <w:spacing w:before="174" w:line="221" w:lineRule="auto"/>
        <w:ind w:left="41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3"/>
          <w:sz w:val="24"/>
          <w:szCs w:val="24"/>
          <w14:textFill>
            <w14:solidFill>
              <w14:schemeClr w14:val="tx1"/>
            </w14:solidFill>
          </w14:textFill>
        </w:rPr>
        <w:t>3.</w:t>
      </w:r>
      <w:r>
        <w:rPr>
          <w:rFonts w:hint="eastAsia" w:ascii="仿宋" w:hAnsi="仿宋" w:eastAsia="仿宋" w:cs="仿宋"/>
          <w:color w:val="000000" w:themeColor="text1"/>
          <w:spacing w:val="-3"/>
          <w:sz w:val="24"/>
          <w:szCs w:val="24"/>
          <w14:textFill>
            <w14:solidFill>
              <w14:schemeClr w14:val="tx1"/>
            </w14:solidFill>
          </w14:textFill>
        </w:rPr>
        <w:t xml:space="preserve"> </w:t>
      </w:r>
      <w:r>
        <w:rPr>
          <w:rFonts w:hint="eastAsia" w:ascii="仿宋" w:hAnsi="仿宋" w:eastAsia="仿宋" w:cs="仿宋"/>
          <w:b/>
          <w:bCs/>
          <w:color w:val="000000" w:themeColor="text1"/>
          <w:spacing w:val="-3"/>
          <w:sz w:val="24"/>
          <w:szCs w:val="24"/>
          <w14:textFill>
            <w14:solidFill>
              <w14:schemeClr w14:val="tx1"/>
            </w14:solidFill>
          </w14:textFill>
        </w:rPr>
        <w:t>技术人员和工作人员要求</w:t>
      </w:r>
    </w:p>
    <w:p w14:paraId="6A0D2BFF">
      <w:pPr>
        <w:spacing w:before="167" w:line="219" w:lineRule="auto"/>
        <w:ind w:left="4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（1）技术人员和工作人员在比赛进行过程中不得主动接触裁判员和选手。</w:t>
      </w:r>
    </w:p>
    <w:p w14:paraId="657A28DA">
      <w:pPr>
        <w:spacing w:before="184" w:line="219" w:lineRule="auto"/>
        <w:ind w:right="1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（2）技术人员和工作人员在竞赛区域内不得使用手机，照相机和摄像机等设备。</w:t>
      </w:r>
    </w:p>
    <w:p w14:paraId="5FFB5947">
      <w:pPr>
        <w:spacing w:before="180" w:line="290" w:lineRule="auto"/>
        <w:ind w:left="6" w:right="65" w:firstLine="41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（3）技术人员和工作人员按照要求，在规定位置就座，进行自己的工作或者等待</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工作安排，不得擅自离开岗位。</w:t>
      </w:r>
    </w:p>
    <w:p w14:paraId="78A63BDA">
      <w:pPr>
        <w:spacing w:before="181" w:line="290" w:lineRule="auto"/>
        <w:ind w:left="7" w:right="65" w:firstLine="41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（4）技术人员和工作人员离开竞赛区域必须向场地负责人报告并得到批准，进出</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3"/>
          <w:sz w:val="24"/>
          <w:szCs w:val="24"/>
          <w14:textFill>
            <w14:solidFill>
              <w14:schemeClr w14:val="tx1"/>
            </w14:solidFill>
          </w14:textFill>
        </w:rPr>
        <w:t>竞赛区域必须进行登记。</w:t>
      </w:r>
    </w:p>
    <w:p w14:paraId="660E75B7">
      <w:pPr>
        <w:spacing w:before="181" w:line="289" w:lineRule="auto"/>
        <w:ind w:left="6" w:right="65" w:firstLine="41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（5）技术人员按照选手的申请或者裁判长的安排，对现场设备进行维护或鉴定等</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8"/>
          <w:sz w:val="24"/>
          <w:szCs w:val="24"/>
          <w14:textFill>
            <w14:solidFill>
              <w14:schemeClr w14:val="tx1"/>
            </w14:solidFill>
          </w14:textFill>
        </w:rPr>
        <w:t>工作。</w:t>
      </w:r>
    </w:p>
    <w:p w14:paraId="34DD20F0">
      <w:pPr>
        <w:spacing w:before="179" w:line="291" w:lineRule="auto"/>
        <w:ind w:left="19" w:right="65" w:firstLine="40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（6）技术人员进入选手工位工作时，选手除了必要的问题描述外，不得向技术人</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员询问其他问题，技术人员也不可随意与选手交流。</w:t>
      </w:r>
    </w:p>
    <w:p w14:paraId="26BBBFE9">
      <w:pPr>
        <w:spacing w:before="178" w:line="314" w:lineRule="auto"/>
        <w:ind w:right="65" w:firstLine="4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（7）技术人员进行技术鉴定或者技术处理时，选手必须停止工作，按照裁判员的</w:t>
      </w:r>
      <w:r>
        <w:rPr>
          <w:rFonts w:hint="eastAsia" w:ascii="仿宋" w:hAnsi="仿宋" w:eastAsia="仿宋" w:cs="仿宋"/>
          <w:color w:val="000000" w:themeColor="text1"/>
          <w:sz w:val="24"/>
          <w:szCs w:val="24"/>
          <w14:textFill>
            <w14:solidFill>
              <w14:schemeClr w14:val="tx1"/>
            </w14:solidFill>
          </w14:textFill>
        </w:rPr>
        <w:t xml:space="preserve"> 规定离开工位，等待技术人员处理完毕后，由技术人员将处理结</w:t>
      </w:r>
      <w:r>
        <w:rPr>
          <w:rFonts w:hint="eastAsia" w:ascii="仿宋" w:hAnsi="仿宋" w:eastAsia="仿宋" w:cs="仿宋"/>
          <w:color w:val="000000" w:themeColor="text1"/>
          <w:spacing w:val="-1"/>
          <w:sz w:val="24"/>
          <w:szCs w:val="24"/>
          <w14:textFill>
            <w14:solidFill>
              <w14:schemeClr w14:val="tx1"/>
            </w14:solidFill>
          </w14:textFill>
        </w:rPr>
        <w:t>果通知给裁判员，由</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裁判员向选手告知处理结果。</w:t>
      </w:r>
    </w:p>
    <w:p w14:paraId="1C9463FD">
      <w:pPr>
        <w:spacing w:before="174" w:line="223" w:lineRule="auto"/>
        <w:ind w:left="41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5"/>
          <w:sz w:val="24"/>
          <w:szCs w:val="24"/>
          <w14:textFill>
            <w14:solidFill>
              <w14:schemeClr w14:val="tx1"/>
            </w14:solidFill>
          </w14:textFill>
        </w:rPr>
        <w:t>4.</w:t>
      </w:r>
      <w:r>
        <w:rPr>
          <w:rFonts w:hint="eastAsia" w:ascii="仿宋" w:hAnsi="仿宋" w:eastAsia="仿宋" w:cs="仿宋"/>
          <w:color w:val="000000" w:themeColor="text1"/>
          <w:spacing w:val="22"/>
          <w:sz w:val="24"/>
          <w:szCs w:val="24"/>
          <w14:textFill>
            <w14:solidFill>
              <w14:schemeClr w14:val="tx1"/>
            </w14:solidFill>
          </w14:textFill>
        </w:rPr>
        <w:t xml:space="preserve"> </w:t>
      </w:r>
      <w:r>
        <w:rPr>
          <w:rFonts w:hint="eastAsia" w:ascii="仿宋" w:hAnsi="仿宋" w:eastAsia="仿宋" w:cs="仿宋"/>
          <w:b/>
          <w:bCs/>
          <w:color w:val="000000" w:themeColor="text1"/>
          <w:spacing w:val="-5"/>
          <w:sz w:val="24"/>
          <w:szCs w:val="24"/>
          <w14:textFill>
            <w14:solidFill>
              <w14:schemeClr w14:val="tx1"/>
            </w14:solidFill>
          </w14:textFill>
        </w:rPr>
        <w:t>技术争议处理</w:t>
      </w:r>
    </w:p>
    <w:p w14:paraId="63E0EF13">
      <w:pPr>
        <w:spacing w:before="163" w:line="332" w:lineRule="auto"/>
        <w:ind w:left="1" w:right="65" w:firstLine="42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（1）对于竞赛过程中出现的一些技术问题，现场裁判员应该向裁判长报告。如果</w:t>
      </w:r>
      <w:r>
        <w:rPr>
          <w:rFonts w:hint="eastAsia" w:ascii="仿宋" w:hAnsi="仿宋" w:eastAsia="仿宋" w:cs="仿宋"/>
          <w:color w:val="000000" w:themeColor="text1"/>
          <w:sz w:val="24"/>
          <w:szCs w:val="24"/>
          <w14:textFill>
            <w14:solidFill>
              <w14:schemeClr w14:val="tx1"/>
            </w14:solidFill>
          </w14:textFill>
        </w:rPr>
        <w:t xml:space="preserve"> 不影响比赛的进行，应该优先保证比赛的顺利进行，待选手</w:t>
      </w:r>
      <w:r>
        <w:rPr>
          <w:rFonts w:hint="eastAsia" w:ascii="仿宋" w:hAnsi="仿宋" w:eastAsia="仿宋" w:cs="仿宋"/>
          <w:color w:val="000000" w:themeColor="text1"/>
          <w:spacing w:val="-1"/>
          <w:sz w:val="24"/>
          <w:szCs w:val="24"/>
          <w14:textFill>
            <w14:solidFill>
              <w14:schemeClr w14:val="tx1"/>
            </w14:solidFill>
          </w14:textFill>
        </w:rPr>
        <w:t>当日比赛结束后，裁判长</w:t>
      </w:r>
      <w:r>
        <w:rPr>
          <w:rFonts w:hint="eastAsia" w:ascii="仿宋" w:hAnsi="仿宋" w:eastAsia="仿宋" w:cs="仿宋"/>
          <w:color w:val="000000" w:themeColor="text1"/>
          <w:sz w:val="24"/>
          <w:szCs w:val="24"/>
          <w14:textFill>
            <w14:solidFill>
              <w14:schemeClr w14:val="tx1"/>
            </w14:solidFill>
          </w14:textFill>
        </w:rPr>
        <w:t xml:space="preserve"> 组织全体裁判员进行讨论，得到多数裁判员赞成后，形成处</w:t>
      </w:r>
      <w:r>
        <w:rPr>
          <w:rFonts w:hint="eastAsia" w:ascii="仿宋" w:hAnsi="仿宋" w:eastAsia="仿宋" w:cs="仿宋"/>
          <w:color w:val="000000" w:themeColor="text1"/>
          <w:spacing w:val="-1"/>
          <w:sz w:val="24"/>
          <w:szCs w:val="24"/>
          <w14:textFill>
            <w14:solidFill>
              <w14:schemeClr w14:val="tx1"/>
            </w14:solidFill>
          </w14:textFill>
        </w:rPr>
        <w:t>理方案并打印，由所有裁</w:t>
      </w:r>
      <w:r>
        <w:rPr>
          <w:rFonts w:hint="eastAsia" w:ascii="仿宋" w:hAnsi="仿宋" w:eastAsia="仿宋" w:cs="仿宋"/>
          <w:color w:val="000000" w:themeColor="text1"/>
          <w:sz w:val="24"/>
          <w:szCs w:val="24"/>
          <w14:textFill>
            <w14:solidFill>
              <w14:schemeClr w14:val="tx1"/>
            </w14:solidFill>
          </w14:textFill>
        </w:rPr>
        <w:t xml:space="preserve"> 判员签名归档。讨论形成处理方案的方式包括并不仅限于裁判员</w:t>
      </w:r>
      <w:r>
        <w:rPr>
          <w:rFonts w:hint="eastAsia" w:ascii="仿宋" w:hAnsi="仿宋" w:eastAsia="仿宋" w:cs="仿宋"/>
          <w:color w:val="000000" w:themeColor="text1"/>
          <w:spacing w:val="-1"/>
          <w:sz w:val="24"/>
          <w:szCs w:val="24"/>
          <w14:textFill>
            <w14:solidFill>
              <w14:schemeClr w14:val="tx1"/>
            </w14:solidFill>
          </w14:textFill>
        </w:rPr>
        <w:t>提议、裁判长提议、</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3"/>
          <w:sz w:val="24"/>
          <w:szCs w:val="24"/>
          <w14:textFill>
            <w14:solidFill>
              <w14:schemeClr w14:val="tx1"/>
            </w14:solidFill>
          </w14:textFill>
        </w:rPr>
        <w:t>讨论投票等形式。</w:t>
      </w:r>
    </w:p>
    <w:p w14:paraId="00C98B31">
      <w:pPr>
        <w:spacing w:before="179" w:line="314" w:lineRule="auto"/>
        <w:ind w:left="3" w:right="65" w:firstLine="42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（2）对于竞赛过程中出现紧急技术问题必须当场处理的情况，在不影响大多数选</w:t>
      </w:r>
      <w:r>
        <w:rPr>
          <w:rFonts w:hint="eastAsia" w:ascii="仿宋" w:hAnsi="仿宋" w:eastAsia="仿宋" w:cs="仿宋"/>
          <w:color w:val="000000" w:themeColor="text1"/>
          <w:sz w:val="24"/>
          <w:szCs w:val="24"/>
          <w14:textFill>
            <w14:solidFill>
              <w14:schemeClr w14:val="tx1"/>
            </w14:solidFill>
          </w14:textFill>
        </w:rPr>
        <w:t xml:space="preserve"> 手比赛的前提下，由裁判长现场决定处理方法，并在比</w:t>
      </w:r>
      <w:r>
        <w:rPr>
          <w:rFonts w:hint="eastAsia" w:ascii="仿宋" w:hAnsi="仿宋" w:eastAsia="仿宋" w:cs="仿宋"/>
          <w:color w:val="000000" w:themeColor="text1"/>
          <w:spacing w:val="-1"/>
          <w:sz w:val="24"/>
          <w:szCs w:val="24"/>
          <w14:textFill>
            <w14:solidFill>
              <w14:schemeClr w14:val="tx1"/>
            </w14:solidFill>
          </w14:textFill>
        </w:rPr>
        <w:t>赛结束后第一时间通知全体裁</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7"/>
          <w:sz w:val="24"/>
          <w:szCs w:val="24"/>
          <w14:textFill>
            <w14:solidFill>
              <w14:schemeClr w14:val="tx1"/>
            </w14:solidFill>
          </w14:textFill>
        </w:rPr>
        <w:t>判员。</w:t>
      </w:r>
    </w:p>
    <w:p w14:paraId="11AF7F3F">
      <w:pPr>
        <w:spacing w:line="314" w:lineRule="auto"/>
        <w:jc w:val="both"/>
        <w:rPr>
          <w:rFonts w:hint="eastAsia" w:ascii="仿宋" w:hAnsi="仿宋" w:eastAsia="仿宋" w:cs="仿宋"/>
          <w:color w:val="000000" w:themeColor="text1"/>
          <w:sz w:val="24"/>
          <w:szCs w:val="24"/>
          <w14:textFill>
            <w14:solidFill>
              <w14:schemeClr w14:val="tx1"/>
            </w14:solidFill>
          </w14:textFill>
        </w:rPr>
        <w:sectPr>
          <w:footerReference r:id="rId14" w:type="default"/>
          <w:pgSz w:w="11910" w:h="16845"/>
          <w:pgMar w:top="1096" w:right="1395" w:bottom="1079" w:left="1575" w:header="0" w:footer="914" w:gutter="0"/>
          <w:cols w:space="720" w:num="1"/>
        </w:sectPr>
      </w:pPr>
    </w:p>
    <w:p w14:paraId="2A7F538D">
      <w:pPr>
        <w:spacing w:before="49" w:line="358" w:lineRule="auto"/>
        <w:ind w:left="4" w:right="99" w:firstLine="42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（3）对于可能出现的评分标准或评分流程上的争议，由裁判长提出解决方案，由</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3"/>
          <w:sz w:val="24"/>
          <w:szCs w:val="24"/>
          <w14:textFill>
            <w14:solidFill>
              <w14:schemeClr w14:val="tx1"/>
            </w14:solidFill>
          </w14:textFill>
        </w:rPr>
        <w:t>全体裁判员</w:t>
      </w:r>
      <w:r>
        <w:rPr>
          <w:rFonts w:hint="eastAsia" w:ascii="仿宋" w:hAnsi="仿宋" w:eastAsia="仿宋" w:cs="仿宋"/>
          <w:color w:val="000000" w:themeColor="text1"/>
          <w:spacing w:val="-21"/>
          <w:sz w:val="24"/>
          <w:szCs w:val="24"/>
          <w14:textFill>
            <w14:solidFill>
              <w14:schemeClr w14:val="tx1"/>
            </w14:solidFill>
          </w14:textFill>
        </w:rPr>
        <w:t xml:space="preserve"> </w:t>
      </w:r>
      <w:r>
        <w:rPr>
          <w:rFonts w:hint="eastAsia" w:ascii="仿宋" w:hAnsi="仿宋" w:eastAsia="仿宋" w:cs="仿宋"/>
          <w:color w:val="000000" w:themeColor="text1"/>
          <w:spacing w:val="-3"/>
          <w:sz w:val="24"/>
          <w:szCs w:val="24"/>
          <w14:textFill>
            <w14:solidFill>
              <w14:schemeClr w14:val="tx1"/>
            </w14:solidFill>
          </w14:textFill>
        </w:rPr>
        <w:t>（包括争议提出人，不包括裁判长）投票决定。如果投票票数持平，由裁</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4"/>
          <w:sz w:val="24"/>
          <w:szCs w:val="24"/>
          <w14:textFill>
            <w14:solidFill>
              <w14:schemeClr w14:val="tx1"/>
            </w14:solidFill>
          </w14:textFill>
        </w:rPr>
        <w:t>判长决定。</w:t>
      </w:r>
    </w:p>
    <w:p w14:paraId="39906BB1">
      <w:pPr>
        <w:spacing w:line="222" w:lineRule="auto"/>
        <w:ind w:left="41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5"/>
          <w:sz w:val="24"/>
          <w:szCs w:val="24"/>
          <w14:textFill>
            <w14:solidFill>
              <w14:schemeClr w14:val="tx1"/>
            </w14:solidFill>
          </w14:textFill>
        </w:rPr>
        <w:t>5.</w:t>
      </w:r>
      <w:r>
        <w:rPr>
          <w:rFonts w:hint="eastAsia" w:ascii="仿宋" w:hAnsi="仿宋" w:eastAsia="仿宋" w:cs="仿宋"/>
          <w:color w:val="000000" w:themeColor="text1"/>
          <w:spacing w:val="16"/>
          <w:sz w:val="24"/>
          <w:szCs w:val="24"/>
          <w14:textFill>
            <w14:solidFill>
              <w14:schemeClr w14:val="tx1"/>
            </w14:solidFill>
          </w14:textFill>
        </w:rPr>
        <w:t xml:space="preserve"> </w:t>
      </w:r>
      <w:r>
        <w:rPr>
          <w:rFonts w:hint="eastAsia" w:ascii="仿宋" w:hAnsi="仿宋" w:eastAsia="仿宋" w:cs="仿宋"/>
          <w:b/>
          <w:bCs/>
          <w:color w:val="000000" w:themeColor="text1"/>
          <w:spacing w:val="-5"/>
          <w:sz w:val="24"/>
          <w:szCs w:val="24"/>
          <w14:textFill>
            <w14:solidFill>
              <w14:schemeClr w14:val="tx1"/>
            </w14:solidFill>
          </w14:textFill>
        </w:rPr>
        <w:t>项目特殊规定</w:t>
      </w:r>
    </w:p>
    <w:p w14:paraId="635F9380">
      <w:pPr>
        <w:spacing w:before="169" w:line="313" w:lineRule="auto"/>
        <w:ind w:left="3" w:right="33" w:firstLine="42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7"/>
          <w:sz w:val="24"/>
          <w:szCs w:val="24"/>
          <w14:textFill>
            <w14:solidFill>
              <w14:schemeClr w14:val="tx1"/>
            </w14:solidFill>
          </w14:textFill>
        </w:rPr>
        <w:t>（1）在竞赛过程中，选手不得再将其他工具、材料、设备和资料携带入竞赛区域，</w:t>
      </w:r>
      <w:r>
        <w:rPr>
          <w:rFonts w:hint="eastAsia" w:ascii="仿宋" w:hAnsi="仿宋" w:eastAsia="仿宋" w:cs="仿宋"/>
          <w:color w:val="000000" w:themeColor="text1"/>
          <w:spacing w:val="12"/>
          <w:sz w:val="24"/>
          <w:szCs w:val="24"/>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也不得接受未经裁判长许可的任何人从场外传递的任何</w:t>
      </w:r>
      <w:r>
        <w:rPr>
          <w:rFonts w:hint="eastAsia" w:ascii="仿宋" w:hAnsi="仿宋" w:eastAsia="仿宋" w:cs="仿宋"/>
          <w:color w:val="000000" w:themeColor="text1"/>
          <w:spacing w:val="-1"/>
          <w:sz w:val="24"/>
          <w:szCs w:val="24"/>
          <w14:textFill>
            <w14:solidFill>
              <w14:schemeClr w14:val="tx1"/>
            </w14:solidFill>
          </w14:textFill>
        </w:rPr>
        <w:t>物品，违反者将被取消当天评</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3"/>
          <w:sz w:val="24"/>
          <w:szCs w:val="24"/>
          <w14:textFill>
            <w14:solidFill>
              <w14:schemeClr w14:val="tx1"/>
            </w14:solidFill>
          </w14:textFill>
        </w:rPr>
        <w:t>分子项的评分。</w:t>
      </w:r>
    </w:p>
    <w:p w14:paraId="004A1B83">
      <w:pPr>
        <w:spacing w:before="176" w:line="291" w:lineRule="auto"/>
        <w:ind w:left="28" w:right="16" w:firstLine="39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（2）在竞赛过程中，选手不得进入其他选手工作区域，不得干扰或影响其他选手</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5"/>
          <w:sz w:val="24"/>
          <w:szCs w:val="24"/>
          <w14:textFill>
            <w14:solidFill>
              <w14:schemeClr w14:val="tx1"/>
            </w14:solidFill>
          </w14:textFill>
        </w:rPr>
        <w:t>比赛，经过提示或警告仍不改正者，将取消该选手的竞赛成绩，禁止该选手继续比</w:t>
      </w:r>
      <w:r>
        <w:rPr>
          <w:rFonts w:hint="eastAsia" w:ascii="仿宋" w:hAnsi="仿宋" w:eastAsia="仿宋" w:cs="仿宋"/>
          <w:color w:val="000000" w:themeColor="text1"/>
          <w:spacing w:val="-6"/>
          <w:sz w:val="24"/>
          <w:szCs w:val="24"/>
          <w14:textFill>
            <w14:solidFill>
              <w14:schemeClr w14:val="tx1"/>
            </w14:solidFill>
          </w14:textFill>
        </w:rPr>
        <w:t>赛。</w:t>
      </w:r>
    </w:p>
    <w:p w14:paraId="4FFEDF5E">
      <w:pPr>
        <w:spacing w:before="178" w:line="290" w:lineRule="auto"/>
        <w:ind w:firstLine="4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（3）在竞赛过程中，因为选手个人原因（竞赛期间饮食、去卫生间、受伤处理等）</w:t>
      </w:r>
      <w:r>
        <w:rPr>
          <w:rFonts w:hint="eastAsia" w:ascii="仿宋" w:hAnsi="仿宋" w:eastAsia="仿宋" w:cs="仿宋"/>
          <w:color w:val="000000" w:themeColor="text1"/>
          <w:spacing w:val="8"/>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造成的时间损耗，不对选手进行补时。</w:t>
      </w:r>
    </w:p>
    <w:p w14:paraId="43FF0649">
      <w:pPr>
        <w:spacing w:before="178" w:line="313" w:lineRule="auto"/>
        <w:ind w:left="1" w:right="99" w:firstLine="42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（4）在竞赛期间，当竞赛赛场提供的设备由于选手个人原因造成损坏时，如果赛</w:t>
      </w:r>
      <w:r>
        <w:rPr>
          <w:rFonts w:hint="eastAsia" w:ascii="仿宋" w:hAnsi="仿宋" w:eastAsia="仿宋" w:cs="仿宋"/>
          <w:color w:val="000000" w:themeColor="text1"/>
          <w:sz w:val="24"/>
          <w:szCs w:val="24"/>
          <w14:textFill>
            <w14:solidFill>
              <w14:schemeClr w14:val="tx1"/>
            </w14:solidFill>
          </w14:textFill>
        </w:rPr>
        <w:t xml:space="preserve"> 场有备用设备，将给选手进行更换；如果没有备用设备，则</w:t>
      </w:r>
      <w:r>
        <w:rPr>
          <w:rFonts w:hint="eastAsia" w:ascii="仿宋" w:hAnsi="仿宋" w:eastAsia="仿宋" w:cs="仿宋"/>
          <w:color w:val="000000" w:themeColor="text1"/>
          <w:spacing w:val="-1"/>
          <w:sz w:val="24"/>
          <w:szCs w:val="24"/>
          <w14:textFill>
            <w14:solidFill>
              <w14:schemeClr w14:val="tx1"/>
            </w14:solidFill>
          </w14:textFill>
        </w:rPr>
        <w:t>选手需要自行想办法解决</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问题。由于设备损坏造 成的时间损失，不对选手进行补时。</w:t>
      </w:r>
    </w:p>
    <w:p w14:paraId="0B70E7D8">
      <w:pPr>
        <w:spacing w:before="181" w:line="313" w:lineRule="auto"/>
        <w:ind w:left="1" w:right="99" w:firstLine="42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（5）当选手发现竞赛赛场提供的材料不足时，需要向现场裁判提出申请，由场地</w:t>
      </w:r>
      <w:r>
        <w:rPr>
          <w:rFonts w:hint="eastAsia" w:ascii="仿宋" w:hAnsi="仿宋" w:eastAsia="仿宋" w:cs="仿宋"/>
          <w:color w:val="000000" w:themeColor="text1"/>
          <w:sz w:val="24"/>
          <w:szCs w:val="24"/>
          <w14:textFill>
            <w14:solidFill>
              <w14:schemeClr w14:val="tx1"/>
            </w14:solidFill>
          </w14:textFill>
        </w:rPr>
        <w:t xml:space="preserve"> 技术人员进行增补，增补材料不计入测评分。选手等待材料</w:t>
      </w:r>
      <w:r>
        <w:rPr>
          <w:rFonts w:hint="eastAsia" w:ascii="仿宋" w:hAnsi="仿宋" w:eastAsia="仿宋" w:cs="仿宋"/>
          <w:color w:val="000000" w:themeColor="text1"/>
          <w:spacing w:val="-1"/>
          <w:sz w:val="24"/>
          <w:szCs w:val="24"/>
          <w14:textFill>
            <w14:solidFill>
              <w14:schemeClr w14:val="tx1"/>
            </w14:solidFill>
          </w14:textFill>
        </w:rPr>
        <w:t>增补的时间，不对选手进</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5"/>
          <w:sz w:val="24"/>
          <w:szCs w:val="24"/>
          <w14:textFill>
            <w14:solidFill>
              <w14:schemeClr w14:val="tx1"/>
            </w14:solidFill>
          </w14:textFill>
        </w:rPr>
        <w:t>行补时。</w:t>
      </w:r>
    </w:p>
    <w:p w14:paraId="7A2E6089">
      <w:pPr>
        <w:spacing w:before="178" w:line="313" w:lineRule="auto"/>
        <w:ind w:left="3" w:right="99" w:firstLine="42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（6）由于计算机蓝屏、死机或整个工作区掉电造成的时间损失，若是选手自身原</w:t>
      </w:r>
      <w:r>
        <w:rPr>
          <w:rFonts w:hint="eastAsia" w:ascii="仿宋" w:hAnsi="仿宋" w:eastAsia="仿宋" w:cs="仿宋"/>
          <w:color w:val="000000" w:themeColor="text1"/>
          <w:sz w:val="24"/>
          <w:szCs w:val="24"/>
          <w14:textFill>
            <w14:solidFill>
              <w14:schemeClr w14:val="tx1"/>
            </w14:solidFill>
          </w14:textFill>
        </w:rPr>
        <w:t xml:space="preserve"> 因产生的，不予补时；非选手自身原因可对选手进行补</w:t>
      </w:r>
      <w:r>
        <w:rPr>
          <w:rFonts w:hint="eastAsia" w:ascii="仿宋" w:hAnsi="仿宋" w:eastAsia="仿宋" w:cs="仿宋"/>
          <w:color w:val="000000" w:themeColor="text1"/>
          <w:spacing w:val="-1"/>
          <w:sz w:val="24"/>
          <w:szCs w:val="24"/>
          <w14:textFill>
            <w14:solidFill>
              <w14:schemeClr w14:val="tx1"/>
            </w14:solidFill>
          </w14:textFill>
        </w:rPr>
        <w:t>时。但是由于任何原因造成的</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选手程序或软件成果丢失和损坏，后果由选手自行承担。</w:t>
      </w:r>
    </w:p>
    <w:p w14:paraId="6CB5255C">
      <w:pPr>
        <w:spacing w:line="313" w:lineRule="auto"/>
        <w:jc w:val="both"/>
        <w:rPr>
          <w:rFonts w:hint="eastAsia" w:ascii="仿宋" w:hAnsi="仿宋" w:eastAsia="仿宋" w:cs="仿宋"/>
          <w:color w:val="000000" w:themeColor="text1"/>
          <w:sz w:val="24"/>
          <w:szCs w:val="24"/>
          <w14:textFill>
            <w14:solidFill>
              <w14:schemeClr w14:val="tx1"/>
            </w14:solidFill>
          </w14:textFill>
        </w:rPr>
        <w:sectPr>
          <w:footerReference r:id="rId15" w:type="default"/>
          <w:pgSz w:w="11910" w:h="16845"/>
          <w:pgMar w:top="1096" w:right="1361" w:bottom="1080" w:left="1575" w:header="0" w:footer="914" w:gutter="0"/>
          <w:cols w:space="720" w:num="1"/>
        </w:sectPr>
      </w:pPr>
    </w:p>
    <w:p w14:paraId="13678097">
      <w:pPr>
        <w:spacing w:before="45" w:line="223" w:lineRule="auto"/>
        <w:ind w:left="41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5"/>
          <w:sz w:val="24"/>
          <w:szCs w:val="24"/>
          <w14:textFill>
            <w14:solidFill>
              <w14:schemeClr w14:val="tx1"/>
            </w14:solidFill>
          </w14:textFill>
        </w:rPr>
        <w:t>6.</w:t>
      </w:r>
      <w:r>
        <w:rPr>
          <w:rFonts w:hint="eastAsia" w:ascii="仿宋" w:hAnsi="仿宋" w:eastAsia="仿宋" w:cs="仿宋"/>
          <w:color w:val="000000" w:themeColor="text1"/>
          <w:spacing w:val="19"/>
          <w:sz w:val="24"/>
          <w:szCs w:val="24"/>
          <w14:textFill>
            <w14:solidFill>
              <w14:schemeClr w14:val="tx1"/>
            </w14:solidFill>
          </w14:textFill>
        </w:rPr>
        <w:t xml:space="preserve"> </w:t>
      </w:r>
      <w:r>
        <w:rPr>
          <w:rFonts w:hint="eastAsia" w:ascii="仿宋" w:hAnsi="仿宋" w:eastAsia="仿宋" w:cs="仿宋"/>
          <w:b/>
          <w:bCs/>
          <w:color w:val="000000" w:themeColor="text1"/>
          <w:spacing w:val="-5"/>
          <w:sz w:val="24"/>
          <w:szCs w:val="24"/>
          <w14:textFill>
            <w14:solidFill>
              <w14:schemeClr w14:val="tx1"/>
            </w14:solidFill>
          </w14:textFill>
        </w:rPr>
        <w:t>开放赛场要求</w:t>
      </w:r>
    </w:p>
    <w:p w14:paraId="04A7B472">
      <w:pPr>
        <w:spacing w:before="164" w:line="289" w:lineRule="auto"/>
        <w:ind w:left="27" w:right="83" w:firstLine="39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（1）竞赛场地对参观者开放，参观者需要在竞赛区域外进行参观，不得影响选手</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5"/>
          <w:sz w:val="24"/>
          <w:szCs w:val="24"/>
          <w14:textFill>
            <w14:solidFill>
              <w14:schemeClr w14:val="tx1"/>
            </w14:solidFill>
          </w14:textFill>
        </w:rPr>
        <w:t>比赛和裁判员工作。</w:t>
      </w:r>
    </w:p>
    <w:p w14:paraId="7C6B1151">
      <w:pPr>
        <w:spacing w:before="181" w:line="290" w:lineRule="auto"/>
        <w:ind w:right="83" w:firstLine="4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（2）参观者和媒体允许使用摄影和录像等器材对竞赛过程和选手进行拍照、录像</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和现场直播，但不得使用聚光灯和闪光灯，并且不得大声喧哗，干扰赛场秩序。</w:t>
      </w:r>
    </w:p>
    <w:p w14:paraId="67011320">
      <w:pPr>
        <w:spacing w:before="179" w:line="220" w:lineRule="auto"/>
        <w:ind w:left="4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（3）除裁判长授权外，严禁任何人进入选手竞赛工作区域拍照和摄像。</w:t>
      </w:r>
    </w:p>
    <w:p w14:paraId="4CA7A543">
      <w:pPr>
        <w:spacing w:before="182" w:line="221" w:lineRule="auto"/>
        <w:ind w:left="4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（4）竞赛期间，禁止赛场外人员与选手进行沟通和交流。</w:t>
      </w:r>
    </w:p>
    <w:p w14:paraId="6636E118">
      <w:pPr>
        <w:spacing w:before="178" w:line="313" w:lineRule="auto"/>
        <w:ind w:right="83" w:firstLine="42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（5）竞赛结束并且测评完全结束后，观众、参赛代表队相关人员可以和选手进入</w:t>
      </w:r>
      <w:r>
        <w:rPr>
          <w:rFonts w:hint="eastAsia" w:ascii="仿宋" w:hAnsi="仿宋" w:eastAsia="仿宋" w:cs="仿宋"/>
          <w:color w:val="000000" w:themeColor="text1"/>
          <w:sz w:val="24"/>
          <w:szCs w:val="24"/>
          <w14:textFill>
            <w14:solidFill>
              <w14:schemeClr w14:val="tx1"/>
            </w14:solidFill>
          </w14:textFill>
        </w:rPr>
        <w:t xml:space="preserve"> 本人竞赛工位拍照与录像。选手有义务向其他人员介绍本项</w:t>
      </w:r>
      <w:r>
        <w:rPr>
          <w:rFonts w:hint="eastAsia" w:ascii="仿宋" w:hAnsi="仿宋" w:eastAsia="仿宋" w:cs="仿宋"/>
          <w:color w:val="000000" w:themeColor="text1"/>
          <w:spacing w:val="-1"/>
          <w:sz w:val="24"/>
          <w:szCs w:val="24"/>
          <w14:textFill>
            <w14:solidFill>
              <w14:schemeClr w14:val="tx1"/>
            </w14:solidFill>
          </w14:textFill>
        </w:rPr>
        <w:t>目的竞赛内容和竞赛形式</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等相关信息，对本项目进行推广。</w:t>
      </w:r>
    </w:p>
    <w:p w14:paraId="6B2E8C66">
      <w:pPr>
        <w:spacing w:before="181" w:line="221" w:lineRule="auto"/>
        <w:ind w:left="41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6"/>
          <w:sz w:val="24"/>
          <w:szCs w:val="24"/>
          <w14:textFill>
            <w14:solidFill>
              <w14:schemeClr w14:val="tx1"/>
            </w14:solidFill>
          </w14:textFill>
        </w:rPr>
        <w:t>7.</w:t>
      </w:r>
      <w:r>
        <w:rPr>
          <w:rFonts w:hint="eastAsia" w:ascii="仿宋" w:hAnsi="仿宋" w:eastAsia="仿宋" w:cs="仿宋"/>
          <w:color w:val="000000" w:themeColor="text1"/>
          <w:spacing w:val="19"/>
          <w:sz w:val="24"/>
          <w:szCs w:val="24"/>
          <w14:textFill>
            <w14:solidFill>
              <w14:schemeClr w14:val="tx1"/>
            </w14:solidFill>
          </w14:textFill>
        </w:rPr>
        <w:t xml:space="preserve"> </w:t>
      </w:r>
      <w:r>
        <w:rPr>
          <w:rFonts w:hint="eastAsia" w:ascii="仿宋" w:hAnsi="仿宋" w:eastAsia="仿宋" w:cs="仿宋"/>
          <w:b/>
          <w:bCs/>
          <w:color w:val="000000" w:themeColor="text1"/>
          <w:spacing w:val="-6"/>
          <w:sz w:val="24"/>
          <w:szCs w:val="24"/>
          <w14:textFill>
            <w14:solidFill>
              <w14:schemeClr w14:val="tx1"/>
            </w14:solidFill>
          </w14:textFill>
        </w:rPr>
        <w:t>绿色环保要求</w:t>
      </w:r>
    </w:p>
    <w:p w14:paraId="70D31170">
      <w:pPr>
        <w:spacing w:before="179" w:line="220" w:lineRule="auto"/>
        <w:ind w:left="4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（1）竞赛任何工作都不应该破坏赛场内外和周边环境，赛场内禁止吸烟。</w:t>
      </w:r>
    </w:p>
    <w:p w14:paraId="6C53C455">
      <w:pPr>
        <w:spacing w:before="180" w:line="313" w:lineRule="auto"/>
        <w:ind w:left="5" w:right="83" w:firstLine="41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（2）选手需要注意节约竞赛现场的材料，不得浪费材料。物品掉落需要及时捡起</w:t>
      </w:r>
      <w:r>
        <w:rPr>
          <w:rFonts w:hint="eastAsia" w:ascii="仿宋" w:hAnsi="仿宋" w:eastAsia="仿宋" w:cs="仿宋"/>
          <w:color w:val="000000" w:themeColor="text1"/>
          <w:sz w:val="24"/>
          <w:szCs w:val="24"/>
          <w14:textFill>
            <w14:solidFill>
              <w14:schemeClr w14:val="tx1"/>
            </w14:solidFill>
          </w14:textFill>
        </w:rPr>
        <w:t xml:space="preserve"> 收集，不得当垃圾清理。不收集掉落材料和物品</w:t>
      </w:r>
      <w:r>
        <w:rPr>
          <w:rFonts w:hint="eastAsia" w:ascii="仿宋" w:hAnsi="仿宋" w:eastAsia="仿宋" w:cs="仿宋"/>
          <w:color w:val="000000" w:themeColor="text1"/>
          <w:spacing w:val="-1"/>
          <w:sz w:val="24"/>
          <w:szCs w:val="24"/>
          <w14:textFill>
            <w14:solidFill>
              <w14:schemeClr w14:val="tx1"/>
            </w14:solidFill>
          </w14:textFill>
        </w:rPr>
        <w:t>，从而造成竞赛材料缺乏者，赛场将</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不再为该选手增补同型号材料。</w:t>
      </w:r>
    </w:p>
    <w:p w14:paraId="3DE682D8">
      <w:pPr>
        <w:spacing w:before="182" w:line="220" w:lineRule="auto"/>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（3）提倡绿色制造的理念。可循环利用的材料分类处理和收集，</w:t>
      </w:r>
      <w:r>
        <w:rPr>
          <w:rFonts w:hint="eastAsia" w:ascii="仿宋" w:hAnsi="仿宋" w:eastAsia="仿宋" w:cs="仿宋"/>
          <w:color w:val="000000" w:themeColor="text1"/>
          <w:spacing w:val="-7"/>
          <w:sz w:val="24"/>
          <w:szCs w:val="24"/>
          <w14:textFill>
            <w14:solidFill>
              <w14:schemeClr w14:val="tx1"/>
            </w14:solidFill>
          </w14:textFill>
        </w:rPr>
        <w:t>以便于循环利用。</w:t>
      </w:r>
    </w:p>
    <w:p w14:paraId="3E85DAC4">
      <w:pPr>
        <w:spacing w:line="220" w:lineRule="auto"/>
        <w:jc w:val="both"/>
        <w:rPr>
          <w:rFonts w:hint="eastAsia" w:ascii="仿宋" w:hAnsi="仿宋" w:eastAsia="仿宋" w:cs="仿宋"/>
          <w:color w:val="000000" w:themeColor="text1"/>
          <w:sz w:val="24"/>
          <w:szCs w:val="24"/>
          <w14:textFill>
            <w14:solidFill>
              <w14:schemeClr w14:val="tx1"/>
            </w14:solidFill>
          </w14:textFill>
        </w:rPr>
        <w:sectPr>
          <w:footerReference r:id="rId16" w:type="default"/>
          <w:pgSz w:w="11910" w:h="16845"/>
          <w:pgMar w:top="1097" w:right="1377" w:bottom="1080" w:left="1575" w:header="0" w:footer="915" w:gutter="0"/>
          <w:cols w:space="720" w:num="1"/>
        </w:sectPr>
      </w:pPr>
    </w:p>
    <w:p w14:paraId="0E72D268">
      <w:pPr>
        <w:spacing w:before="57" w:line="223" w:lineRule="auto"/>
        <w:jc w:val="both"/>
        <w:outlineLvl w:val="0"/>
        <w:rPr>
          <w:rFonts w:hint="eastAsia" w:ascii="仿宋" w:hAnsi="仿宋" w:eastAsia="仿宋" w:cs="仿宋"/>
          <w:color w:val="000000" w:themeColor="text1"/>
          <w:sz w:val="24"/>
          <w:szCs w:val="24"/>
          <w14:textFill>
            <w14:solidFill>
              <w14:schemeClr w14:val="tx1"/>
            </w14:solidFill>
          </w14:textFill>
        </w:rPr>
      </w:pPr>
      <w:bookmarkStart w:id="13" w:name="bookmark13"/>
      <w:bookmarkEnd w:id="13"/>
      <w:bookmarkStart w:id="14" w:name="bookmark12"/>
      <w:bookmarkEnd w:id="14"/>
      <w:r>
        <w:rPr>
          <w:rFonts w:hint="eastAsia" w:ascii="仿宋" w:hAnsi="仿宋" w:eastAsia="仿宋" w:cs="仿宋"/>
          <w:b/>
          <w:bCs/>
          <w:color w:val="000000" w:themeColor="text1"/>
          <w:spacing w:val="-6"/>
          <w:sz w:val="24"/>
          <w:szCs w:val="24"/>
          <w14:textFill>
            <w14:solidFill>
              <w14:schemeClr w14:val="tx1"/>
            </w14:solidFill>
          </w14:textFill>
        </w:rPr>
        <w:t>四、竞赛场地、设施设备等安排</w:t>
      </w:r>
    </w:p>
    <w:p w14:paraId="570B26AC">
      <w:pPr>
        <w:spacing w:before="244" w:line="223" w:lineRule="auto"/>
        <w:ind w:left="20" w:firstLine="231" w:firstLineChars="100"/>
        <w:jc w:val="both"/>
        <w:outlineLvl w:val="1"/>
        <w:rPr>
          <w:rFonts w:hint="eastAsia" w:ascii="仿宋" w:hAnsi="仿宋" w:eastAsia="仿宋" w:cs="仿宋"/>
          <w:color w:val="000000" w:themeColor="text1"/>
          <w:sz w:val="24"/>
          <w:szCs w:val="24"/>
          <w14:textFill>
            <w14:solidFill>
              <w14:schemeClr w14:val="tx1"/>
            </w14:solidFill>
          </w14:textFill>
        </w:rPr>
      </w:pPr>
      <w:bookmarkStart w:id="15" w:name="bookmark21"/>
      <w:bookmarkEnd w:id="15"/>
      <w:r>
        <w:rPr>
          <w:rFonts w:hint="eastAsia" w:ascii="仿宋" w:hAnsi="仿宋" w:eastAsia="仿宋" w:cs="仿宋"/>
          <w:b/>
          <w:bCs/>
          <w:color w:val="000000" w:themeColor="text1"/>
          <w:spacing w:val="-5"/>
          <w:sz w:val="24"/>
          <w:szCs w:val="24"/>
          <w14:textFill>
            <w14:solidFill>
              <w14:schemeClr w14:val="tx1"/>
            </w14:solidFill>
          </w14:textFill>
        </w:rPr>
        <w:t>（一）竞赛场地配置</w:t>
      </w:r>
    </w:p>
    <w:p w14:paraId="06D38F44">
      <w:pPr>
        <w:spacing w:before="222" w:line="290" w:lineRule="auto"/>
        <w:ind w:left="15" w:right="65" w:firstLine="43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1.竞赛工位：每个工位占地能满足参赛选手进行</w:t>
      </w:r>
      <w:r>
        <w:rPr>
          <w:rFonts w:hint="eastAsia" w:ascii="仿宋" w:hAnsi="仿宋" w:eastAsia="仿宋" w:cs="仿宋"/>
          <w:color w:val="000000" w:themeColor="text1"/>
          <w:spacing w:val="-4"/>
          <w:sz w:val="24"/>
          <w:szCs w:val="24"/>
          <w14:textFill>
            <w14:solidFill>
              <w14:schemeClr w14:val="tx1"/>
            </w14:solidFill>
          </w14:textFill>
        </w:rPr>
        <w:t>比赛，标明工位号，布置防静电装</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8"/>
          <w:sz w:val="24"/>
          <w:szCs w:val="24"/>
          <w14:textFill>
            <w14:solidFill>
              <w14:schemeClr w14:val="tx1"/>
            </w14:solidFill>
          </w14:textFill>
        </w:rPr>
        <w:t>调台1张、椅子1把。</w:t>
      </w:r>
    </w:p>
    <w:p w14:paraId="7A634E75">
      <w:pPr>
        <w:spacing w:before="225" w:line="290" w:lineRule="auto"/>
        <w:ind w:left="17" w:firstLine="41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2.赛场提供220V单相交流电源。供电系统有必要的安全保护</w:t>
      </w:r>
      <w:r>
        <w:rPr>
          <w:rFonts w:hint="eastAsia" w:ascii="仿宋" w:hAnsi="仿宋" w:eastAsia="仿宋" w:cs="仿宋"/>
          <w:color w:val="000000" w:themeColor="text1"/>
          <w:spacing w:val="-6"/>
          <w:sz w:val="24"/>
          <w:szCs w:val="24"/>
          <w14:textFill>
            <w14:solidFill>
              <w14:schemeClr w14:val="tx1"/>
            </w14:solidFill>
          </w14:textFill>
        </w:rPr>
        <w:t>措施</w:t>
      </w:r>
      <w:r>
        <w:rPr>
          <w:rFonts w:hint="eastAsia" w:ascii="仿宋" w:hAnsi="仿宋" w:eastAsia="仿宋" w:cs="仿宋"/>
          <w:color w:val="000000" w:themeColor="text1"/>
          <w:spacing w:val="-6"/>
          <w:sz w:val="24"/>
          <w:szCs w:val="24"/>
          <w:lang w:eastAsia="zh-CN"/>
          <w14:textFill>
            <w14:solidFill>
              <w14:schemeClr w14:val="tx1"/>
            </w14:solidFill>
          </w14:textFill>
        </w:rPr>
        <w:t>，</w:t>
      </w:r>
      <w:r>
        <w:rPr>
          <w:rFonts w:hint="eastAsia" w:ascii="仿宋" w:hAnsi="仿宋" w:eastAsia="仿宋" w:cs="仿宋"/>
          <w:color w:val="000000" w:themeColor="text1"/>
          <w:spacing w:val="-1"/>
          <w:sz w:val="24"/>
          <w:szCs w:val="24"/>
          <w14:textFill>
            <w14:solidFill>
              <w14:schemeClr w14:val="tx1"/>
            </w14:solidFill>
          </w14:textFill>
        </w:rPr>
        <w:t>提供独立的电源保护装置和安全保护措施。</w:t>
      </w:r>
    </w:p>
    <w:p w14:paraId="06F887C2">
      <w:pPr>
        <w:spacing w:before="227" w:line="219" w:lineRule="auto"/>
        <w:ind w:left="43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3.竞赛场地保证良好的采光、照明和通风，</w:t>
      </w:r>
      <w:r>
        <w:rPr>
          <w:rFonts w:hint="eastAsia" w:ascii="仿宋" w:hAnsi="仿宋" w:eastAsia="仿宋" w:cs="仿宋"/>
          <w:color w:val="000000" w:themeColor="text1"/>
          <w:spacing w:val="-1"/>
          <w:sz w:val="24"/>
          <w:szCs w:val="24"/>
          <w14:textFill>
            <w14:solidFill>
              <w14:schemeClr w14:val="tx1"/>
            </w14:solidFill>
          </w14:textFill>
        </w:rPr>
        <w:t>提供稳定的电源和应急供电设备。</w:t>
      </w:r>
    </w:p>
    <w:p w14:paraId="1365695F">
      <w:pPr>
        <w:spacing w:before="223" w:line="292" w:lineRule="auto"/>
        <w:ind w:left="31" w:right="65" w:firstLine="39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4.竞赛场地有供裁判（仲裁）工作的区域并有明显标识；有应急药箱；有合格的消</w:t>
      </w:r>
      <w:r>
        <w:rPr>
          <w:rFonts w:hint="eastAsia" w:ascii="仿宋" w:hAnsi="仿宋" w:eastAsia="仿宋" w:cs="仿宋"/>
          <w:color w:val="000000" w:themeColor="text1"/>
          <w:spacing w:val="4"/>
          <w:sz w:val="24"/>
          <w:szCs w:val="24"/>
          <w14:textFill>
            <w14:solidFill>
              <w14:schemeClr w14:val="tx1"/>
            </w14:solidFill>
          </w14:textFill>
        </w:rPr>
        <w:t xml:space="preserve"> </w:t>
      </w:r>
      <w:r>
        <w:rPr>
          <w:rFonts w:hint="eastAsia" w:ascii="仿宋" w:hAnsi="仿宋" w:eastAsia="仿宋" w:cs="仿宋"/>
          <w:color w:val="000000" w:themeColor="text1"/>
          <w:spacing w:val="-6"/>
          <w:sz w:val="24"/>
          <w:szCs w:val="24"/>
          <w14:textFill>
            <w14:solidFill>
              <w14:schemeClr w14:val="tx1"/>
            </w14:solidFill>
          </w14:textFill>
        </w:rPr>
        <w:t>防设施设备。</w:t>
      </w:r>
    </w:p>
    <w:p w14:paraId="736C2A31">
      <w:pPr>
        <w:spacing w:before="139" w:line="3718" w:lineRule="exact"/>
        <w:jc w:val="center"/>
        <w:rPr>
          <w:rFonts w:hint="default" w:ascii="仿宋" w:hAnsi="仿宋" w:eastAsia="宋体" w:cs="仿宋"/>
          <w:color w:val="000000" w:themeColor="text1"/>
          <w:sz w:val="24"/>
          <w:szCs w:val="24"/>
          <w:lang w:val="en-US" w:eastAsia="zh-CN"/>
          <w14:textFill>
            <w14:solidFill>
              <w14:schemeClr w14:val="tx1"/>
            </w14:solidFill>
          </w14:textFill>
        </w:rPr>
      </w:pPr>
      <w:r>
        <w:drawing>
          <wp:inline distT="0" distB="0" distL="114300" distR="114300">
            <wp:extent cx="4725035" cy="1964690"/>
            <wp:effectExtent l="0" t="0" r="18415" b="1651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27"/>
                    <a:stretch>
                      <a:fillRect/>
                    </a:stretch>
                  </pic:blipFill>
                  <pic:spPr>
                    <a:xfrm>
                      <a:off x="0" y="0"/>
                      <a:ext cx="4725035" cy="1964690"/>
                    </a:xfrm>
                    <a:prstGeom prst="rect">
                      <a:avLst/>
                    </a:prstGeom>
                    <a:noFill/>
                    <a:ln>
                      <a:noFill/>
                    </a:ln>
                  </pic:spPr>
                </pic:pic>
              </a:graphicData>
            </a:graphic>
          </wp:inline>
        </w:drawing>
      </w:r>
      <w:r>
        <w:rPr>
          <w:rFonts w:hint="eastAsia" w:eastAsia="宋体"/>
          <w:lang w:val="en-US" w:eastAsia="zh-CN"/>
        </w:rPr>
        <w:t xml:space="preserve"> </w:t>
      </w:r>
    </w:p>
    <w:p w14:paraId="2C671ED8">
      <w:pPr>
        <w:spacing w:before="79" w:line="359" w:lineRule="auto"/>
        <w:ind w:right="201" w:firstLine="470" w:firstLineChars="2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3"/>
          <w:sz w:val="24"/>
          <w:szCs w:val="24"/>
          <w14:textFill>
            <w14:solidFill>
              <w14:schemeClr w14:val="tx1"/>
            </w14:solidFill>
          </w14:textFill>
        </w:rPr>
        <w:t>装调赛场</w:t>
      </w:r>
      <w:r>
        <w:rPr>
          <w:rFonts w:hint="eastAsia" w:ascii="仿宋" w:hAnsi="仿宋" w:eastAsia="仿宋" w:cs="仿宋"/>
          <w:color w:val="000000" w:themeColor="text1"/>
          <w:spacing w:val="-3"/>
          <w:sz w:val="24"/>
          <w:szCs w:val="24"/>
          <w14:textFill>
            <w14:solidFill>
              <w14:schemeClr w14:val="tx1"/>
            </w14:solidFill>
          </w14:textFill>
        </w:rPr>
        <w:t>设置在</w:t>
      </w:r>
      <w:r>
        <w:rPr>
          <w:rFonts w:hint="eastAsia" w:ascii="仿宋" w:hAnsi="仿宋" w:eastAsia="仿宋" w:cs="仿宋"/>
          <w:color w:val="000000" w:themeColor="text1"/>
          <w:spacing w:val="-3"/>
          <w:sz w:val="24"/>
          <w:szCs w:val="24"/>
          <w:lang w:val="en-US" w:eastAsia="zh-CN"/>
          <w14:textFill>
            <w14:solidFill>
              <w14:schemeClr w14:val="tx1"/>
            </w14:solidFill>
          </w14:textFill>
        </w:rPr>
        <w:t>实训楼</w:t>
      </w:r>
      <w:r>
        <w:rPr>
          <w:rFonts w:hint="eastAsia" w:ascii="仿宋" w:hAnsi="仿宋" w:eastAsia="仿宋" w:cs="仿宋"/>
          <w:color w:val="000000" w:themeColor="text1"/>
          <w:spacing w:val="-30"/>
          <w:sz w:val="24"/>
          <w:szCs w:val="24"/>
          <w:lang w:val="en-US" w:eastAsia="zh-CN"/>
          <w14:textFill>
            <w14:solidFill>
              <w14:schemeClr w14:val="tx1"/>
            </w14:solidFill>
          </w14:textFill>
        </w:rPr>
        <w:t>S6111实训室</w:t>
      </w:r>
      <w:r>
        <w:rPr>
          <w:rFonts w:hint="eastAsia" w:ascii="仿宋" w:hAnsi="仿宋" w:eastAsia="仿宋" w:cs="仿宋"/>
          <w:color w:val="000000" w:themeColor="text1"/>
          <w:spacing w:val="-3"/>
          <w:sz w:val="24"/>
          <w:szCs w:val="24"/>
          <w14:textFill>
            <w14:solidFill>
              <w14:schemeClr w14:val="tx1"/>
            </w14:solidFill>
          </w14:textFill>
        </w:rPr>
        <w:t>，场地内分有</w:t>
      </w:r>
      <w:r>
        <w:rPr>
          <w:rFonts w:hint="eastAsia" w:ascii="仿宋" w:hAnsi="仿宋" w:eastAsia="仿宋" w:cs="仿宋"/>
          <w:color w:val="000000" w:themeColor="text1"/>
          <w:spacing w:val="-3"/>
          <w:sz w:val="24"/>
          <w:szCs w:val="24"/>
          <w:lang w:val="en-US" w:eastAsia="zh-CN"/>
          <w14:textFill>
            <w14:solidFill>
              <w14:schemeClr w14:val="tx1"/>
            </w14:solidFill>
          </w14:textFill>
        </w:rPr>
        <w:t>16</w:t>
      </w:r>
      <w:r>
        <w:rPr>
          <w:rFonts w:hint="eastAsia" w:ascii="仿宋" w:hAnsi="仿宋" w:eastAsia="仿宋" w:cs="仿宋"/>
          <w:color w:val="000000" w:themeColor="text1"/>
          <w:spacing w:val="-3"/>
          <w:sz w:val="24"/>
          <w:szCs w:val="24"/>
          <w14:textFill>
            <w14:solidFill>
              <w14:schemeClr w14:val="tx1"/>
            </w14:solidFill>
          </w14:textFill>
        </w:rPr>
        <w:t>个参赛工位</w:t>
      </w:r>
      <w:r>
        <w:rPr>
          <w:rFonts w:hint="eastAsia" w:ascii="仿宋" w:hAnsi="仿宋" w:eastAsia="仿宋" w:cs="仿宋"/>
          <w:color w:val="000000" w:themeColor="text1"/>
          <w:spacing w:val="-3"/>
          <w:sz w:val="24"/>
          <w:szCs w:val="24"/>
          <w:lang w:eastAsia="zh-CN"/>
          <w14:textFill>
            <w14:solidFill>
              <w14:schemeClr w14:val="tx1"/>
            </w14:solidFill>
          </w14:textFill>
        </w:rPr>
        <w:t>（</w:t>
      </w:r>
      <w:r>
        <w:rPr>
          <w:rFonts w:hint="eastAsia" w:ascii="仿宋" w:hAnsi="仿宋" w:eastAsia="仿宋" w:cs="仿宋"/>
          <w:color w:val="000000" w:themeColor="text1"/>
          <w:spacing w:val="-3"/>
          <w:sz w:val="24"/>
          <w:szCs w:val="24"/>
          <w:lang w:val="en-US" w:eastAsia="zh-CN"/>
          <w14:textFill>
            <w14:solidFill>
              <w14:schemeClr w14:val="tx1"/>
            </w14:solidFill>
          </w14:textFill>
        </w:rPr>
        <w:t>其中1个备用</w:t>
      </w:r>
      <w:r>
        <w:rPr>
          <w:rFonts w:hint="eastAsia" w:ascii="仿宋" w:hAnsi="仿宋" w:eastAsia="仿宋" w:cs="仿宋"/>
          <w:color w:val="000000" w:themeColor="text1"/>
          <w:spacing w:val="-3"/>
          <w:sz w:val="24"/>
          <w:szCs w:val="24"/>
          <w:lang w:eastAsia="zh-CN"/>
          <w14:textFill>
            <w14:solidFill>
              <w14:schemeClr w14:val="tx1"/>
            </w14:solidFill>
          </w14:textFill>
        </w:rPr>
        <w:t>）</w:t>
      </w:r>
      <w:r>
        <w:rPr>
          <w:rFonts w:hint="eastAsia" w:ascii="仿宋" w:hAnsi="仿宋" w:eastAsia="仿宋" w:cs="仿宋"/>
          <w:color w:val="000000" w:themeColor="text1"/>
          <w:spacing w:val="-3"/>
          <w:sz w:val="24"/>
          <w:szCs w:val="24"/>
          <w14:textFill>
            <w14:solidFill>
              <w14:schemeClr w14:val="tx1"/>
            </w14:solidFill>
          </w14:textFill>
        </w:rPr>
        <w:t>，配备</w:t>
      </w:r>
      <w:r>
        <w:rPr>
          <w:rFonts w:hint="eastAsia" w:ascii="仿宋" w:hAnsi="仿宋" w:eastAsia="仿宋" w:cs="仿宋"/>
          <w:color w:val="000000" w:themeColor="text1"/>
          <w:spacing w:val="-3"/>
          <w:sz w:val="24"/>
          <w:szCs w:val="24"/>
          <w:lang w:val="en-US" w:eastAsia="zh-CN"/>
          <w14:textFill>
            <w14:solidFill>
              <w14:schemeClr w14:val="tx1"/>
            </w14:solidFill>
          </w14:textFill>
        </w:rPr>
        <w:t>2</w:t>
      </w:r>
      <w:r>
        <w:rPr>
          <w:rFonts w:hint="eastAsia" w:ascii="仿宋" w:hAnsi="仿宋" w:eastAsia="仿宋" w:cs="仿宋"/>
          <w:color w:val="000000" w:themeColor="text1"/>
          <w:spacing w:val="-3"/>
          <w:sz w:val="24"/>
          <w:szCs w:val="24"/>
          <w14:textFill>
            <w14:solidFill>
              <w14:schemeClr w14:val="tx1"/>
            </w14:solidFill>
          </w14:textFill>
        </w:rPr>
        <w:t>名裁判</w:t>
      </w:r>
      <w:r>
        <w:rPr>
          <w:rFonts w:hint="eastAsia" w:ascii="仿宋" w:hAnsi="仿宋" w:eastAsia="仿宋" w:cs="仿宋"/>
          <w:color w:val="000000" w:themeColor="text1"/>
          <w:spacing w:val="-3"/>
          <w:sz w:val="24"/>
          <w:szCs w:val="24"/>
          <w:lang w:eastAsia="zh-CN"/>
          <w14:textFill>
            <w14:solidFill>
              <w14:schemeClr w14:val="tx1"/>
            </w14:solidFill>
          </w14:textFill>
        </w:rPr>
        <w:t>（</w:t>
      </w:r>
      <w:r>
        <w:rPr>
          <w:rFonts w:hint="eastAsia" w:ascii="仿宋" w:hAnsi="仿宋" w:eastAsia="仿宋" w:cs="仿宋"/>
          <w:color w:val="000000" w:themeColor="text1"/>
          <w:spacing w:val="-3"/>
          <w:sz w:val="24"/>
          <w:szCs w:val="24"/>
          <w:lang w:val="en-US" w:eastAsia="zh-CN"/>
          <w14:textFill>
            <w14:solidFill>
              <w14:schemeClr w14:val="tx1"/>
            </w14:solidFill>
          </w14:textFill>
        </w:rPr>
        <w:t>另安排2名志愿者）</w:t>
      </w:r>
      <w:r>
        <w:rPr>
          <w:rFonts w:hint="eastAsia" w:ascii="仿宋" w:hAnsi="仿宋" w:eastAsia="仿宋" w:cs="仿宋"/>
          <w:color w:val="000000" w:themeColor="text1"/>
          <w:spacing w:val="-3"/>
          <w:sz w:val="24"/>
          <w:szCs w:val="24"/>
          <w14:textFill>
            <w14:solidFill>
              <w14:schemeClr w14:val="tx1"/>
            </w14:solidFill>
          </w14:textFill>
        </w:rPr>
        <w:t>进行计时和帮助，裁判区外是选手入场区，比赛选手由抽签决定比</w:t>
      </w:r>
      <w:r>
        <w:rPr>
          <w:rFonts w:hint="eastAsia" w:ascii="仿宋" w:hAnsi="仿宋" w:eastAsia="仿宋" w:cs="仿宋"/>
          <w:color w:val="000000" w:themeColor="text1"/>
          <w:spacing w:val="-1"/>
          <w:sz w:val="24"/>
          <w:szCs w:val="24"/>
          <w14:textFill>
            <w14:solidFill>
              <w14:schemeClr w14:val="tx1"/>
            </w14:solidFill>
          </w14:textFill>
        </w:rPr>
        <w:t>赛顺序，场地外设置预参赛人员等候区</w:t>
      </w:r>
      <w:r>
        <w:rPr>
          <w:rFonts w:hint="eastAsia" w:ascii="仿宋" w:hAnsi="仿宋" w:eastAsia="仿宋" w:cs="仿宋"/>
          <w:color w:val="000000" w:themeColor="text1"/>
          <w:spacing w:val="-1"/>
          <w:sz w:val="24"/>
          <w:szCs w:val="24"/>
          <w:lang w:eastAsia="zh-CN"/>
          <w14:textFill>
            <w14:solidFill>
              <w14:schemeClr w14:val="tx1"/>
            </w14:solidFill>
          </w14:textFill>
        </w:rPr>
        <w:t>（实训楼S611</w:t>
      </w:r>
      <w:r>
        <w:rPr>
          <w:rFonts w:hint="eastAsia" w:ascii="仿宋" w:hAnsi="仿宋" w:eastAsia="仿宋" w:cs="仿宋"/>
          <w:color w:val="000000" w:themeColor="text1"/>
          <w:spacing w:val="-1"/>
          <w:sz w:val="24"/>
          <w:szCs w:val="24"/>
          <w:lang w:val="en-US" w:eastAsia="zh-CN"/>
          <w14:textFill>
            <w14:solidFill>
              <w14:schemeClr w14:val="tx1"/>
            </w14:solidFill>
          </w14:textFill>
        </w:rPr>
        <w:t>0</w:t>
      </w:r>
      <w:r>
        <w:rPr>
          <w:rFonts w:hint="eastAsia" w:ascii="仿宋" w:hAnsi="仿宋" w:eastAsia="仿宋" w:cs="仿宋"/>
          <w:color w:val="000000" w:themeColor="text1"/>
          <w:spacing w:val="-1"/>
          <w:sz w:val="24"/>
          <w:szCs w:val="24"/>
          <w:lang w:eastAsia="zh-CN"/>
          <w14:textFill>
            <w14:solidFill>
              <w14:schemeClr w14:val="tx1"/>
            </w14:solidFill>
          </w14:textFill>
        </w:rPr>
        <w:t>实训室）</w:t>
      </w:r>
      <w:r>
        <w:rPr>
          <w:rFonts w:hint="eastAsia" w:ascii="仿宋" w:hAnsi="仿宋" w:eastAsia="仿宋" w:cs="仿宋"/>
          <w:color w:val="000000" w:themeColor="text1"/>
          <w:spacing w:val="-1"/>
          <w:sz w:val="24"/>
          <w:szCs w:val="24"/>
          <w14:textFill>
            <w14:solidFill>
              <w14:schemeClr w14:val="tx1"/>
            </w14:solidFill>
          </w14:textFill>
        </w:rPr>
        <w:t>，每次预叫号选手1</w:t>
      </w:r>
      <w:r>
        <w:rPr>
          <w:rFonts w:hint="eastAsia" w:ascii="仿宋" w:hAnsi="仿宋" w:eastAsia="仿宋" w:cs="仿宋"/>
          <w:color w:val="000000" w:themeColor="text1"/>
          <w:spacing w:val="-1"/>
          <w:sz w:val="24"/>
          <w:szCs w:val="24"/>
          <w:lang w:val="en-US" w:eastAsia="zh-CN"/>
          <w14:textFill>
            <w14:solidFill>
              <w14:schemeClr w14:val="tx1"/>
            </w14:solidFill>
          </w14:textFill>
        </w:rPr>
        <w:t>5</w:t>
      </w:r>
      <w:r>
        <w:rPr>
          <w:rFonts w:hint="eastAsia" w:ascii="仿宋" w:hAnsi="仿宋" w:eastAsia="仿宋" w:cs="仿宋"/>
          <w:color w:val="000000" w:themeColor="text1"/>
          <w:spacing w:val="-1"/>
          <w:sz w:val="24"/>
          <w:szCs w:val="24"/>
          <w14:textFill>
            <w14:solidFill>
              <w14:schemeClr w14:val="tx1"/>
            </w14:solidFill>
          </w14:textFill>
        </w:rPr>
        <w:t>人，其余未进入赛区场地的选手须在场外</w:t>
      </w:r>
      <w:r>
        <w:rPr>
          <w:rFonts w:hint="eastAsia" w:ascii="仿宋" w:hAnsi="仿宋" w:eastAsia="仿宋" w:cs="仿宋"/>
          <w:color w:val="000000" w:themeColor="text1"/>
          <w:spacing w:val="-2"/>
          <w:sz w:val="24"/>
          <w:szCs w:val="24"/>
          <w14:textFill>
            <w14:solidFill>
              <w14:schemeClr w14:val="tx1"/>
            </w14:solidFill>
          </w14:textFill>
        </w:rPr>
        <w:t>等待区等候叫号比赛。进入比赛等待区的选手不能离开等待区域直至被叫号开始比赛(在等待区的选手必须保持肃静，</w:t>
      </w:r>
      <w:r>
        <w:rPr>
          <w:rFonts w:hint="eastAsia" w:ascii="仿宋" w:hAnsi="仿宋" w:eastAsia="仿宋" w:cs="仿宋"/>
          <w:color w:val="000000" w:themeColor="text1"/>
          <w:spacing w:val="-3"/>
          <w:sz w:val="24"/>
          <w:szCs w:val="24"/>
          <w14:textFill>
            <w14:solidFill>
              <w14:schemeClr w14:val="tx1"/>
            </w14:solidFill>
          </w14:textFill>
        </w:rPr>
        <w:t>不许大声喧哗，有违例者裁判有权扣除选手或团队形象分，情节严重者直接取消比</w:t>
      </w:r>
      <w:r>
        <w:rPr>
          <w:rFonts w:hint="eastAsia" w:ascii="仿宋" w:hAnsi="仿宋" w:eastAsia="仿宋" w:cs="仿宋"/>
          <w:color w:val="000000" w:themeColor="text1"/>
          <w:spacing w:val="-1"/>
          <w:sz w:val="24"/>
          <w:szCs w:val="24"/>
          <w14:textFill>
            <w14:solidFill>
              <w14:schemeClr w14:val="tx1"/>
            </w14:solidFill>
          </w14:textFill>
        </w:rPr>
        <w:t>赛资格)若有特殊情况需要离开的需要示意裁判。</w:t>
      </w:r>
    </w:p>
    <w:p w14:paraId="2C49A2F2">
      <w:pPr>
        <w:spacing w:before="79" w:line="359" w:lineRule="auto"/>
        <w:ind w:right="201" w:firstLine="470" w:firstLineChars="200"/>
        <w:jc w:val="both"/>
        <w:rPr>
          <w:rFonts w:hint="eastAsia" w:ascii="仿宋" w:hAnsi="仿宋" w:eastAsia="仿宋" w:cs="仿宋"/>
          <w:color w:val="000000" w:themeColor="text1"/>
          <w:spacing w:val="-1"/>
          <w:sz w:val="24"/>
          <w:szCs w:val="24"/>
          <w14:textFill>
            <w14:solidFill>
              <w14:schemeClr w14:val="tx1"/>
            </w14:solidFill>
          </w14:textFill>
        </w:rPr>
      </w:pPr>
      <w:r>
        <w:rPr>
          <w:rFonts w:hint="eastAsia" w:ascii="仿宋" w:hAnsi="仿宋" w:eastAsia="仿宋" w:cs="仿宋"/>
          <w:b/>
          <w:bCs/>
          <w:color w:val="000000" w:themeColor="text1"/>
          <w:spacing w:val="-3"/>
          <w:sz w:val="24"/>
          <w:szCs w:val="24"/>
          <w14:textFill>
            <w14:solidFill>
              <w14:schemeClr w14:val="tx1"/>
            </w14:solidFill>
          </w14:textFill>
        </w:rPr>
        <w:t>飞行任务规划与执行</w:t>
      </w:r>
      <w:r>
        <w:rPr>
          <w:rFonts w:hint="eastAsia" w:ascii="仿宋" w:hAnsi="仿宋" w:eastAsia="仿宋" w:cs="仿宋"/>
          <w:b/>
          <w:bCs/>
          <w:color w:val="000000" w:themeColor="text1"/>
          <w:spacing w:val="-3"/>
          <w:sz w:val="24"/>
          <w:szCs w:val="24"/>
          <w:lang w:val="en-US" w:eastAsia="zh-CN"/>
          <w14:textFill>
            <w14:solidFill>
              <w14:schemeClr w14:val="tx1"/>
            </w14:solidFill>
          </w14:textFill>
        </w:rPr>
        <w:t>赛场</w:t>
      </w:r>
      <w:r>
        <w:rPr>
          <w:rFonts w:hint="eastAsia" w:ascii="仿宋" w:hAnsi="仿宋" w:eastAsia="仿宋" w:cs="仿宋"/>
          <w:color w:val="000000" w:themeColor="text1"/>
          <w:spacing w:val="-3"/>
          <w:sz w:val="24"/>
          <w:szCs w:val="24"/>
          <w:lang w:val="en-US" w:eastAsia="zh-CN"/>
          <w14:textFill>
            <w14:solidFill>
              <w14:schemeClr w14:val="tx1"/>
            </w14:solidFill>
          </w14:textFill>
        </w:rPr>
        <w:t>设置</w:t>
      </w:r>
      <w:r>
        <w:rPr>
          <w:rFonts w:hint="eastAsia" w:ascii="仿宋" w:hAnsi="仿宋" w:eastAsia="仿宋" w:cs="仿宋"/>
          <w:color w:val="000000" w:themeColor="text1"/>
          <w:spacing w:val="-3"/>
          <w:sz w:val="24"/>
          <w:szCs w:val="24"/>
          <w14:textFill>
            <w14:solidFill>
              <w14:schemeClr w14:val="tx1"/>
            </w14:solidFill>
          </w14:textFill>
        </w:rPr>
        <w:t>在</w:t>
      </w:r>
      <w:r>
        <w:rPr>
          <w:rFonts w:hint="eastAsia" w:ascii="仿宋" w:hAnsi="仿宋" w:eastAsia="仿宋" w:cs="仿宋"/>
          <w:color w:val="000000" w:themeColor="text1"/>
          <w:spacing w:val="-3"/>
          <w:sz w:val="24"/>
          <w:szCs w:val="24"/>
          <w:lang w:val="en-US" w:eastAsia="zh-CN"/>
          <w14:textFill>
            <w14:solidFill>
              <w14:schemeClr w14:val="tx1"/>
            </w14:solidFill>
          </w14:textFill>
        </w:rPr>
        <w:t>无人机室外训练基地</w:t>
      </w:r>
      <w:r>
        <w:rPr>
          <w:rFonts w:hint="eastAsia" w:ascii="仿宋" w:hAnsi="仿宋" w:eastAsia="仿宋" w:cs="仿宋"/>
          <w:color w:val="000000" w:themeColor="text1"/>
          <w:spacing w:val="-3"/>
          <w:sz w:val="24"/>
          <w:szCs w:val="24"/>
          <w14:textFill>
            <w14:solidFill>
              <w14:schemeClr w14:val="tx1"/>
            </w14:solidFill>
          </w14:textFill>
        </w:rPr>
        <w:t>，配备</w:t>
      </w:r>
      <w:r>
        <w:rPr>
          <w:rFonts w:hint="eastAsia" w:ascii="仿宋" w:hAnsi="仿宋" w:eastAsia="仿宋" w:cs="仿宋"/>
          <w:color w:val="000000" w:themeColor="text1"/>
          <w:spacing w:val="-3"/>
          <w:sz w:val="24"/>
          <w:szCs w:val="24"/>
          <w:lang w:val="en-US" w:eastAsia="zh-CN"/>
          <w14:textFill>
            <w14:solidFill>
              <w14:schemeClr w14:val="tx1"/>
            </w14:solidFill>
          </w14:textFill>
        </w:rPr>
        <w:t>2</w:t>
      </w:r>
      <w:r>
        <w:rPr>
          <w:rFonts w:hint="eastAsia" w:ascii="仿宋" w:hAnsi="仿宋" w:eastAsia="仿宋" w:cs="仿宋"/>
          <w:color w:val="000000" w:themeColor="text1"/>
          <w:spacing w:val="-3"/>
          <w:sz w:val="24"/>
          <w:szCs w:val="24"/>
          <w14:textFill>
            <w14:solidFill>
              <w14:schemeClr w14:val="tx1"/>
            </w14:solidFill>
          </w14:textFill>
        </w:rPr>
        <w:t>名裁判</w:t>
      </w:r>
      <w:r>
        <w:rPr>
          <w:rFonts w:hint="eastAsia" w:ascii="仿宋" w:hAnsi="仿宋" w:eastAsia="仿宋" w:cs="仿宋"/>
          <w:color w:val="000000" w:themeColor="text1"/>
          <w:spacing w:val="-3"/>
          <w:sz w:val="24"/>
          <w:szCs w:val="24"/>
          <w:lang w:eastAsia="zh-CN"/>
          <w14:textFill>
            <w14:solidFill>
              <w14:schemeClr w14:val="tx1"/>
            </w14:solidFill>
          </w14:textFill>
        </w:rPr>
        <w:t>（</w:t>
      </w:r>
      <w:r>
        <w:rPr>
          <w:rFonts w:hint="eastAsia" w:ascii="仿宋" w:hAnsi="仿宋" w:eastAsia="仿宋" w:cs="仿宋"/>
          <w:color w:val="000000" w:themeColor="text1"/>
          <w:spacing w:val="-3"/>
          <w:sz w:val="24"/>
          <w:szCs w:val="24"/>
          <w:lang w:val="en-US" w:eastAsia="zh-CN"/>
          <w14:textFill>
            <w14:solidFill>
              <w14:schemeClr w14:val="tx1"/>
            </w14:solidFill>
          </w14:textFill>
        </w:rPr>
        <w:t>另安排2名志愿者）</w:t>
      </w:r>
      <w:r>
        <w:rPr>
          <w:rFonts w:hint="eastAsia" w:ascii="仿宋" w:hAnsi="仿宋" w:eastAsia="仿宋" w:cs="仿宋"/>
          <w:color w:val="000000" w:themeColor="text1"/>
          <w:spacing w:val="-3"/>
          <w:sz w:val="24"/>
          <w:szCs w:val="24"/>
          <w14:textFill>
            <w14:solidFill>
              <w14:schemeClr w14:val="tx1"/>
            </w14:solidFill>
          </w14:textFill>
        </w:rPr>
        <w:t>进行计时和帮助，裁判区外是选手入场区，比赛选手由抽签决定比</w:t>
      </w:r>
      <w:r>
        <w:rPr>
          <w:rFonts w:hint="eastAsia" w:ascii="仿宋" w:hAnsi="仿宋" w:eastAsia="仿宋" w:cs="仿宋"/>
          <w:color w:val="000000" w:themeColor="text1"/>
          <w:spacing w:val="-1"/>
          <w:sz w:val="24"/>
          <w:szCs w:val="24"/>
          <w14:textFill>
            <w14:solidFill>
              <w14:schemeClr w14:val="tx1"/>
            </w14:solidFill>
          </w14:textFill>
        </w:rPr>
        <w:t>赛顺序，场地外设置预参赛人员等候区，每次预叫号选手</w:t>
      </w:r>
      <w:r>
        <w:rPr>
          <w:rFonts w:hint="eastAsia" w:ascii="仿宋" w:hAnsi="仿宋" w:eastAsia="仿宋" w:cs="仿宋"/>
          <w:color w:val="000000" w:themeColor="text1"/>
          <w:spacing w:val="-1"/>
          <w:sz w:val="24"/>
          <w:szCs w:val="24"/>
          <w:lang w:val="en-US" w:eastAsia="zh-CN"/>
          <w14:textFill>
            <w14:solidFill>
              <w14:schemeClr w14:val="tx1"/>
            </w14:solidFill>
          </w14:textFill>
        </w:rPr>
        <w:t>1</w:t>
      </w:r>
      <w:r>
        <w:rPr>
          <w:rFonts w:hint="eastAsia" w:ascii="仿宋" w:hAnsi="仿宋" w:eastAsia="仿宋" w:cs="仿宋"/>
          <w:color w:val="000000" w:themeColor="text1"/>
          <w:spacing w:val="-1"/>
          <w:sz w:val="24"/>
          <w:szCs w:val="24"/>
          <w14:textFill>
            <w14:solidFill>
              <w14:schemeClr w14:val="tx1"/>
            </w14:solidFill>
          </w14:textFill>
        </w:rPr>
        <w:t>人，其余未进入赛区场地的选手须在场外</w:t>
      </w:r>
      <w:r>
        <w:rPr>
          <w:rFonts w:hint="eastAsia" w:ascii="仿宋" w:hAnsi="仿宋" w:eastAsia="仿宋" w:cs="仿宋"/>
          <w:color w:val="000000" w:themeColor="text1"/>
          <w:spacing w:val="-2"/>
          <w:sz w:val="24"/>
          <w:szCs w:val="24"/>
          <w14:textFill>
            <w14:solidFill>
              <w14:schemeClr w14:val="tx1"/>
            </w14:solidFill>
          </w14:textFill>
        </w:rPr>
        <w:t>等待区等候叫号比赛。进入比赛等待区的选手不能离开等待区域直至被叫号开始比赛(在等待区的选手必须保持肃静，</w:t>
      </w:r>
      <w:r>
        <w:rPr>
          <w:rFonts w:hint="eastAsia" w:ascii="仿宋" w:hAnsi="仿宋" w:eastAsia="仿宋" w:cs="仿宋"/>
          <w:color w:val="000000" w:themeColor="text1"/>
          <w:spacing w:val="-3"/>
          <w:sz w:val="24"/>
          <w:szCs w:val="24"/>
          <w14:textFill>
            <w14:solidFill>
              <w14:schemeClr w14:val="tx1"/>
            </w14:solidFill>
          </w14:textFill>
        </w:rPr>
        <w:t>不许大声喧哗，有违例者裁判有权扣除选手或团队形象分，情节严重者直接取消比</w:t>
      </w:r>
      <w:r>
        <w:rPr>
          <w:rFonts w:hint="eastAsia" w:ascii="仿宋" w:hAnsi="仿宋" w:eastAsia="仿宋" w:cs="仿宋"/>
          <w:color w:val="000000" w:themeColor="text1"/>
          <w:spacing w:val="-1"/>
          <w:sz w:val="24"/>
          <w:szCs w:val="24"/>
          <w14:textFill>
            <w14:solidFill>
              <w14:schemeClr w14:val="tx1"/>
            </w14:solidFill>
          </w14:textFill>
        </w:rPr>
        <w:t>赛资格)若有特殊情况需要离开的需要示意裁判。</w:t>
      </w:r>
    </w:p>
    <w:p w14:paraId="453D50CE">
      <w:pPr>
        <w:spacing w:before="202" w:line="361" w:lineRule="auto"/>
        <w:ind w:right="341" w:firstLine="480" w:firstLineChars="200"/>
        <w:jc w:val="both"/>
        <w:rPr>
          <w:rFonts w:hint="eastAsia" w:ascii="仿宋" w:hAnsi="仿宋" w:eastAsia="仿宋" w:cs="仿宋"/>
          <w:color w:val="000000" w:themeColor="text1"/>
          <w:spacing w:val="-1"/>
          <w:sz w:val="24"/>
          <w:szCs w:val="24"/>
          <w14:textFill>
            <w14:solidFill>
              <w14:schemeClr w14:val="tx1"/>
            </w14:solidFill>
          </w14:textFill>
        </w:rPr>
      </w:pPr>
      <w:r>
        <w:rPr>
          <w:rFonts w:ascii="宋体" w:hAnsi="宋体" w:eastAsia="宋体" w:cs="宋体"/>
          <w:sz w:val="24"/>
          <w:szCs w:val="24"/>
        </w:rPr>
        <w:drawing>
          <wp:inline distT="0" distB="0" distL="114300" distR="114300">
            <wp:extent cx="4715510" cy="1922145"/>
            <wp:effectExtent l="0" t="0" r="8890" b="1905"/>
            <wp:docPr id="1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descr="IMG_256"/>
                    <pic:cNvPicPr>
                      <a:picLocks noChangeAspect="1"/>
                    </pic:cNvPicPr>
                  </pic:nvPicPr>
                  <pic:blipFill>
                    <a:blip r:embed="rId28"/>
                    <a:stretch>
                      <a:fillRect/>
                    </a:stretch>
                  </pic:blipFill>
                  <pic:spPr>
                    <a:xfrm>
                      <a:off x="0" y="0"/>
                      <a:ext cx="4715510" cy="1922145"/>
                    </a:xfrm>
                    <a:prstGeom prst="rect">
                      <a:avLst/>
                    </a:prstGeom>
                    <a:noFill/>
                    <a:ln w="9525">
                      <a:noFill/>
                    </a:ln>
                  </pic:spPr>
                </pic:pic>
              </a:graphicData>
            </a:graphic>
          </wp:inline>
        </w:drawing>
      </w:r>
    </w:p>
    <w:p w14:paraId="7CAC419E">
      <w:pPr>
        <w:spacing w:before="202" w:line="361" w:lineRule="auto"/>
        <w:ind w:right="341" w:firstLine="476" w:firstLineChars="2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比赛完成的选手在与裁判员确认成绩签字后，必须走选手通</w:t>
      </w:r>
      <w:r>
        <w:rPr>
          <w:rFonts w:hint="eastAsia" w:ascii="仿宋" w:hAnsi="仿宋" w:eastAsia="仿宋" w:cs="仿宋"/>
          <w:color w:val="000000" w:themeColor="text1"/>
          <w:spacing w:val="-2"/>
          <w:sz w:val="24"/>
          <w:szCs w:val="24"/>
          <w14:textFill>
            <w14:solidFill>
              <w14:schemeClr w14:val="tx1"/>
            </w14:solidFill>
          </w14:textFill>
        </w:rPr>
        <w:t>道离开场地，全</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程不允许大声喧哗，与其他选手沟通。</w:t>
      </w:r>
    </w:p>
    <w:p w14:paraId="7E9F3154">
      <w:pPr>
        <w:spacing w:line="361" w:lineRule="auto"/>
        <w:jc w:val="both"/>
        <w:rPr>
          <w:rFonts w:hint="eastAsia" w:ascii="仿宋" w:hAnsi="仿宋" w:eastAsia="仿宋" w:cs="仿宋"/>
          <w:color w:val="000000" w:themeColor="text1"/>
          <w:sz w:val="24"/>
          <w:szCs w:val="24"/>
          <w14:textFill>
            <w14:solidFill>
              <w14:schemeClr w14:val="tx1"/>
            </w14:solidFill>
          </w14:textFill>
        </w:rPr>
        <w:sectPr>
          <w:footerReference r:id="rId17" w:type="default"/>
          <w:pgSz w:w="11910" w:h="16845"/>
          <w:pgMar w:top="1338" w:right="1323" w:bottom="1079" w:left="1560" w:header="0" w:footer="915" w:gutter="0"/>
          <w:cols w:space="720" w:num="1"/>
        </w:sectPr>
      </w:pPr>
    </w:p>
    <w:p w14:paraId="0E668861">
      <w:pPr>
        <w:spacing w:before="168" w:line="223" w:lineRule="auto"/>
        <w:ind w:left="72" w:firstLine="221" w:firstLineChars="100"/>
        <w:jc w:val="both"/>
        <w:outlineLvl w:val="1"/>
        <w:rPr>
          <w:rFonts w:hint="eastAsia" w:ascii="仿宋" w:hAnsi="仿宋" w:eastAsia="仿宋" w:cs="仿宋"/>
          <w:color w:val="000000" w:themeColor="text1"/>
          <w:sz w:val="24"/>
          <w:szCs w:val="24"/>
          <w14:textFill>
            <w14:solidFill>
              <w14:schemeClr w14:val="tx1"/>
            </w14:solidFill>
          </w14:textFill>
        </w:rPr>
      </w:pPr>
      <w:bookmarkStart w:id="16" w:name="bookmark14"/>
      <w:bookmarkEnd w:id="16"/>
      <w:r>
        <w:rPr>
          <w:rFonts w:hint="eastAsia" w:ascii="仿宋" w:hAnsi="仿宋" w:eastAsia="仿宋" w:cs="仿宋"/>
          <w:b/>
          <w:bCs/>
          <w:color w:val="000000" w:themeColor="text1"/>
          <w:spacing w:val="-10"/>
          <w:sz w:val="24"/>
          <w:szCs w:val="24"/>
          <w14:textFill>
            <w14:solidFill>
              <w14:schemeClr w14:val="tx1"/>
            </w14:solidFill>
          </w14:textFill>
        </w:rPr>
        <w:t>(二）竞赛设备</w:t>
      </w:r>
    </w:p>
    <w:p w14:paraId="5A30514C">
      <w:pPr>
        <w:spacing w:before="178" w:line="360" w:lineRule="auto"/>
        <w:ind w:left="78" w:right="54" w:firstLine="42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本赛项竞赛设备由装调实训无人机、无人机投放器、无人机装调检</w:t>
      </w:r>
      <w:r>
        <w:rPr>
          <w:rFonts w:hint="eastAsia" w:ascii="仿宋" w:hAnsi="仿宋" w:eastAsia="仿宋" w:cs="仿宋"/>
          <w:color w:val="000000" w:themeColor="text1"/>
          <w:spacing w:val="-2"/>
          <w:sz w:val="24"/>
          <w:szCs w:val="24"/>
          <w14:textFill>
            <w14:solidFill>
              <w14:schemeClr w14:val="tx1"/>
            </w14:solidFill>
          </w14:textFill>
        </w:rPr>
        <w:t>修工具等组成，竞赛设备清单。</w:t>
      </w:r>
    </w:p>
    <w:p w14:paraId="72F126F4">
      <w:pPr>
        <w:spacing w:line="220" w:lineRule="auto"/>
        <w:ind w:left="189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无人机装调检修赛项技术平台主要配置清单</w:t>
      </w:r>
    </w:p>
    <w:p w14:paraId="34958BD6">
      <w:pPr>
        <w:spacing w:line="67" w:lineRule="exact"/>
        <w:jc w:val="both"/>
        <w:rPr>
          <w:rFonts w:hint="eastAsia" w:ascii="仿宋" w:hAnsi="仿宋" w:eastAsia="仿宋" w:cs="仿宋"/>
          <w:color w:val="000000" w:themeColor="text1"/>
          <w:sz w:val="24"/>
          <w:szCs w:val="24"/>
          <w14:textFill>
            <w14:solidFill>
              <w14:schemeClr w14:val="tx1"/>
            </w14:solidFill>
          </w14:textFill>
        </w:rPr>
      </w:pPr>
    </w:p>
    <w:tbl>
      <w:tblPr>
        <w:tblStyle w:val="5"/>
        <w:tblW w:w="83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8"/>
        <w:gridCol w:w="4731"/>
        <w:gridCol w:w="988"/>
        <w:gridCol w:w="1632"/>
      </w:tblGrid>
      <w:tr w14:paraId="6229A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988" w:type="dxa"/>
            <w:tcBorders>
              <w:top w:val="single" w:color="000000" w:sz="2" w:space="0"/>
            </w:tcBorders>
            <w:vAlign w:val="top"/>
          </w:tcPr>
          <w:p w14:paraId="4D9B19A7">
            <w:pPr>
              <w:pStyle w:val="6"/>
              <w:spacing w:before="131" w:line="222" w:lineRule="auto"/>
              <w:ind w:left="31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8"/>
                <w:sz w:val="24"/>
                <w:szCs w:val="24"/>
                <w14:textFill>
                  <w14:solidFill>
                    <w14:schemeClr w14:val="tx1"/>
                  </w14:solidFill>
                </w14:textFill>
              </w:rPr>
              <w:t>序号</w:t>
            </w:r>
          </w:p>
        </w:tc>
        <w:tc>
          <w:tcPr>
            <w:tcW w:w="4731" w:type="dxa"/>
            <w:tcBorders>
              <w:top w:val="single" w:color="000000" w:sz="2" w:space="0"/>
            </w:tcBorders>
            <w:vAlign w:val="top"/>
          </w:tcPr>
          <w:p w14:paraId="59419CB6">
            <w:pPr>
              <w:pStyle w:val="6"/>
              <w:spacing w:before="130" w:line="224" w:lineRule="auto"/>
              <w:ind w:left="194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设备配置</w:t>
            </w:r>
          </w:p>
        </w:tc>
        <w:tc>
          <w:tcPr>
            <w:tcW w:w="988" w:type="dxa"/>
            <w:tcBorders>
              <w:top w:val="single" w:color="000000" w:sz="2" w:space="0"/>
            </w:tcBorders>
            <w:vAlign w:val="top"/>
          </w:tcPr>
          <w:p w14:paraId="752B891A">
            <w:pPr>
              <w:pStyle w:val="6"/>
              <w:spacing w:before="131" w:line="221" w:lineRule="auto"/>
              <w:ind w:left="3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1"/>
                <w:sz w:val="24"/>
                <w:szCs w:val="24"/>
                <w14:textFill>
                  <w14:solidFill>
                    <w14:schemeClr w14:val="tx1"/>
                  </w14:solidFill>
                </w14:textFill>
              </w:rPr>
              <w:t>单位</w:t>
            </w:r>
          </w:p>
        </w:tc>
        <w:tc>
          <w:tcPr>
            <w:tcW w:w="1632" w:type="dxa"/>
            <w:tcBorders>
              <w:top w:val="single" w:color="000000" w:sz="2" w:space="0"/>
            </w:tcBorders>
            <w:vAlign w:val="top"/>
          </w:tcPr>
          <w:p w14:paraId="14A0A594">
            <w:pPr>
              <w:pStyle w:val="6"/>
              <w:spacing w:before="130" w:line="222" w:lineRule="auto"/>
              <w:ind w:left="34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数量/工位</w:t>
            </w:r>
          </w:p>
        </w:tc>
      </w:tr>
      <w:tr w14:paraId="4FA06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988" w:type="dxa"/>
            <w:vAlign w:val="top"/>
          </w:tcPr>
          <w:p w14:paraId="6ECFB15B">
            <w:pPr>
              <w:pStyle w:val="6"/>
              <w:spacing w:before="112" w:line="315" w:lineRule="exact"/>
              <w:ind w:left="50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1</w:t>
            </w:r>
          </w:p>
        </w:tc>
        <w:tc>
          <w:tcPr>
            <w:tcW w:w="4731" w:type="dxa"/>
            <w:vAlign w:val="top"/>
          </w:tcPr>
          <w:p w14:paraId="18D4A483">
            <w:pPr>
              <w:pStyle w:val="6"/>
              <w:spacing w:before="112" w:line="222" w:lineRule="auto"/>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装调实训无人机</w:t>
            </w:r>
            <w:r>
              <w:rPr>
                <w:rFonts w:hint="eastAsia" w:ascii="仿宋" w:hAnsi="仿宋" w:eastAsia="仿宋" w:cs="仿宋"/>
                <w:color w:val="000000" w:themeColor="text1"/>
                <w:spacing w:val="-1"/>
                <w:sz w:val="24"/>
                <w:szCs w:val="24"/>
                <w:lang w:val="en-US" w:eastAsia="zh-CN"/>
                <w14:textFill>
                  <w14:solidFill>
                    <w14:schemeClr w14:val="tx1"/>
                  </w14:solidFill>
                </w14:textFill>
              </w:rPr>
              <w:t>FY</w:t>
            </w:r>
            <w:r>
              <w:rPr>
                <w:rFonts w:hint="eastAsia" w:ascii="仿宋" w:hAnsi="仿宋" w:eastAsia="仿宋" w:cs="仿宋"/>
                <w:color w:val="000000" w:themeColor="text1"/>
                <w:spacing w:val="-1"/>
                <w:sz w:val="24"/>
                <w:szCs w:val="24"/>
                <w14:textFill>
                  <w14:solidFill>
                    <w14:schemeClr w14:val="tx1"/>
                  </w14:solidFill>
                </w14:textFill>
              </w:rPr>
              <w:t>-450</w:t>
            </w:r>
          </w:p>
        </w:tc>
        <w:tc>
          <w:tcPr>
            <w:tcW w:w="988" w:type="dxa"/>
            <w:vAlign w:val="top"/>
          </w:tcPr>
          <w:p w14:paraId="11C5BA22">
            <w:pPr>
              <w:pStyle w:val="6"/>
              <w:spacing w:before="112" w:line="226" w:lineRule="auto"/>
              <w:ind w:left="44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套</w:t>
            </w:r>
          </w:p>
        </w:tc>
        <w:tc>
          <w:tcPr>
            <w:tcW w:w="1632" w:type="dxa"/>
            <w:vAlign w:val="top"/>
          </w:tcPr>
          <w:p w14:paraId="2F13192F">
            <w:pPr>
              <w:pStyle w:val="6"/>
              <w:spacing w:before="112" w:line="315" w:lineRule="exact"/>
              <w:ind w:left="83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1</w:t>
            </w:r>
          </w:p>
        </w:tc>
      </w:tr>
      <w:tr w14:paraId="166E9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988" w:type="dxa"/>
            <w:vAlign w:val="top"/>
          </w:tcPr>
          <w:p w14:paraId="3D8E2BAE">
            <w:pPr>
              <w:pStyle w:val="6"/>
              <w:spacing w:before="114" w:line="316" w:lineRule="exact"/>
              <w:ind w:left="49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2</w:t>
            </w:r>
          </w:p>
        </w:tc>
        <w:tc>
          <w:tcPr>
            <w:tcW w:w="4731" w:type="dxa"/>
            <w:vAlign w:val="top"/>
          </w:tcPr>
          <w:p w14:paraId="124D50B8">
            <w:pPr>
              <w:pStyle w:val="6"/>
              <w:spacing w:before="114" w:line="221" w:lineRule="auto"/>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无人机</w:t>
            </w:r>
            <w:r>
              <w:rPr>
                <w:rFonts w:hint="eastAsia" w:ascii="仿宋" w:hAnsi="仿宋" w:eastAsia="仿宋" w:cs="仿宋"/>
                <w:color w:val="000000" w:themeColor="text1"/>
                <w:spacing w:val="-2"/>
                <w:sz w:val="24"/>
                <w:szCs w:val="24"/>
                <w:lang w:val="en-US" w:eastAsia="zh-CN"/>
                <w14:textFill>
                  <w14:solidFill>
                    <w14:schemeClr w14:val="tx1"/>
                  </w14:solidFill>
                </w14:textFill>
              </w:rPr>
              <w:t>投放器</w:t>
            </w:r>
          </w:p>
        </w:tc>
        <w:tc>
          <w:tcPr>
            <w:tcW w:w="988" w:type="dxa"/>
            <w:vAlign w:val="top"/>
          </w:tcPr>
          <w:p w14:paraId="162B0884">
            <w:pPr>
              <w:pStyle w:val="6"/>
              <w:spacing w:before="114" w:line="221" w:lineRule="auto"/>
              <w:ind w:left="463"/>
              <w:jc w:val="both"/>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套</w:t>
            </w:r>
          </w:p>
        </w:tc>
        <w:tc>
          <w:tcPr>
            <w:tcW w:w="1632" w:type="dxa"/>
            <w:vAlign w:val="top"/>
          </w:tcPr>
          <w:p w14:paraId="14460DD0">
            <w:pPr>
              <w:pStyle w:val="6"/>
              <w:spacing w:before="114" w:line="316" w:lineRule="exact"/>
              <w:ind w:left="83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1</w:t>
            </w:r>
          </w:p>
        </w:tc>
      </w:tr>
      <w:tr w14:paraId="51CB2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988" w:type="dxa"/>
            <w:vAlign w:val="top"/>
          </w:tcPr>
          <w:p w14:paraId="582FC815">
            <w:pPr>
              <w:pStyle w:val="6"/>
              <w:spacing w:before="127" w:line="241" w:lineRule="auto"/>
              <w:ind w:left="49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p>
        </w:tc>
        <w:tc>
          <w:tcPr>
            <w:tcW w:w="4731" w:type="dxa"/>
            <w:vAlign w:val="top"/>
          </w:tcPr>
          <w:p w14:paraId="7C1C199E">
            <w:pPr>
              <w:pStyle w:val="6"/>
              <w:spacing w:before="127" w:line="220" w:lineRule="auto"/>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无人机装调检修工具</w:t>
            </w:r>
          </w:p>
        </w:tc>
        <w:tc>
          <w:tcPr>
            <w:tcW w:w="988" w:type="dxa"/>
            <w:vAlign w:val="top"/>
          </w:tcPr>
          <w:p w14:paraId="5C81AF5E">
            <w:pPr>
              <w:pStyle w:val="6"/>
              <w:spacing w:before="126" w:line="226" w:lineRule="auto"/>
              <w:ind w:left="44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套</w:t>
            </w:r>
          </w:p>
        </w:tc>
        <w:tc>
          <w:tcPr>
            <w:tcW w:w="1632" w:type="dxa"/>
            <w:vAlign w:val="top"/>
          </w:tcPr>
          <w:p w14:paraId="20C10486">
            <w:pPr>
              <w:pStyle w:val="6"/>
              <w:spacing w:before="127" w:line="315" w:lineRule="exact"/>
              <w:ind w:left="83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1</w:t>
            </w:r>
          </w:p>
        </w:tc>
      </w:tr>
    </w:tbl>
    <w:p w14:paraId="47990288">
      <w:pPr>
        <w:pStyle w:val="2"/>
        <w:spacing w:line="273" w:lineRule="auto"/>
        <w:jc w:val="both"/>
        <w:rPr>
          <w:rFonts w:hint="eastAsia" w:ascii="仿宋" w:hAnsi="仿宋" w:eastAsia="仿宋" w:cs="仿宋"/>
          <w:color w:val="000000" w:themeColor="text1"/>
          <w:sz w:val="24"/>
          <w:szCs w:val="24"/>
          <w14:textFill>
            <w14:solidFill>
              <w14:schemeClr w14:val="tx1"/>
            </w14:solidFill>
          </w14:textFill>
        </w:rPr>
      </w:pPr>
    </w:p>
    <w:p w14:paraId="4B9F82A1">
      <w:pPr>
        <w:pStyle w:val="2"/>
        <w:spacing w:line="273" w:lineRule="auto"/>
        <w:jc w:val="both"/>
        <w:rPr>
          <w:rFonts w:hint="eastAsia" w:ascii="仿宋" w:hAnsi="仿宋" w:eastAsia="仿宋" w:cs="仿宋"/>
          <w:color w:val="000000" w:themeColor="text1"/>
          <w:sz w:val="24"/>
          <w:szCs w:val="24"/>
          <w14:textFill>
            <w14:solidFill>
              <w14:schemeClr w14:val="tx1"/>
            </w14:solidFill>
          </w14:textFill>
        </w:rPr>
      </w:pPr>
    </w:p>
    <w:p w14:paraId="7C152220">
      <w:pPr>
        <w:spacing w:before="78" w:line="221" w:lineRule="auto"/>
        <w:ind w:left="43"/>
        <w:jc w:val="both"/>
        <w:outlineLvl w:val="1"/>
        <w:rPr>
          <w:rFonts w:hint="eastAsia" w:ascii="仿宋" w:hAnsi="仿宋" w:eastAsia="仿宋" w:cs="仿宋"/>
          <w:color w:val="000000" w:themeColor="text1"/>
          <w:sz w:val="24"/>
          <w:szCs w:val="24"/>
          <w14:textFill>
            <w14:solidFill>
              <w14:schemeClr w14:val="tx1"/>
            </w14:solidFill>
          </w14:textFill>
        </w:rPr>
      </w:pPr>
      <w:bookmarkStart w:id="17" w:name="bookmark15"/>
      <w:bookmarkEnd w:id="17"/>
      <w:r>
        <w:rPr>
          <w:rFonts w:hint="eastAsia" w:ascii="仿宋" w:hAnsi="仿宋" w:eastAsia="仿宋" w:cs="仿宋"/>
          <w:b/>
          <w:bCs/>
          <w:color w:val="000000" w:themeColor="text1"/>
          <w:spacing w:val="-5"/>
          <w:sz w:val="24"/>
          <w:szCs w:val="24"/>
          <w14:textFill>
            <w14:solidFill>
              <w14:schemeClr w14:val="tx1"/>
            </w14:solidFill>
          </w14:textFill>
        </w:rPr>
        <w:t>（三）基础设施清单</w:t>
      </w:r>
    </w:p>
    <w:p w14:paraId="29BC6194">
      <w:pPr>
        <w:spacing w:before="180" w:line="360" w:lineRule="auto"/>
        <w:ind w:left="79" w:right="56" w:firstLine="420"/>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根据无人机装调检修工赛项物品清单及竞赛题目要求，</w:t>
      </w:r>
      <w:r>
        <w:rPr>
          <w:rFonts w:hint="eastAsia" w:ascii="仿宋" w:hAnsi="仿宋" w:eastAsia="仿宋" w:cs="仿宋"/>
          <w:color w:val="000000" w:themeColor="text1"/>
          <w:spacing w:val="-1"/>
          <w:sz w:val="24"/>
          <w:szCs w:val="24"/>
          <w14:textFill>
            <w14:solidFill>
              <w14:schemeClr w14:val="tx1"/>
            </w14:solidFill>
          </w14:textFill>
        </w:rPr>
        <w:t>无人机装调检修工</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项目赛场提供设施设备清单表如下</w:t>
      </w:r>
      <w:r>
        <w:rPr>
          <w:rFonts w:hint="eastAsia" w:ascii="仿宋" w:hAnsi="仿宋" w:eastAsia="仿宋" w:cs="仿宋"/>
          <w:color w:val="000000" w:themeColor="text1"/>
          <w:spacing w:val="-2"/>
          <w:sz w:val="24"/>
          <w:szCs w:val="24"/>
          <w:lang w:eastAsia="zh-CN"/>
          <w14:textFill>
            <w14:solidFill>
              <w14:schemeClr w14:val="tx1"/>
            </w14:solidFill>
          </w14:textFill>
        </w:rPr>
        <w:t>：</w:t>
      </w:r>
    </w:p>
    <w:p w14:paraId="7248A2FF">
      <w:pPr>
        <w:spacing w:line="360" w:lineRule="auto"/>
        <w:ind w:left="79" w:right="54" w:firstLine="41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设备和物品验收：裁判组在赛前确认设备和物品是否符合要求；确认设备和</w:t>
      </w:r>
      <w:r>
        <w:rPr>
          <w:rFonts w:hint="eastAsia" w:ascii="仿宋" w:hAnsi="仿宋" w:eastAsia="仿宋" w:cs="仿宋"/>
          <w:color w:val="000000" w:themeColor="text1"/>
          <w:spacing w:val="7"/>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物品数量是否正确；确认比赛设备和物品的</w:t>
      </w:r>
      <w:r>
        <w:rPr>
          <w:rFonts w:hint="eastAsia" w:ascii="仿宋" w:hAnsi="仿宋" w:eastAsia="仿宋" w:cs="仿宋"/>
          <w:color w:val="000000" w:themeColor="text1"/>
          <w:spacing w:val="1"/>
          <w:sz w:val="24"/>
          <w:szCs w:val="24"/>
          <w14:textFill>
            <w14:solidFill>
              <w14:schemeClr w14:val="tx1"/>
            </w14:solidFill>
          </w14:textFill>
        </w:rPr>
        <w:t>功能和性能是否可以满足比赛的需</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要；以及是否可以及时更换不符合要求的材料</w:t>
      </w:r>
      <w:r>
        <w:rPr>
          <w:rFonts w:hint="eastAsia" w:ascii="仿宋" w:hAnsi="仿宋" w:eastAsia="仿宋" w:cs="仿宋"/>
          <w:color w:val="000000" w:themeColor="text1"/>
          <w:spacing w:val="1"/>
          <w:sz w:val="24"/>
          <w:szCs w:val="24"/>
          <w14:textFill>
            <w14:solidFill>
              <w14:schemeClr w14:val="tx1"/>
            </w14:solidFill>
          </w14:textFill>
        </w:rPr>
        <w:t>；应急预案准备（含备用设备、</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0"/>
          <w:sz w:val="24"/>
          <w:szCs w:val="24"/>
          <w14:textFill>
            <w14:solidFill>
              <w14:schemeClr w14:val="tx1"/>
            </w14:solidFill>
          </w14:textFill>
        </w:rPr>
        <w:t>突发事件应急预案等）。</w:t>
      </w:r>
    </w:p>
    <w:p w14:paraId="7E9D8BE7">
      <w:pPr>
        <w:spacing w:line="220" w:lineRule="auto"/>
        <w:ind w:left="501"/>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选手无自备的设备要求，决赛场地禁止自带使用的设备和材料</w:t>
      </w:r>
      <w:r>
        <w:rPr>
          <w:rFonts w:hint="eastAsia" w:ascii="仿宋" w:hAnsi="仿宋" w:eastAsia="仿宋" w:cs="仿宋"/>
          <w:color w:val="000000" w:themeColor="text1"/>
          <w:spacing w:val="-1"/>
          <w:sz w:val="24"/>
          <w:szCs w:val="24"/>
          <w:lang w:eastAsia="zh-CN"/>
          <w14:textFill>
            <w14:solidFill>
              <w14:schemeClr w14:val="tx1"/>
            </w14:solidFill>
          </w14:textFill>
        </w:rPr>
        <w:t>。</w:t>
      </w:r>
    </w:p>
    <w:p w14:paraId="3EAD2A8C">
      <w:pPr>
        <w:spacing w:before="181" w:line="221" w:lineRule="auto"/>
        <w:ind w:left="4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1.比赛工位所需耗材清单</w:t>
      </w:r>
    </w:p>
    <w:p w14:paraId="347870DA">
      <w:pPr>
        <w:spacing w:before="81"/>
        <w:jc w:val="both"/>
        <w:rPr>
          <w:rFonts w:hint="eastAsia" w:ascii="仿宋" w:hAnsi="仿宋" w:eastAsia="仿宋" w:cs="仿宋"/>
          <w:color w:val="000000" w:themeColor="text1"/>
          <w:sz w:val="24"/>
          <w:szCs w:val="24"/>
          <w14:textFill>
            <w14:solidFill>
              <w14:schemeClr w14:val="tx1"/>
            </w14:solidFill>
          </w14:textFill>
        </w:rPr>
      </w:pPr>
    </w:p>
    <w:tbl>
      <w:tblPr>
        <w:tblStyle w:val="5"/>
        <w:tblW w:w="8279" w:type="dxa"/>
        <w:tblInd w:w="35" w:type="dxa"/>
        <w:tblBorders>
          <w:top w:val="single" w:color="003764" w:sz="4" w:space="0"/>
          <w:left w:val="single" w:color="003764" w:sz="4" w:space="0"/>
          <w:bottom w:val="single" w:color="003764" w:sz="4" w:space="0"/>
          <w:right w:val="single" w:color="003764" w:sz="4" w:space="0"/>
          <w:insideH w:val="single" w:color="003764" w:sz="4" w:space="0"/>
          <w:insideV w:val="single" w:color="003764" w:sz="4" w:space="0"/>
        </w:tblBorders>
        <w:tblLayout w:type="fixed"/>
        <w:tblCellMar>
          <w:top w:w="0" w:type="dxa"/>
          <w:left w:w="0" w:type="dxa"/>
          <w:bottom w:w="0" w:type="dxa"/>
          <w:right w:w="0" w:type="dxa"/>
        </w:tblCellMar>
      </w:tblPr>
      <w:tblGrid>
        <w:gridCol w:w="868"/>
        <w:gridCol w:w="1422"/>
        <w:gridCol w:w="3414"/>
        <w:gridCol w:w="1572"/>
        <w:gridCol w:w="1003"/>
      </w:tblGrid>
      <w:tr w14:paraId="2D032DC0">
        <w:tblPrEx>
          <w:tblBorders>
            <w:top w:val="single" w:color="003764" w:sz="4" w:space="0"/>
            <w:left w:val="single" w:color="003764" w:sz="4" w:space="0"/>
            <w:bottom w:val="single" w:color="003764" w:sz="4" w:space="0"/>
            <w:right w:val="single" w:color="003764" w:sz="4" w:space="0"/>
            <w:insideH w:val="single" w:color="003764" w:sz="4" w:space="0"/>
            <w:insideV w:val="single" w:color="003764" w:sz="4" w:space="0"/>
          </w:tblBorders>
          <w:tblCellMar>
            <w:top w:w="0" w:type="dxa"/>
            <w:left w:w="0" w:type="dxa"/>
            <w:bottom w:w="0" w:type="dxa"/>
            <w:right w:w="0" w:type="dxa"/>
          </w:tblCellMar>
        </w:tblPrEx>
        <w:trPr>
          <w:trHeight w:val="467" w:hRule="atLeast"/>
        </w:trPr>
        <w:tc>
          <w:tcPr>
            <w:tcW w:w="868" w:type="dxa"/>
            <w:vAlign w:val="top"/>
          </w:tcPr>
          <w:p w14:paraId="38637AD7">
            <w:pPr>
              <w:pStyle w:val="6"/>
              <w:spacing w:before="113" w:line="222" w:lineRule="auto"/>
              <w:ind w:left="25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8"/>
                <w:sz w:val="24"/>
                <w:szCs w:val="24"/>
                <w14:textFill>
                  <w14:solidFill>
                    <w14:schemeClr w14:val="tx1"/>
                  </w14:solidFill>
                </w14:textFill>
              </w:rPr>
              <w:t>序号</w:t>
            </w:r>
          </w:p>
        </w:tc>
        <w:tc>
          <w:tcPr>
            <w:tcW w:w="1422" w:type="dxa"/>
            <w:vAlign w:val="top"/>
          </w:tcPr>
          <w:p w14:paraId="485696FE">
            <w:pPr>
              <w:pStyle w:val="6"/>
              <w:spacing w:before="113" w:line="221" w:lineRule="auto"/>
              <w:ind w:left="53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9"/>
                <w:sz w:val="24"/>
                <w:szCs w:val="24"/>
                <w14:textFill>
                  <w14:solidFill>
                    <w14:schemeClr w14:val="tx1"/>
                  </w14:solidFill>
                </w14:textFill>
              </w:rPr>
              <w:t>名称</w:t>
            </w:r>
          </w:p>
        </w:tc>
        <w:tc>
          <w:tcPr>
            <w:tcW w:w="3414" w:type="dxa"/>
            <w:vAlign w:val="top"/>
          </w:tcPr>
          <w:p w14:paraId="5DB30BA6">
            <w:pPr>
              <w:pStyle w:val="6"/>
              <w:spacing w:before="113" w:line="222" w:lineRule="auto"/>
              <w:ind w:left="106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需求规格描述</w:t>
            </w:r>
          </w:p>
        </w:tc>
        <w:tc>
          <w:tcPr>
            <w:tcW w:w="1572" w:type="dxa"/>
            <w:vAlign w:val="top"/>
          </w:tcPr>
          <w:p w14:paraId="1D42C023">
            <w:pPr>
              <w:pStyle w:val="6"/>
              <w:spacing w:before="112" w:line="224" w:lineRule="auto"/>
              <w:ind w:left="37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应用区域</w:t>
            </w:r>
          </w:p>
        </w:tc>
        <w:tc>
          <w:tcPr>
            <w:tcW w:w="1003" w:type="dxa"/>
            <w:vAlign w:val="top"/>
          </w:tcPr>
          <w:p w14:paraId="02EDFDD8">
            <w:pPr>
              <w:pStyle w:val="6"/>
              <w:spacing w:before="113" w:line="224" w:lineRule="auto"/>
              <w:ind w:left="32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9"/>
                <w:sz w:val="24"/>
                <w:szCs w:val="24"/>
                <w14:textFill>
                  <w14:solidFill>
                    <w14:schemeClr w14:val="tx1"/>
                  </w14:solidFill>
                </w14:textFill>
              </w:rPr>
              <w:t>备注</w:t>
            </w:r>
          </w:p>
        </w:tc>
      </w:tr>
      <w:tr w14:paraId="4DD3661F">
        <w:tblPrEx>
          <w:tblBorders>
            <w:top w:val="single" w:color="003764" w:sz="4" w:space="0"/>
            <w:left w:val="single" w:color="003764" w:sz="4" w:space="0"/>
            <w:bottom w:val="single" w:color="003764" w:sz="4" w:space="0"/>
            <w:right w:val="single" w:color="003764" w:sz="4" w:space="0"/>
            <w:insideH w:val="single" w:color="003764" w:sz="4" w:space="0"/>
            <w:insideV w:val="single" w:color="003764" w:sz="4" w:space="0"/>
          </w:tblBorders>
          <w:tblCellMar>
            <w:top w:w="0" w:type="dxa"/>
            <w:left w:w="0" w:type="dxa"/>
            <w:bottom w:w="0" w:type="dxa"/>
            <w:right w:w="0" w:type="dxa"/>
          </w:tblCellMar>
        </w:tblPrEx>
        <w:trPr>
          <w:trHeight w:val="497" w:hRule="atLeast"/>
        </w:trPr>
        <w:tc>
          <w:tcPr>
            <w:tcW w:w="868" w:type="dxa"/>
            <w:vAlign w:val="top"/>
          </w:tcPr>
          <w:p w14:paraId="363CD2B9">
            <w:pPr>
              <w:pStyle w:val="6"/>
              <w:spacing w:before="125" w:line="316" w:lineRule="exact"/>
              <w:ind w:left="44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1</w:t>
            </w:r>
          </w:p>
        </w:tc>
        <w:tc>
          <w:tcPr>
            <w:tcW w:w="1422" w:type="dxa"/>
            <w:vAlign w:val="top"/>
          </w:tcPr>
          <w:p w14:paraId="58C71762">
            <w:pPr>
              <w:pStyle w:val="6"/>
              <w:spacing w:before="125" w:line="222" w:lineRule="auto"/>
              <w:ind w:left="41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7"/>
                <w:sz w:val="24"/>
                <w:szCs w:val="24"/>
                <w14:textFill>
                  <w14:solidFill>
                    <w14:schemeClr w14:val="tx1"/>
                  </w14:solidFill>
                </w14:textFill>
              </w:rPr>
              <w:t>热缩管</w:t>
            </w:r>
          </w:p>
        </w:tc>
        <w:tc>
          <w:tcPr>
            <w:tcW w:w="3414" w:type="dxa"/>
            <w:vAlign w:val="top"/>
          </w:tcPr>
          <w:p w14:paraId="7929EDF9">
            <w:pPr>
              <w:pStyle w:val="6"/>
              <w:spacing w:before="126" w:line="225" w:lineRule="auto"/>
              <w:ind w:left="98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Φ4mm，长</w:t>
            </w:r>
            <w:r>
              <w:rPr>
                <w:rFonts w:hint="eastAsia" w:ascii="仿宋" w:hAnsi="仿宋" w:eastAsia="仿宋" w:cs="仿宋"/>
                <w:color w:val="000000" w:themeColor="text1"/>
                <w:spacing w:val="-40"/>
                <w:sz w:val="24"/>
                <w:szCs w:val="24"/>
                <w14:textFill>
                  <w14:solidFill>
                    <w14:schemeClr w14:val="tx1"/>
                  </w14:solidFill>
                </w14:textFill>
              </w:rPr>
              <w:t xml:space="preserve"> </w:t>
            </w:r>
            <w:r>
              <w:rPr>
                <w:rFonts w:hint="eastAsia" w:ascii="仿宋" w:hAnsi="仿宋" w:eastAsia="仿宋" w:cs="仿宋"/>
                <w:color w:val="000000" w:themeColor="text1"/>
                <w:spacing w:val="-6"/>
                <w:sz w:val="24"/>
                <w:szCs w:val="24"/>
                <w14:textFill>
                  <w14:solidFill>
                    <w14:schemeClr w14:val="tx1"/>
                  </w14:solidFill>
                </w14:textFill>
              </w:rPr>
              <w:t>50mm</w:t>
            </w:r>
          </w:p>
        </w:tc>
        <w:tc>
          <w:tcPr>
            <w:tcW w:w="1572" w:type="dxa"/>
            <w:vAlign w:val="top"/>
          </w:tcPr>
          <w:p w14:paraId="2D2E4555">
            <w:pPr>
              <w:pStyle w:val="6"/>
              <w:spacing w:before="126" w:line="220" w:lineRule="auto"/>
              <w:ind w:left="25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装调检修区</w:t>
            </w:r>
          </w:p>
        </w:tc>
        <w:tc>
          <w:tcPr>
            <w:tcW w:w="1003" w:type="dxa"/>
            <w:vAlign w:val="top"/>
          </w:tcPr>
          <w:p w14:paraId="07164397">
            <w:pPr>
              <w:jc w:val="both"/>
              <w:rPr>
                <w:rFonts w:hint="eastAsia" w:ascii="仿宋" w:hAnsi="仿宋" w:eastAsia="仿宋" w:cs="仿宋"/>
                <w:color w:val="000000" w:themeColor="text1"/>
                <w:sz w:val="24"/>
                <w:szCs w:val="24"/>
                <w14:textFill>
                  <w14:solidFill>
                    <w14:schemeClr w14:val="tx1"/>
                  </w14:solidFill>
                </w14:textFill>
              </w:rPr>
            </w:pPr>
          </w:p>
        </w:tc>
      </w:tr>
      <w:tr w14:paraId="62A56D45">
        <w:tblPrEx>
          <w:tblBorders>
            <w:top w:val="single" w:color="003764" w:sz="4" w:space="0"/>
            <w:left w:val="single" w:color="003764" w:sz="4" w:space="0"/>
            <w:bottom w:val="single" w:color="003764" w:sz="4" w:space="0"/>
            <w:right w:val="single" w:color="003764" w:sz="4" w:space="0"/>
            <w:insideH w:val="single" w:color="003764" w:sz="4" w:space="0"/>
            <w:insideV w:val="single" w:color="003764" w:sz="4" w:space="0"/>
          </w:tblBorders>
          <w:tblCellMar>
            <w:top w:w="0" w:type="dxa"/>
            <w:left w:w="0" w:type="dxa"/>
            <w:bottom w:w="0" w:type="dxa"/>
            <w:right w:w="0" w:type="dxa"/>
          </w:tblCellMar>
        </w:tblPrEx>
        <w:trPr>
          <w:trHeight w:val="438" w:hRule="atLeast"/>
        </w:trPr>
        <w:tc>
          <w:tcPr>
            <w:tcW w:w="868" w:type="dxa"/>
            <w:vAlign w:val="top"/>
          </w:tcPr>
          <w:p w14:paraId="75A8807A">
            <w:pPr>
              <w:pStyle w:val="6"/>
              <w:spacing w:before="98" w:line="316" w:lineRule="exact"/>
              <w:ind w:left="43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2</w:t>
            </w:r>
          </w:p>
        </w:tc>
        <w:tc>
          <w:tcPr>
            <w:tcW w:w="1422" w:type="dxa"/>
            <w:vAlign w:val="top"/>
          </w:tcPr>
          <w:p w14:paraId="36ADDF02">
            <w:pPr>
              <w:pStyle w:val="6"/>
              <w:spacing w:before="98" w:line="223" w:lineRule="auto"/>
              <w:ind w:left="53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0"/>
                <w:sz w:val="24"/>
                <w:szCs w:val="24"/>
                <w14:textFill>
                  <w14:solidFill>
                    <w14:schemeClr w14:val="tx1"/>
                  </w14:solidFill>
                </w14:textFill>
              </w:rPr>
              <w:t>螺丝</w:t>
            </w:r>
          </w:p>
        </w:tc>
        <w:tc>
          <w:tcPr>
            <w:tcW w:w="3414" w:type="dxa"/>
            <w:vAlign w:val="top"/>
          </w:tcPr>
          <w:p w14:paraId="0A8B7EE6">
            <w:pPr>
              <w:pStyle w:val="6"/>
              <w:spacing w:before="98" w:line="223" w:lineRule="auto"/>
              <w:ind w:left="153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8"/>
                <w:sz w:val="24"/>
                <w:szCs w:val="24"/>
                <w14:textFill>
                  <w14:solidFill>
                    <w14:schemeClr w14:val="tx1"/>
                  </w14:solidFill>
                </w14:textFill>
              </w:rPr>
              <w:t>若干</w:t>
            </w:r>
          </w:p>
        </w:tc>
        <w:tc>
          <w:tcPr>
            <w:tcW w:w="1572" w:type="dxa"/>
            <w:vAlign w:val="top"/>
          </w:tcPr>
          <w:p w14:paraId="2034448A">
            <w:pPr>
              <w:pStyle w:val="6"/>
              <w:spacing w:before="99" w:line="220" w:lineRule="auto"/>
              <w:ind w:left="25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装调检修区</w:t>
            </w:r>
          </w:p>
        </w:tc>
        <w:tc>
          <w:tcPr>
            <w:tcW w:w="1003" w:type="dxa"/>
            <w:vAlign w:val="top"/>
          </w:tcPr>
          <w:p w14:paraId="29E0BD22">
            <w:pPr>
              <w:jc w:val="both"/>
              <w:rPr>
                <w:rFonts w:hint="eastAsia" w:ascii="仿宋" w:hAnsi="仿宋" w:eastAsia="仿宋" w:cs="仿宋"/>
                <w:color w:val="000000" w:themeColor="text1"/>
                <w:sz w:val="24"/>
                <w:szCs w:val="24"/>
                <w14:textFill>
                  <w14:solidFill>
                    <w14:schemeClr w14:val="tx1"/>
                  </w14:solidFill>
                </w14:textFill>
              </w:rPr>
            </w:pPr>
          </w:p>
        </w:tc>
      </w:tr>
      <w:tr w14:paraId="2CAC8BC8">
        <w:tblPrEx>
          <w:tblBorders>
            <w:top w:val="single" w:color="003764" w:sz="4" w:space="0"/>
            <w:left w:val="single" w:color="003764" w:sz="4" w:space="0"/>
            <w:bottom w:val="single" w:color="003764" w:sz="4" w:space="0"/>
            <w:right w:val="single" w:color="003764" w:sz="4" w:space="0"/>
            <w:insideH w:val="single" w:color="003764" w:sz="4" w:space="0"/>
            <w:insideV w:val="single" w:color="003764" w:sz="4" w:space="0"/>
          </w:tblBorders>
          <w:tblCellMar>
            <w:top w:w="0" w:type="dxa"/>
            <w:left w:w="0" w:type="dxa"/>
            <w:bottom w:w="0" w:type="dxa"/>
            <w:right w:w="0" w:type="dxa"/>
          </w:tblCellMar>
        </w:tblPrEx>
        <w:trPr>
          <w:trHeight w:val="438" w:hRule="atLeast"/>
        </w:trPr>
        <w:tc>
          <w:tcPr>
            <w:tcW w:w="868" w:type="dxa"/>
            <w:vAlign w:val="top"/>
          </w:tcPr>
          <w:p w14:paraId="3EA94EBA">
            <w:pPr>
              <w:pStyle w:val="6"/>
              <w:spacing w:before="99" w:line="241" w:lineRule="auto"/>
              <w:ind w:left="43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p>
        </w:tc>
        <w:tc>
          <w:tcPr>
            <w:tcW w:w="1422" w:type="dxa"/>
            <w:vAlign w:val="top"/>
          </w:tcPr>
          <w:p w14:paraId="48B09387">
            <w:pPr>
              <w:pStyle w:val="6"/>
              <w:spacing w:before="99" w:line="220" w:lineRule="auto"/>
              <w:ind w:left="30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7"/>
                <w:sz w:val="24"/>
                <w:szCs w:val="24"/>
                <w14:textFill>
                  <w14:solidFill>
                    <w14:schemeClr w14:val="tx1"/>
                  </w14:solidFill>
                </w14:textFill>
              </w:rPr>
              <w:t>塑料轧带</w:t>
            </w:r>
          </w:p>
        </w:tc>
        <w:tc>
          <w:tcPr>
            <w:tcW w:w="3414" w:type="dxa"/>
            <w:vAlign w:val="top"/>
          </w:tcPr>
          <w:p w14:paraId="5E6BFBB7">
            <w:pPr>
              <w:pStyle w:val="6"/>
              <w:spacing w:before="99" w:line="223" w:lineRule="auto"/>
              <w:ind w:left="153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8"/>
                <w:sz w:val="24"/>
                <w:szCs w:val="24"/>
                <w14:textFill>
                  <w14:solidFill>
                    <w14:schemeClr w14:val="tx1"/>
                  </w14:solidFill>
                </w14:textFill>
              </w:rPr>
              <w:t>若干</w:t>
            </w:r>
          </w:p>
        </w:tc>
        <w:tc>
          <w:tcPr>
            <w:tcW w:w="1572" w:type="dxa"/>
            <w:vAlign w:val="top"/>
          </w:tcPr>
          <w:p w14:paraId="70FE3A6B">
            <w:pPr>
              <w:pStyle w:val="6"/>
              <w:spacing w:before="99" w:line="220" w:lineRule="auto"/>
              <w:ind w:left="25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装调检修区</w:t>
            </w:r>
          </w:p>
        </w:tc>
        <w:tc>
          <w:tcPr>
            <w:tcW w:w="1003" w:type="dxa"/>
            <w:vAlign w:val="top"/>
          </w:tcPr>
          <w:p w14:paraId="497D0864">
            <w:pPr>
              <w:jc w:val="both"/>
              <w:rPr>
                <w:rFonts w:hint="eastAsia" w:ascii="仿宋" w:hAnsi="仿宋" w:eastAsia="仿宋" w:cs="仿宋"/>
                <w:color w:val="000000" w:themeColor="text1"/>
                <w:sz w:val="24"/>
                <w:szCs w:val="24"/>
                <w14:textFill>
                  <w14:solidFill>
                    <w14:schemeClr w14:val="tx1"/>
                  </w14:solidFill>
                </w14:textFill>
              </w:rPr>
            </w:pPr>
          </w:p>
        </w:tc>
      </w:tr>
      <w:tr w14:paraId="4C4C5145">
        <w:tblPrEx>
          <w:tblBorders>
            <w:top w:val="single" w:color="003764" w:sz="4" w:space="0"/>
            <w:left w:val="single" w:color="003764" w:sz="4" w:space="0"/>
            <w:bottom w:val="single" w:color="003764" w:sz="4" w:space="0"/>
            <w:right w:val="single" w:color="003764" w:sz="4" w:space="0"/>
            <w:insideH w:val="single" w:color="003764" w:sz="4" w:space="0"/>
            <w:insideV w:val="single" w:color="003764" w:sz="4" w:space="0"/>
          </w:tblBorders>
          <w:tblCellMar>
            <w:top w:w="0" w:type="dxa"/>
            <w:left w:w="0" w:type="dxa"/>
            <w:bottom w:w="0" w:type="dxa"/>
            <w:right w:w="0" w:type="dxa"/>
          </w:tblCellMar>
        </w:tblPrEx>
        <w:trPr>
          <w:trHeight w:val="437" w:hRule="atLeast"/>
        </w:trPr>
        <w:tc>
          <w:tcPr>
            <w:tcW w:w="868" w:type="dxa"/>
            <w:vAlign w:val="top"/>
          </w:tcPr>
          <w:p w14:paraId="4719703E">
            <w:pPr>
              <w:pStyle w:val="6"/>
              <w:spacing w:before="100" w:line="315" w:lineRule="exact"/>
              <w:ind w:left="42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4</w:t>
            </w:r>
          </w:p>
        </w:tc>
        <w:tc>
          <w:tcPr>
            <w:tcW w:w="1422" w:type="dxa"/>
            <w:vAlign w:val="top"/>
          </w:tcPr>
          <w:p w14:paraId="005C1535">
            <w:pPr>
              <w:pStyle w:val="6"/>
              <w:spacing w:before="100" w:line="223" w:lineRule="auto"/>
              <w:ind w:left="5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3M</w:t>
            </w:r>
            <w:r>
              <w:rPr>
                <w:rFonts w:hint="eastAsia" w:ascii="仿宋" w:hAnsi="仿宋" w:eastAsia="仿宋" w:cs="仿宋"/>
                <w:color w:val="000000" w:themeColor="text1"/>
                <w:spacing w:val="-43"/>
                <w:sz w:val="24"/>
                <w:szCs w:val="24"/>
                <w14:textFill>
                  <w14:solidFill>
                    <w14:schemeClr w14:val="tx1"/>
                  </w14:solidFill>
                </w14:textFill>
              </w:rPr>
              <w:t xml:space="preserve"> </w:t>
            </w:r>
            <w:r>
              <w:rPr>
                <w:rFonts w:hint="eastAsia" w:ascii="仿宋" w:hAnsi="仿宋" w:eastAsia="仿宋" w:cs="仿宋"/>
                <w:color w:val="000000" w:themeColor="text1"/>
                <w:spacing w:val="-5"/>
                <w:sz w:val="24"/>
                <w:szCs w:val="24"/>
                <w14:textFill>
                  <w14:solidFill>
                    <w14:schemeClr w14:val="tx1"/>
                  </w14:solidFill>
                </w14:textFill>
              </w:rPr>
              <w:t>胶</w:t>
            </w:r>
          </w:p>
        </w:tc>
        <w:tc>
          <w:tcPr>
            <w:tcW w:w="3414" w:type="dxa"/>
            <w:vAlign w:val="top"/>
          </w:tcPr>
          <w:p w14:paraId="49C7232C">
            <w:pPr>
              <w:pStyle w:val="6"/>
              <w:spacing w:before="100" w:line="232" w:lineRule="auto"/>
              <w:ind w:left="157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4"/>
                <w:sz w:val="24"/>
                <w:szCs w:val="24"/>
                <w14:textFill>
                  <w14:solidFill>
                    <w14:schemeClr w14:val="tx1"/>
                  </w14:solidFill>
                </w14:textFill>
              </w:rPr>
              <w:t>1</w:t>
            </w:r>
            <w:r>
              <w:rPr>
                <w:rFonts w:hint="eastAsia" w:ascii="仿宋" w:hAnsi="仿宋" w:eastAsia="仿宋" w:cs="仿宋"/>
                <w:color w:val="000000" w:themeColor="text1"/>
                <w:spacing w:val="-44"/>
                <w:sz w:val="24"/>
                <w:szCs w:val="24"/>
                <w14:textFill>
                  <w14:solidFill>
                    <w14:schemeClr w14:val="tx1"/>
                  </w14:solidFill>
                </w14:textFill>
              </w:rPr>
              <w:t xml:space="preserve"> </w:t>
            </w:r>
            <w:r>
              <w:rPr>
                <w:rFonts w:hint="eastAsia" w:ascii="仿宋" w:hAnsi="仿宋" w:eastAsia="仿宋" w:cs="仿宋"/>
                <w:color w:val="000000" w:themeColor="text1"/>
                <w:spacing w:val="-14"/>
                <w:sz w:val="24"/>
                <w:szCs w:val="24"/>
                <w14:textFill>
                  <w14:solidFill>
                    <w14:schemeClr w14:val="tx1"/>
                  </w14:solidFill>
                </w14:textFill>
              </w:rPr>
              <w:t>卷</w:t>
            </w:r>
          </w:p>
        </w:tc>
        <w:tc>
          <w:tcPr>
            <w:tcW w:w="1572" w:type="dxa"/>
            <w:vAlign w:val="top"/>
          </w:tcPr>
          <w:p w14:paraId="72D85D78">
            <w:pPr>
              <w:pStyle w:val="6"/>
              <w:spacing w:before="100" w:line="220" w:lineRule="auto"/>
              <w:ind w:left="25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装调检修区</w:t>
            </w:r>
          </w:p>
        </w:tc>
        <w:tc>
          <w:tcPr>
            <w:tcW w:w="1003" w:type="dxa"/>
            <w:vAlign w:val="top"/>
          </w:tcPr>
          <w:p w14:paraId="0A5325AC">
            <w:pPr>
              <w:jc w:val="both"/>
              <w:rPr>
                <w:rFonts w:hint="eastAsia" w:ascii="仿宋" w:hAnsi="仿宋" w:eastAsia="仿宋" w:cs="仿宋"/>
                <w:color w:val="000000" w:themeColor="text1"/>
                <w:sz w:val="24"/>
                <w:szCs w:val="24"/>
                <w14:textFill>
                  <w14:solidFill>
                    <w14:schemeClr w14:val="tx1"/>
                  </w14:solidFill>
                </w14:textFill>
              </w:rPr>
            </w:pPr>
          </w:p>
        </w:tc>
      </w:tr>
      <w:tr w14:paraId="293BE453">
        <w:tblPrEx>
          <w:tblBorders>
            <w:top w:val="single" w:color="003764" w:sz="4" w:space="0"/>
            <w:left w:val="single" w:color="003764" w:sz="4" w:space="0"/>
            <w:bottom w:val="single" w:color="003764" w:sz="4" w:space="0"/>
            <w:right w:val="single" w:color="003764" w:sz="4" w:space="0"/>
            <w:insideH w:val="single" w:color="003764" w:sz="4" w:space="0"/>
            <w:insideV w:val="single" w:color="003764" w:sz="4" w:space="0"/>
          </w:tblBorders>
          <w:tblCellMar>
            <w:top w:w="0" w:type="dxa"/>
            <w:left w:w="0" w:type="dxa"/>
            <w:bottom w:w="0" w:type="dxa"/>
            <w:right w:w="0" w:type="dxa"/>
          </w:tblCellMar>
        </w:tblPrEx>
        <w:trPr>
          <w:trHeight w:val="423" w:hRule="atLeast"/>
        </w:trPr>
        <w:tc>
          <w:tcPr>
            <w:tcW w:w="868" w:type="dxa"/>
            <w:vAlign w:val="top"/>
          </w:tcPr>
          <w:p w14:paraId="60A10F2C">
            <w:pPr>
              <w:pStyle w:val="6"/>
              <w:spacing w:before="92" w:line="241" w:lineRule="auto"/>
              <w:ind w:left="43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w:t>
            </w:r>
          </w:p>
        </w:tc>
        <w:tc>
          <w:tcPr>
            <w:tcW w:w="1422" w:type="dxa"/>
            <w:vAlign w:val="top"/>
          </w:tcPr>
          <w:p w14:paraId="4CE8B18C">
            <w:pPr>
              <w:pStyle w:val="6"/>
              <w:spacing w:before="93" w:line="222" w:lineRule="auto"/>
              <w:ind w:left="41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焊锡丝</w:t>
            </w:r>
          </w:p>
        </w:tc>
        <w:tc>
          <w:tcPr>
            <w:tcW w:w="3414" w:type="dxa"/>
            <w:vAlign w:val="top"/>
          </w:tcPr>
          <w:p w14:paraId="10AE2C63">
            <w:pPr>
              <w:pStyle w:val="6"/>
              <w:spacing w:before="92" w:line="232" w:lineRule="auto"/>
              <w:ind w:left="157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4"/>
                <w:sz w:val="24"/>
                <w:szCs w:val="24"/>
                <w14:textFill>
                  <w14:solidFill>
                    <w14:schemeClr w14:val="tx1"/>
                  </w14:solidFill>
                </w14:textFill>
              </w:rPr>
              <w:t>1</w:t>
            </w:r>
            <w:r>
              <w:rPr>
                <w:rFonts w:hint="eastAsia" w:ascii="仿宋" w:hAnsi="仿宋" w:eastAsia="仿宋" w:cs="仿宋"/>
                <w:color w:val="000000" w:themeColor="text1"/>
                <w:spacing w:val="-44"/>
                <w:sz w:val="24"/>
                <w:szCs w:val="24"/>
                <w14:textFill>
                  <w14:solidFill>
                    <w14:schemeClr w14:val="tx1"/>
                  </w14:solidFill>
                </w14:textFill>
              </w:rPr>
              <w:t xml:space="preserve"> </w:t>
            </w:r>
            <w:r>
              <w:rPr>
                <w:rFonts w:hint="eastAsia" w:ascii="仿宋" w:hAnsi="仿宋" w:eastAsia="仿宋" w:cs="仿宋"/>
                <w:color w:val="000000" w:themeColor="text1"/>
                <w:spacing w:val="-14"/>
                <w:sz w:val="24"/>
                <w:szCs w:val="24"/>
                <w14:textFill>
                  <w14:solidFill>
                    <w14:schemeClr w14:val="tx1"/>
                  </w14:solidFill>
                </w14:textFill>
              </w:rPr>
              <w:t>卷</w:t>
            </w:r>
          </w:p>
        </w:tc>
        <w:tc>
          <w:tcPr>
            <w:tcW w:w="1572" w:type="dxa"/>
            <w:vAlign w:val="top"/>
          </w:tcPr>
          <w:p w14:paraId="7C00CF03">
            <w:pPr>
              <w:pStyle w:val="6"/>
              <w:spacing w:before="92" w:line="220" w:lineRule="auto"/>
              <w:ind w:left="25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装调检修区</w:t>
            </w:r>
          </w:p>
        </w:tc>
        <w:tc>
          <w:tcPr>
            <w:tcW w:w="1003" w:type="dxa"/>
            <w:vAlign w:val="top"/>
          </w:tcPr>
          <w:p w14:paraId="0D645A36">
            <w:pPr>
              <w:jc w:val="both"/>
              <w:rPr>
                <w:rFonts w:hint="eastAsia" w:ascii="仿宋" w:hAnsi="仿宋" w:eastAsia="仿宋" w:cs="仿宋"/>
                <w:color w:val="000000" w:themeColor="text1"/>
                <w:sz w:val="24"/>
                <w:szCs w:val="24"/>
                <w14:textFill>
                  <w14:solidFill>
                    <w14:schemeClr w14:val="tx1"/>
                  </w14:solidFill>
                </w14:textFill>
              </w:rPr>
            </w:pPr>
          </w:p>
        </w:tc>
      </w:tr>
      <w:tr w14:paraId="03802118">
        <w:tblPrEx>
          <w:tblBorders>
            <w:top w:val="single" w:color="003764" w:sz="4" w:space="0"/>
            <w:left w:val="single" w:color="003764" w:sz="4" w:space="0"/>
            <w:bottom w:val="single" w:color="003764" w:sz="4" w:space="0"/>
            <w:right w:val="single" w:color="003764" w:sz="4" w:space="0"/>
            <w:insideH w:val="single" w:color="003764" w:sz="4" w:space="0"/>
            <w:insideV w:val="single" w:color="003764" w:sz="4" w:space="0"/>
          </w:tblBorders>
          <w:tblCellMar>
            <w:top w:w="0" w:type="dxa"/>
            <w:left w:w="0" w:type="dxa"/>
            <w:bottom w:w="0" w:type="dxa"/>
            <w:right w:w="0" w:type="dxa"/>
          </w:tblCellMar>
        </w:tblPrEx>
        <w:trPr>
          <w:trHeight w:val="438" w:hRule="atLeast"/>
        </w:trPr>
        <w:tc>
          <w:tcPr>
            <w:tcW w:w="868" w:type="dxa"/>
            <w:vAlign w:val="top"/>
          </w:tcPr>
          <w:p w14:paraId="5DBAFCE3">
            <w:pPr>
              <w:pStyle w:val="6"/>
              <w:spacing w:before="103" w:line="241" w:lineRule="auto"/>
              <w:ind w:left="43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w:t>
            </w:r>
          </w:p>
        </w:tc>
        <w:tc>
          <w:tcPr>
            <w:tcW w:w="1422" w:type="dxa"/>
            <w:vAlign w:val="top"/>
          </w:tcPr>
          <w:p w14:paraId="169EF798">
            <w:pPr>
              <w:pStyle w:val="6"/>
              <w:spacing w:before="104" w:line="222" w:lineRule="auto"/>
              <w:ind w:left="53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8"/>
                <w:sz w:val="24"/>
                <w:szCs w:val="24"/>
                <w14:textFill>
                  <w14:solidFill>
                    <w14:schemeClr w14:val="tx1"/>
                  </w14:solidFill>
                </w14:textFill>
              </w:rPr>
              <w:t>松香</w:t>
            </w:r>
          </w:p>
        </w:tc>
        <w:tc>
          <w:tcPr>
            <w:tcW w:w="3414" w:type="dxa"/>
            <w:vAlign w:val="top"/>
          </w:tcPr>
          <w:p w14:paraId="7B9001E4">
            <w:pPr>
              <w:pStyle w:val="6"/>
              <w:spacing w:before="103" w:line="229" w:lineRule="auto"/>
              <w:ind w:left="157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4"/>
                <w:sz w:val="24"/>
                <w:szCs w:val="24"/>
                <w14:textFill>
                  <w14:solidFill>
                    <w14:schemeClr w14:val="tx1"/>
                  </w14:solidFill>
                </w14:textFill>
              </w:rPr>
              <w:t>1</w:t>
            </w:r>
            <w:r>
              <w:rPr>
                <w:rFonts w:hint="eastAsia" w:ascii="仿宋" w:hAnsi="仿宋" w:eastAsia="仿宋" w:cs="仿宋"/>
                <w:color w:val="000000" w:themeColor="text1"/>
                <w:spacing w:val="-40"/>
                <w:sz w:val="24"/>
                <w:szCs w:val="24"/>
                <w14:textFill>
                  <w14:solidFill>
                    <w14:schemeClr w14:val="tx1"/>
                  </w14:solidFill>
                </w14:textFill>
              </w:rPr>
              <w:t xml:space="preserve"> </w:t>
            </w:r>
            <w:r>
              <w:rPr>
                <w:rFonts w:hint="eastAsia" w:ascii="仿宋" w:hAnsi="仿宋" w:eastAsia="仿宋" w:cs="仿宋"/>
                <w:color w:val="000000" w:themeColor="text1"/>
                <w:spacing w:val="-14"/>
                <w:sz w:val="24"/>
                <w:szCs w:val="24"/>
                <w14:textFill>
                  <w14:solidFill>
                    <w14:schemeClr w14:val="tx1"/>
                  </w14:solidFill>
                </w14:textFill>
              </w:rPr>
              <w:t>盒</w:t>
            </w:r>
          </w:p>
        </w:tc>
        <w:tc>
          <w:tcPr>
            <w:tcW w:w="1572" w:type="dxa"/>
            <w:vAlign w:val="top"/>
          </w:tcPr>
          <w:p w14:paraId="0B020CF1">
            <w:pPr>
              <w:pStyle w:val="6"/>
              <w:spacing w:before="103" w:line="220" w:lineRule="auto"/>
              <w:ind w:left="25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装调检修区</w:t>
            </w:r>
          </w:p>
        </w:tc>
        <w:tc>
          <w:tcPr>
            <w:tcW w:w="1003" w:type="dxa"/>
            <w:vAlign w:val="top"/>
          </w:tcPr>
          <w:p w14:paraId="4DE8DC3C">
            <w:pPr>
              <w:jc w:val="both"/>
              <w:rPr>
                <w:rFonts w:hint="eastAsia" w:ascii="仿宋" w:hAnsi="仿宋" w:eastAsia="仿宋" w:cs="仿宋"/>
                <w:color w:val="000000" w:themeColor="text1"/>
                <w:sz w:val="24"/>
                <w:szCs w:val="24"/>
                <w14:textFill>
                  <w14:solidFill>
                    <w14:schemeClr w14:val="tx1"/>
                  </w14:solidFill>
                </w14:textFill>
              </w:rPr>
            </w:pPr>
          </w:p>
        </w:tc>
      </w:tr>
      <w:tr w14:paraId="3D84F21F">
        <w:tblPrEx>
          <w:tblBorders>
            <w:top w:val="single" w:color="003764" w:sz="4" w:space="0"/>
            <w:left w:val="single" w:color="003764" w:sz="4" w:space="0"/>
            <w:bottom w:val="single" w:color="003764" w:sz="4" w:space="0"/>
            <w:right w:val="single" w:color="003764" w:sz="4" w:space="0"/>
            <w:insideH w:val="single" w:color="003764" w:sz="4" w:space="0"/>
            <w:insideV w:val="single" w:color="003764" w:sz="4" w:space="0"/>
          </w:tblBorders>
          <w:tblCellMar>
            <w:top w:w="0" w:type="dxa"/>
            <w:left w:w="0" w:type="dxa"/>
            <w:bottom w:w="0" w:type="dxa"/>
            <w:right w:w="0" w:type="dxa"/>
          </w:tblCellMar>
        </w:tblPrEx>
        <w:trPr>
          <w:trHeight w:val="758" w:hRule="atLeast"/>
        </w:trPr>
        <w:tc>
          <w:tcPr>
            <w:tcW w:w="868" w:type="dxa"/>
            <w:vAlign w:val="top"/>
          </w:tcPr>
          <w:p w14:paraId="55A3D87D">
            <w:pPr>
              <w:pStyle w:val="6"/>
              <w:spacing w:before="260" w:line="241" w:lineRule="auto"/>
              <w:ind w:left="43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w:t>
            </w:r>
          </w:p>
        </w:tc>
        <w:tc>
          <w:tcPr>
            <w:tcW w:w="1422" w:type="dxa"/>
            <w:vAlign w:val="top"/>
          </w:tcPr>
          <w:p w14:paraId="63B31BCF">
            <w:pPr>
              <w:pStyle w:val="6"/>
              <w:spacing w:before="260" w:line="220" w:lineRule="auto"/>
              <w:ind w:left="29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魔术扎带</w:t>
            </w:r>
          </w:p>
        </w:tc>
        <w:tc>
          <w:tcPr>
            <w:tcW w:w="3414" w:type="dxa"/>
            <w:vAlign w:val="top"/>
          </w:tcPr>
          <w:p w14:paraId="61979848">
            <w:pPr>
              <w:pStyle w:val="6"/>
              <w:spacing w:before="260" w:line="224" w:lineRule="auto"/>
              <w:ind w:left="67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勾面、毛面，各</w:t>
            </w:r>
            <w:r>
              <w:rPr>
                <w:rFonts w:hint="eastAsia" w:ascii="仿宋" w:hAnsi="仿宋" w:eastAsia="仿宋" w:cs="仿宋"/>
                <w:color w:val="000000" w:themeColor="text1"/>
                <w:spacing w:val="-45"/>
                <w:sz w:val="24"/>
                <w:szCs w:val="24"/>
                <w14:textFill>
                  <w14:solidFill>
                    <w14:schemeClr w14:val="tx1"/>
                  </w14:solidFill>
                </w14:textFill>
              </w:rPr>
              <w:t xml:space="preserve"> </w:t>
            </w:r>
            <w:r>
              <w:rPr>
                <w:rFonts w:hint="eastAsia" w:ascii="仿宋" w:hAnsi="仿宋" w:eastAsia="仿宋" w:cs="仿宋"/>
                <w:color w:val="000000" w:themeColor="text1"/>
                <w:spacing w:val="-4"/>
                <w:sz w:val="24"/>
                <w:szCs w:val="24"/>
                <w14:textFill>
                  <w14:solidFill>
                    <w14:schemeClr w14:val="tx1"/>
                  </w14:solidFill>
                </w14:textFill>
              </w:rPr>
              <w:t>20cm</w:t>
            </w:r>
          </w:p>
        </w:tc>
        <w:tc>
          <w:tcPr>
            <w:tcW w:w="1572" w:type="dxa"/>
            <w:vAlign w:val="top"/>
          </w:tcPr>
          <w:p w14:paraId="07FF21CA">
            <w:pPr>
              <w:pStyle w:val="6"/>
              <w:spacing w:before="260" w:line="220" w:lineRule="auto"/>
              <w:ind w:left="25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装调检修区</w:t>
            </w:r>
          </w:p>
        </w:tc>
        <w:tc>
          <w:tcPr>
            <w:tcW w:w="1003" w:type="dxa"/>
            <w:vAlign w:val="top"/>
          </w:tcPr>
          <w:p w14:paraId="40B47898">
            <w:pPr>
              <w:jc w:val="both"/>
              <w:rPr>
                <w:rFonts w:hint="eastAsia" w:ascii="仿宋" w:hAnsi="仿宋" w:eastAsia="仿宋" w:cs="仿宋"/>
                <w:color w:val="000000" w:themeColor="text1"/>
                <w:sz w:val="24"/>
                <w:szCs w:val="24"/>
                <w14:textFill>
                  <w14:solidFill>
                    <w14:schemeClr w14:val="tx1"/>
                  </w14:solidFill>
                </w14:textFill>
              </w:rPr>
            </w:pPr>
          </w:p>
        </w:tc>
      </w:tr>
    </w:tbl>
    <w:p w14:paraId="2C05B143">
      <w:pPr>
        <w:pStyle w:val="2"/>
        <w:jc w:val="both"/>
        <w:rPr>
          <w:rFonts w:hint="eastAsia" w:ascii="仿宋" w:hAnsi="仿宋" w:eastAsia="仿宋" w:cs="仿宋"/>
          <w:color w:val="000000" w:themeColor="text1"/>
          <w:sz w:val="24"/>
          <w:szCs w:val="24"/>
          <w14:textFill>
            <w14:solidFill>
              <w14:schemeClr w14:val="tx1"/>
            </w14:solidFill>
          </w14:textFill>
        </w:rPr>
      </w:pPr>
    </w:p>
    <w:p w14:paraId="324CED80">
      <w:pPr>
        <w:jc w:val="both"/>
        <w:rPr>
          <w:rFonts w:hint="eastAsia" w:ascii="仿宋" w:hAnsi="仿宋" w:eastAsia="仿宋" w:cs="仿宋"/>
          <w:color w:val="000000" w:themeColor="text1"/>
          <w:sz w:val="24"/>
          <w:szCs w:val="24"/>
          <w14:textFill>
            <w14:solidFill>
              <w14:schemeClr w14:val="tx1"/>
            </w14:solidFill>
          </w14:textFill>
        </w:rPr>
        <w:sectPr>
          <w:footerReference r:id="rId18" w:type="default"/>
          <w:pgSz w:w="11906" w:h="16839"/>
          <w:pgMar w:top="1431" w:right="1778" w:bottom="1362" w:left="1777" w:header="0" w:footer="1198" w:gutter="0"/>
          <w:cols w:space="720" w:num="1"/>
        </w:sectPr>
      </w:pPr>
    </w:p>
    <w:p w14:paraId="6F54D677">
      <w:pPr>
        <w:spacing w:before="122" w:line="222" w:lineRule="auto"/>
        <w:ind w:left="12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2.比赛所需其他设施</w:t>
      </w:r>
    </w:p>
    <w:p w14:paraId="73E5783B">
      <w:pPr>
        <w:spacing w:line="65" w:lineRule="exact"/>
        <w:jc w:val="both"/>
        <w:rPr>
          <w:rFonts w:hint="eastAsia" w:ascii="仿宋" w:hAnsi="仿宋" w:eastAsia="仿宋" w:cs="仿宋"/>
          <w:color w:val="000000" w:themeColor="text1"/>
          <w:sz w:val="24"/>
          <w:szCs w:val="24"/>
          <w14:textFill>
            <w14:solidFill>
              <w14:schemeClr w14:val="tx1"/>
            </w14:solidFill>
          </w14:textFill>
        </w:rPr>
      </w:pPr>
    </w:p>
    <w:tbl>
      <w:tblPr>
        <w:tblStyle w:val="5"/>
        <w:tblW w:w="86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9"/>
        <w:gridCol w:w="1905"/>
        <w:gridCol w:w="779"/>
        <w:gridCol w:w="1250"/>
        <w:gridCol w:w="1828"/>
        <w:gridCol w:w="1788"/>
      </w:tblGrid>
      <w:tr w14:paraId="0B379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089" w:type="dxa"/>
            <w:vAlign w:val="top"/>
          </w:tcPr>
          <w:p w14:paraId="02390934">
            <w:pPr>
              <w:pStyle w:val="6"/>
              <w:spacing w:before="44" w:line="23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5"/>
                <w:sz w:val="24"/>
                <w:szCs w:val="24"/>
                <w14:textFill>
                  <w14:solidFill>
                    <w14:schemeClr w14:val="tx1"/>
                  </w14:solidFill>
                </w14:textFill>
              </w:rPr>
              <w:t>序号</w:t>
            </w:r>
          </w:p>
        </w:tc>
        <w:tc>
          <w:tcPr>
            <w:tcW w:w="1905" w:type="dxa"/>
            <w:vAlign w:val="top"/>
          </w:tcPr>
          <w:p w14:paraId="1660DE37">
            <w:pPr>
              <w:pStyle w:val="6"/>
              <w:spacing w:before="44" w:line="229"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5"/>
                <w:sz w:val="24"/>
                <w:szCs w:val="24"/>
                <w14:textFill>
                  <w14:solidFill>
                    <w14:schemeClr w14:val="tx1"/>
                  </w14:solidFill>
                </w14:textFill>
              </w:rPr>
              <w:t>物料</w:t>
            </w:r>
          </w:p>
        </w:tc>
        <w:tc>
          <w:tcPr>
            <w:tcW w:w="779" w:type="dxa"/>
            <w:vAlign w:val="top"/>
          </w:tcPr>
          <w:p w14:paraId="16E67FE9">
            <w:pPr>
              <w:pStyle w:val="6"/>
              <w:spacing w:before="43"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5"/>
                <w:sz w:val="24"/>
                <w:szCs w:val="24"/>
                <w14:textFill>
                  <w14:solidFill>
                    <w14:schemeClr w14:val="tx1"/>
                  </w14:solidFill>
                </w14:textFill>
              </w:rPr>
              <w:t>数量</w:t>
            </w:r>
          </w:p>
        </w:tc>
        <w:tc>
          <w:tcPr>
            <w:tcW w:w="1250" w:type="dxa"/>
            <w:vAlign w:val="top"/>
          </w:tcPr>
          <w:p w14:paraId="25A1731D">
            <w:pPr>
              <w:pStyle w:val="6"/>
              <w:spacing w:before="44" w:line="229"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7"/>
                <w:sz w:val="24"/>
                <w:szCs w:val="24"/>
                <w14:textFill>
                  <w14:solidFill>
                    <w14:schemeClr w14:val="tx1"/>
                  </w14:solidFill>
                </w14:textFill>
              </w:rPr>
              <w:t>单位</w:t>
            </w:r>
          </w:p>
        </w:tc>
        <w:tc>
          <w:tcPr>
            <w:tcW w:w="1828" w:type="dxa"/>
            <w:vAlign w:val="top"/>
          </w:tcPr>
          <w:p w14:paraId="189626D6">
            <w:pPr>
              <w:pStyle w:val="6"/>
              <w:spacing w:before="44" w:line="23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4"/>
                <w:sz w:val="24"/>
                <w:szCs w:val="24"/>
                <w14:textFill>
                  <w14:solidFill>
                    <w14:schemeClr w14:val="tx1"/>
                  </w14:solidFill>
                </w14:textFill>
              </w:rPr>
              <w:t>使用场景</w:t>
            </w:r>
          </w:p>
        </w:tc>
        <w:tc>
          <w:tcPr>
            <w:tcW w:w="1788" w:type="dxa"/>
            <w:vAlign w:val="top"/>
          </w:tcPr>
          <w:p w14:paraId="210D4DD5">
            <w:pPr>
              <w:pStyle w:val="6"/>
              <w:spacing w:before="44" w:line="23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5"/>
                <w:sz w:val="24"/>
                <w:szCs w:val="24"/>
                <w14:textFill>
                  <w14:solidFill>
                    <w14:schemeClr w14:val="tx1"/>
                  </w14:solidFill>
                </w14:textFill>
              </w:rPr>
              <w:t>规格</w:t>
            </w:r>
          </w:p>
        </w:tc>
      </w:tr>
      <w:tr w14:paraId="6BC5E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89" w:type="dxa"/>
            <w:vAlign w:val="top"/>
          </w:tcPr>
          <w:p w14:paraId="1E2DE468">
            <w:pPr>
              <w:pStyle w:val="6"/>
              <w:spacing w:before="52" w:line="235"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p>
        </w:tc>
        <w:tc>
          <w:tcPr>
            <w:tcW w:w="1905" w:type="dxa"/>
            <w:vAlign w:val="top"/>
          </w:tcPr>
          <w:p w14:paraId="730EF01A">
            <w:pPr>
              <w:pStyle w:val="6"/>
              <w:spacing w:before="51" w:line="23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实训桌</w:t>
            </w:r>
          </w:p>
        </w:tc>
        <w:tc>
          <w:tcPr>
            <w:tcW w:w="779" w:type="dxa"/>
            <w:vAlign w:val="top"/>
          </w:tcPr>
          <w:p w14:paraId="6E3C13C8">
            <w:pPr>
              <w:pStyle w:val="6"/>
              <w:spacing w:before="52" w:line="235"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p>
        </w:tc>
        <w:tc>
          <w:tcPr>
            <w:tcW w:w="1250" w:type="dxa"/>
            <w:vAlign w:val="top"/>
          </w:tcPr>
          <w:p w14:paraId="3C00DD74">
            <w:pPr>
              <w:pStyle w:val="6"/>
              <w:spacing w:before="52" w:line="23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个/工位</w:t>
            </w:r>
          </w:p>
        </w:tc>
        <w:tc>
          <w:tcPr>
            <w:tcW w:w="1828" w:type="dxa"/>
            <w:vAlign w:val="top"/>
          </w:tcPr>
          <w:p w14:paraId="5C1AD315">
            <w:pPr>
              <w:pStyle w:val="6"/>
              <w:spacing w:before="51" w:line="229"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装调检修区</w:t>
            </w:r>
          </w:p>
        </w:tc>
        <w:tc>
          <w:tcPr>
            <w:tcW w:w="1788" w:type="dxa"/>
            <w:vAlign w:val="top"/>
          </w:tcPr>
          <w:p w14:paraId="18F579BC">
            <w:pPr>
              <w:pStyle w:val="6"/>
              <w:spacing w:before="51" w:line="23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双人桌</w:t>
            </w:r>
          </w:p>
        </w:tc>
      </w:tr>
      <w:tr w14:paraId="29F14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89" w:type="dxa"/>
            <w:vAlign w:val="top"/>
          </w:tcPr>
          <w:p w14:paraId="66FCA039">
            <w:pPr>
              <w:pStyle w:val="6"/>
              <w:spacing w:before="51" w:line="236"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p>
        </w:tc>
        <w:tc>
          <w:tcPr>
            <w:tcW w:w="1905" w:type="dxa"/>
            <w:vAlign w:val="top"/>
          </w:tcPr>
          <w:p w14:paraId="384492E8">
            <w:pPr>
              <w:pStyle w:val="6"/>
              <w:spacing w:before="51"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凳  子</w:t>
            </w:r>
          </w:p>
        </w:tc>
        <w:tc>
          <w:tcPr>
            <w:tcW w:w="779" w:type="dxa"/>
            <w:vAlign w:val="top"/>
          </w:tcPr>
          <w:p w14:paraId="3A9933D9">
            <w:pPr>
              <w:pStyle w:val="6"/>
              <w:spacing w:before="51" w:line="236"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p>
        </w:tc>
        <w:tc>
          <w:tcPr>
            <w:tcW w:w="1250" w:type="dxa"/>
            <w:vAlign w:val="top"/>
          </w:tcPr>
          <w:p w14:paraId="73C1990A">
            <w:pPr>
              <w:pStyle w:val="6"/>
              <w:spacing w:before="51" w:line="23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个/工位</w:t>
            </w:r>
          </w:p>
        </w:tc>
        <w:tc>
          <w:tcPr>
            <w:tcW w:w="1828" w:type="dxa"/>
            <w:vAlign w:val="top"/>
          </w:tcPr>
          <w:p w14:paraId="513DE923">
            <w:pPr>
              <w:pStyle w:val="6"/>
              <w:spacing w:before="51" w:line="229"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装调检修区</w:t>
            </w:r>
          </w:p>
        </w:tc>
        <w:tc>
          <w:tcPr>
            <w:tcW w:w="1788" w:type="dxa"/>
            <w:vAlign w:val="top"/>
          </w:tcPr>
          <w:p w14:paraId="6948234F">
            <w:pPr>
              <w:jc w:val="center"/>
              <w:rPr>
                <w:rFonts w:hint="eastAsia" w:ascii="仿宋" w:hAnsi="仿宋" w:eastAsia="仿宋" w:cs="仿宋"/>
                <w:color w:val="000000" w:themeColor="text1"/>
                <w:sz w:val="24"/>
                <w:szCs w:val="24"/>
                <w14:textFill>
                  <w14:solidFill>
                    <w14:schemeClr w14:val="tx1"/>
                  </w14:solidFill>
                </w14:textFill>
              </w:rPr>
            </w:pPr>
          </w:p>
        </w:tc>
      </w:tr>
      <w:tr w14:paraId="4E6CE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89" w:type="dxa"/>
            <w:vAlign w:val="top"/>
          </w:tcPr>
          <w:p w14:paraId="12EC16D0">
            <w:pPr>
              <w:pStyle w:val="6"/>
              <w:spacing w:before="51" w:line="236"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p>
        </w:tc>
        <w:tc>
          <w:tcPr>
            <w:tcW w:w="1905" w:type="dxa"/>
            <w:vAlign w:val="top"/>
          </w:tcPr>
          <w:p w14:paraId="4ACEEB44">
            <w:pPr>
              <w:pStyle w:val="6"/>
              <w:spacing w:before="51" w:line="235"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7"/>
                <w:sz w:val="24"/>
                <w:szCs w:val="24"/>
                <w14:textFill>
                  <w14:solidFill>
                    <w14:schemeClr w14:val="tx1"/>
                  </w14:solidFill>
                </w14:textFill>
              </w:rPr>
              <w:t>220</w:t>
            </w:r>
            <w:r>
              <w:rPr>
                <w:rFonts w:hint="eastAsia" w:cs="仿宋"/>
                <w:color w:val="000000" w:themeColor="text1"/>
                <w:spacing w:val="-7"/>
                <w:sz w:val="24"/>
                <w:szCs w:val="24"/>
                <w:lang w:val="en-US" w:eastAsia="zh-CN"/>
                <w14:textFill>
                  <w14:solidFill>
                    <w14:schemeClr w14:val="tx1"/>
                  </w14:solidFill>
                </w14:textFill>
              </w:rPr>
              <w:t>V交流</w:t>
            </w:r>
            <w:r>
              <w:rPr>
                <w:rFonts w:hint="eastAsia" w:ascii="仿宋" w:hAnsi="仿宋" w:eastAsia="仿宋" w:cs="仿宋"/>
                <w:color w:val="000000" w:themeColor="text1"/>
                <w:spacing w:val="-7"/>
                <w:sz w:val="24"/>
                <w:szCs w:val="24"/>
                <w14:textFill>
                  <w14:solidFill>
                    <w14:schemeClr w14:val="tx1"/>
                  </w14:solidFill>
                </w14:textFill>
              </w:rPr>
              <w:t>电源</w:t>
            </w:r>
          </w:p>
        </w:tc>
        <w:tc>
          <w:tcPr>
            <w:tcW w:w="779" w:type="dxa"/>
            <w:vAlign w:val="top"/>
          </w:tcPr>
          <w:p w14:paraId="5820BDFE">
            <w:pPr>
              <w:pStyle w:val="6"/>
              <w:spacing w:before="51" w:line="236" w:lineRule="auto"/>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p>
        </w:tc>
        <w:tc>
          <w:tcPr>
            <w:tcW w:w="1250" w:type="dxa"/>
            <w:vAlign w:val="top"/>
          </w:tcPr>
          <w:p w14:paraId="4471BC32">
            <w:pPr>
              <w:pStyle w:val="6"/>
              <w:spacing w:before="51" w:line="23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个/工位</w:t>
            </w:r>
          </w:p>
        </w:tc>
        <w:tc>
          <w:tcPr>
            <w:tcW w:w="1828" w:type="dxa"/>
            <w:vAlign w:val="top"/>
          </w:tcPr>
          <w:p w14:paraId="042ACFCC">
            <w:pPr>
              <w:pStyle w:val="6"/>
              <w:spacing w:before="50" w:line="229"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装调检修区</w:t>
            </w:r>
          </w:p>
        </w:tc>
        <w:tc>
          <w:tcPr>
            <w:tcW w:w="1788" w:type="dxa"/>
            <w:vAlign w:val="top"/>
          </w:tcPr>
          <w:p w14:paraId="2B235967">
            <w:pPr>
              <w:jc w:val="center"/>
              <w:rPr>
                <w:rFonts w:hint="eastAsia" w:ascii="仿宋" w:hAnsi="仿宋" w:eastAsia="仿宋" w:cs="仿宋"/>
                <w:color w:val="000000" w:themeColor="text1"/>
                <w:sz w:val="24"/>
                <w:szCs w:val="24"/>
                <w14:textFill>
                  <w14:solidFill>
                    <w14:schemeClr w14:val="tx1"/>
                  </w14:solidFill>
                </w14:textFill>
              </w:rPr>
            </w:pPr>
          </w:p>
        </w:tc>
      </w:tr>
      <w:tr w14:paraId="78339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89" w:type="dxa"/>
            <w:vAlign w:val="top"/>
          </w:tcPr>
          <w:p w14:paraId="2143FC65">
            <w:pPr>
              <w:pStyle w:val="6"/>
              <w:spacing w:before="53" w:line="234"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w:t>
            </w:r>
          </w:p>
        </w:tc>
        <w:tc>
          <w:tcPr>
            <w:tcW w:w="1905" w:type="dxa"/>
            <w:vAlign w:val="top"/>
          </w:tcPr>
          <w:p w14:paraId="6F93DE2C">
            <w:pPr>
              <w:pStyle w:val="6"/>
              <w:spacing w:before="53"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充电器</w:t>
            </w:r>
          </w:p>
        </w:tc>
        <w:tc>
          <w:tcPr>
            <w:tcW w:w="779" w:type="dxa"/>
            <w:vAlign w:val="top"/>
          </w:tcPr>
          <w:p w14:paraId="4C6B1C9E">
            <w:pPr>
              <w:pStyle w:val="6"/>
              <w:spacing w:before="53" w:line="234"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p>
        </w:tc>
        <w:tc>
          <w:tcPr>
            <w:tcW w:w="1250" w:type="dxa"/>
            <w:vAlign w:val="top"/>
          </w:tcPr>
          <w:p w14:paraId="1D96E971">
            <w:pPr>
              <w:pStyle w:val="6"/>
              <w:spacing w:before="53" w:line="23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个/工位</w:t>
            </w:r>
          </w:p>
        </w:tc>
        <w:tc>
          <w:tcPr>
            <w:tcW w:w="1828" w:type="dxa"/>
            <w:vAlign w:val="top"/>
          </w:tcPr>
          <w:p w14:paraId="46563923">
            <w:pPr>
              <w:pStyle w:val="6"/>
              <w:spacing w:before="52" w:line="229"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装调检修区</w:t>
            </w:r>
          </w:p>
        </w:tc>
        <w:tc>
          <w:tcPr>
            <w:tcW w:w="1788" w:type="dxa"/>
            <w:vAlign w:val="top"/>
          </w:tcPr>
          <w:p w14:paraId="13DA9083">
            <w:pPr>
              <w:jc w:val="center"/>
              <w:rPr>
                <w:rFonts w:hint="eastAsia" w:ascii="仿宋" w:hAnsi="仿宋" w:eastAsia="仿宋" w:cs="仿宋"/>
                <w:color w:val="000000" w:themeColor="text1"/>
                <w:sz w:val="24"/>
                <w:szCs w:val="24"/>
                <w14:textFill>
                  <w14:solidFill>
                    <w14:schemeClr w14:val="tx1"/>
                  </w14:solidFill>
                </w14:textFill>
              </w:rPr>
            </w:pPr>
          </w:p>
        </w:tc>
      </w:tr>
      <w:tr w14:paraId="66E03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89" w:type="dxa"/>
            <w:vAlign w:val="top"/>
          </w:tcPr>
          <w:p w14:paraId="309065D4">
            <w:pPr>
              <w:pStyle w:val="6"/>
              <w:spacing w:before="52" w:line="235"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5</w:t>
            </w:r>
          </w:p>
        </w:tc>
        <w:tc>
          <w:tcPr>
            <w:tcW w:w="1905" w:type="dxa"/>
            <w:vAlign w:val="top"/>
          </w:tcPr>
          <w:p w14:paraId="3C3B3F37">
            <w:pPr>
              <w:pStyle w:val="6"/>
              <w:spacing w:before="52" w:line="23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垃圾桶</w:t>
            </w:r>
          </w:p>
        </w:tc>
        <w:tc>
          <w:tcPr>
            <w:tcW w:w="779" w:type="dxa"/>
            <w:vAlign w:val="top"/>
          </w:tcPr>
          <w:p w14:paraId="76EACF8E">
            <w:pPr>
              <w:pStyle w:val="6"/>
              <w:spacing w:before="52" w:line="235"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p>
        </w:tc>
        <w:tc>
          <w:tcPr>
            <w:tcW w:w="1250" w:type="dxa"/>
            <w:vAlign w:val="top"/>
          </w:tcPr>
          <w:p w14:paraId="1378EF10">
            <w:pPr>
              <w:pStyle w:val="6"/>
              <w:spacing w:before="52" w:line="23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个/工位</w:t>
            </w:r>
          </w:p>
        </w:tc>
        <w:tc>
          <w:tcPr>
            <w:tcW w:w="1828" w:type="dxa"/>
            <w:vAlign w:val="top"/>
          </w:tcPr>
          <w:p w14:paraId="680837DB">
            <w:pPr>
              <w:pStyle w:val="6"/>
              <w:spacing w:before="52" w:line="229"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装调检修区</w:t>
            </w:r>
          </w:p>
        </w:tc>
        <w:tc>
          <w:tcPr>
            <w:tcW w:w="1788" w:type="dxa"/>
            <w:vAlign w:val="top"/>
          </w:tcPr>
          <w:p w14:paraId="07C1112B">
            <w:pPr>
              <w:jc w:val="center"/>
              <w:rPr>
                <w:rFonts w:hint="eastAsia" w:ascii="仿宋" w:hAnsi="仿宋" w:eastAsia="仿宋" w:cs="仿宋"/>
                <w:color w:val="000000" w:themeColor="text1"/>
                <w:sz w:val="24"/>
                <w:szCs w:val="24"/>
                <w14:textFill>
                  <w14:solidFill>
                    <w14:schemeClr w14:val="tx1"/>
                  </w14:solidFill>
                </w14:textFill>
              </w:rPr>
            </w:pPr>
          </w:p>
        </w:tc>
      </w:tr>
      <w:tr w14:paraId="5D06B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9" w:type="dxa"/>
            <w:vAlign w:val="top"/>
          </w:tcPr>
          <w:p w14:paraId="6C2CA3A6">
            <w:pPr>
              <w:pStyle w:val="6"/>
              <w:spacing w:before="208" w:line="270" w:lineRule="exac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6</w:t>
            </w:r>
          </w:p>
        </w:tc>
        <w:tc>
          <w:tcPr>
            <w:tcW w:w="1905" w:type="dxa"/>
            <w:vAlign w:val="top"/>
          </w:tcPr>
          <w:p w14:paraId="549DE6A9">
            <w:pPr>
              <w:pStyle w:val="6"/>
              <w:spacing w:before="208"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起降垫</w:t>
            </w:r>
          </w:p>
        </w:tc>
        <w:tc>
          <w:tcPr>
            <w:tcW w:w="779" w:type="dxa"/>
            <w:vAlign w:val="top"/>
          </w:tcPr>
          <w:p w14:paraId="0055AA66">
            <w:pPr>
              <w:pStyle w:val="6"/>
              <w:spacing w:before="208" w:line="272" w:lineRule="exac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1</w:t>
            </w:r>
          </w:p>
        </w:tc>
        <w:tc>
          <w:tcPr>
            <w:tcW w:w="1250" w:type="dxa"/>
            <w:vAlign w:val="top"/>
          </w:tcPr>
          <w:p w14:paraId="7E666995">
            <w:pPr>
              <w:pStyle w:val="6"/>
              <w:spacing w:before="207"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个/场地</w:t>
            </w:r>
          </w:p>
        </w:tc>
        <w:tc>
          <w:tcPr>
            <w:tcW w:w="1828" w:type="dxa"/>
            <w:vAlign w:val="top"/>
          </w:tcPr>
          <w:p w14:paraId="7E7B4A5E">
            <w:pPr>
              <w:pStyle w:val="6"/>
              <w:spacing w:before="208" w:line="229"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飞行测试场地</w:t>
            </w:r>
          </w:p>
        </w:tc>
        <w:tc>
          <w:tcPr>
            <w:tcW w:w="1788" w:type="dxa"/>
            <w:vAlign w:val="top"/>
          </w:tcPr>
          <w:p w14:paraId="5BFF471B">
            <w:pPr>
              <w:pStyle w:val="6"/>
              <w:spacing w:before="52" w:line="23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7"/>
                <w:sz w:val="24"/>
                <w:szCs w:val="24"/>
                <w14:textFill>
                  <w14:solidFill>
                    <w14:schemeClr w14:val="tx1"/>
                  </w14:solidFill>
                </w14:textFill>
              </w:rPr>
              <w:t>圆形，直径</w:t>
            </w:r>
            <w:r>
              <w:rPr>
                <w:rFonts w:hint="eastAsia" w:ascii="仿宋" w:hAnsi="仿宋" w:eastAsia="仿宋" w:cs="仿宋"/>
                <w:color w:val="000000" w:themeColor="text1"/>
                <w:spacing w:val="-1"/>
                <w:sz w:val="24"/>
                <w:szCs w:val="24"/>
                <w:lang w:val="en-US" w:eastAsia="zh-CN"/>
                <w14:textFill>
                  <w14:solidFill>
                    <w14:schemeClr w14:val="tx1"/>
                  </w14:solidFill>
                </w14:textFill>
              </w:rPr>
              <w:t>120</w:t>
            </w:r>
            <w:r>
              <w:rPr>
                <w:rFonts w:hint="eastAsia" w:ascii="仿宋" w:hAnsi="仿宋" w:eastAsia="仿宋" w:cs="仿宋"/>
                <w:color w:val="000000" w:themeColor="text1"/>
                <w:spacing w:val="-1"/>
                <w:sz w:val="24"/>
                <w:szCs w:val="24"/>
                <w14:textFill>
                  <w14:solidFill>
                    <w14:schemeClr w14:val="tx1"/>
                  </w14:solidFill>
                </w14:textFill>
              </w:rPr>
              <w:t>cm</w:t>
            </w:r>
          </w:p>
        </w:tc>
      </w:tr>
      <w:tr w14:paraId="7CB34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9" w:type="dxa"/>
            <w:vAlign w:val="top"/>
          </w:tcPr>
          <w:p w14:paraId="5B722E6E">
            <w:pPr>
              <w:pStyle w:val="6"/>
              <w:spacing w:before="209" w:line="270" w:lineRule="exac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2"/>
                <w:sz w:val="24"/>
                <w:szCs w:val="24"/>
                <w14:textFill>
                  <w14:solidFill>
                    <w14:schemeClr w14:val="tx1"/>
                  </w14:solidFill>
                </w14:textFill>
              </w:rPr>
              <w:t>7</w:t>
            </w:r>
          </w:p>
        </w:tc>
        <w:tc>
          <w:tcPr>
            <w:tcW w:w="1905" w:type="dxa"/>
            <w:vAlign w:val="top"/>
          </w:tcPr>
          <w:p w14:paraId="789537BA">
            <w:pPr>
              <w:pStyle w:val="6"/>
              <w:spacing w:before="209" w:line="229"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飞行场地</w:t>
            </w:r>
            <w:r>
              <w:rPr>
                <w:rFonts w:hint="eastAsia" w:cs="仿宋"/>
                <w:color w:val="000000" w:themeColor="text1"/>
                <w:spacing w:val="-4"/>
                <w:sz w:val="24"/>
                <w:szCs w:val="24"/>
                <w:lang w:val="en-US" w:eastAsia="zh-CN"/>
                <w14:textFill>
                  <w14:solidFill>
                    <w14:schemeClr w14:val="tx1"/>
                  </w14:solidFill>
                </w14:textFill>
              </w:rPr>
              <w:t>安全</w:t>
            </w:r>
            <w:r>
              <w:rPr>
                <w:rFonts w:hint="eastAsia" w:ascii="仿宋" w:hAnsi="仿宋" w:eastAsia="仿宋" w:cs="仿宋"/>
                <w:color w:val="000000" w:themeColor="text1"/>
                <w:spacing w:val="-4"/>
                <w:sz w:val="24"/>
                <w:szCs w:val="24"/>
                <w14:textFill>
                  <w14:solidFill>
                    <w14:schemeClr w14:val="tx1"/>
                  </w14:solidFill>
                </w14:textFill>
              </w:rPr>
              <w:t>防护网</w:t>
            </w:r>
          </w:p>
        </w:tc>
        <w:tc>
          <w:tcPr>
            <w:tcW w:w="779" w:type="dxa"/>
            <w:vAlign w:val="top"/>
          </w:tcPr>
          <w:p w14:paraId="3DCC0C48">
            <w:pPr>
              <w:pStyle w:val="6"/>
              <w:spacing w:before="209" w:line="272" w:lineRule="exac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1</w:t>
            </w:r>
          </w:p>
        </w:tc>
        <w:tc>
          <w:tcPr>
            <w:tcW w:w="1250" w:type="dxa"/>
            <w:vAlign w:val="top"/>
          </w:tcPr>
          <w:p w14:paraId="2E3469AD">
            <w:pPr>
              <w:pStyle w:val="6"/>
              <w:spacing w:before="208"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个/场地</w:t>
            </w:r>
          </w:p>
        </w:tc>
        <w:tc>
          <w:tcPr>
            <w:tcW w:w="1828" w:type="dxa"/>
            <w:vAlign w:val="top"/>
          </w:tcPr>
          <w:p w14:paraId="5931750C">
            <w:pPr>
              <w:pStyle w:val="6"/>
              <w:spacing w:before="209" w:line="229"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飞行测试场地</w:t>
            </w:r>
          </w:p>
        </w:tc>
        <w:tc>
          <w:tcPr>
            <w:tcW w:w="1788" w:type="dxa"/>
            <w:vAlign w:val="top"/>
          </w:tcPr>
          <w:p w14:paraId="2311BC4F">
            <w:pPr>
              <w:pStyle w:val="6"/>
              <w:spacing w:before="53" w:line="270" w:lineRule="exact"/>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position w:val="1"/>
                <w:sz w:val="24"/>
                <w:szCs w:val="24"/>
                <w14:textFill>
                  <w14:solidFill>
                    <w14:schemeClr w14:val="tx1"/>
                  </w14:solidFill>
                </w14:textFill>
              </w:rPr>
              <w:t>800cm×</w:t>
            </w:r>
            <w:r>
              <w:rPr>
                <w:rFonts w:hint="eastAsia" w:ascii="仿宋" w:hAnsi="仿宋" w:eastAsia="仿宋" w:cs="仿宋"/>
                <w:color w:val="000000" w:themeColor="text1"/>
                <w:spacing w:val="-1"/>
                <w:position w:val="1"/>
                <w:sz w:val="24"/>
                <w:szCs w:val="24"/>
                <w:lang w:val="en-US" w:eastAsia="zh-CN"/>
                <w14:textFill>
                  <w14:solidFill>
                    <w14:schemeClr w14:val="tx1"/>
                  </w14:solidFill>
                </w14:textFill>
              </w:rPr>
              <w:t>6</w:t>
            </w:r>
            <w:r>
              <w:rPr>
                <w:rFonts w:hint="eastAsia" w:ascii="仿宋" w:hAnsi="仿宋" w:eastAsia="仿宋" w:cs="仿宋"/>
                <w:color w:val="000000" w:themeColor="text1"/>
                <w:spacing w:val="-1"/>
                <w:position w:val="1"/>
                <w:sz w:val="24"/>
                <w:szCs w:val="24"/>
                <w14:textFill>
                  <w14:solidFill>
                    <w14:schemeClr w14:val="tx1"/>
                  </w14:solidFill>
                </w14:textFill>
              </w:rPr>
              <w:t>00cm</w:t>
            </w:r>
            <w:r>
              <w:rPr>
                <w:rFonts w:hint="eastAsia" w:ascii="仿宋" w:hAnsi="仿宋" w:eastAsia="仿宋" w:cs="仿宋"/>
                <w:color w:val="000000" w:themeColor="text1"/>
                <w:spacing w:val="-7"/>
                <w:sz w:val="24"/>
                <w:szCs w:val="24"/>
                <w14:textFill>
                  <w14:solidFill>
                    <w14:schemeClr w14:val="tx1"/>
                  </w14:solidFill>
                </w14:textFill>
              </w:rPr>
              <w:t>×400cm</w:t>
            </w:r>
          </w:p>
        </w:tc>
      </w:tr>
      <w:tr w14:paraId="0CE32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89" w:type="dxa"/>
            <w:vAlign w:val="top"/>
          </w:tcPr>
          <w:p w14:paraId="5A890456">
            <w:pPr>
              <w:pStyle w:val="6"/>
              <w:spacing w:before="54" w:line="233" w:lineRule="auto"/>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cs="仿宋"/>
                <w:color w:val="000000" w:themeColor="text1"/>
                <w:sz w:val="24"/>
                <w:szCs w:val="24"/>
                <w:lang w:val="en-US" w:eastAsia="zh-CN"/>
                <w14:textFill>
                  <w14:solidFill>
                    <w14:schemeClr w14:val="tx1"/>
                  </w14:solidFill>
                </w14:textFill>
              </w:rPr>
              <w:t>8</w:t>
            </w:r>
          </w:p>
        </w:tc>
        <w:tc>
          <w:tcPr>
            <w:tcW w:w="1905" w:type="dxa"/>
            <w:vAlign w:val="top"/>
          </w:tcPr>
          <w:p w14:paraId="43CDBBDF">
            <w:pPr>
              <w:pStyle w:val="6"/>
              <w:spacing w:before="54" w:line="231"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安全标识</w:t>
            </w:r>
          </w:p>
        </w:tc>
        <w:tc>
          <w:tcPr>
            <w:tcW w:w="779" w:type="dxa"/>
            <w:vAlign w:val="top"/>
          </w:tcPr>
          <w:p w14:paraId="0B0DC26F">
            <w:pPr>
              <w:pStyle w:val="6"/>
              <w:spacing w:before="53"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若干</w:t>
            </w:r>
          </w:p>
        </w:tc>
        <w:tc>
          <w:tcPr>
            <w:tcW w:w="1250" w:type="dxa"/>
            <w:vAlign w:val="top"/>
          </w:tcPr>
          <w:p w14:paraId="10326131">
            <w:pPr>
              <w:pStyle w:val="6"/>
              <w:spacing w:before="53"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个</w:t>
            </w:r>
          </w:p>
        </w:tc>
        <w:tc>
          <w:tcPr>
            <w:tcW w:w="1828" w:type="dxa"/>
            <w:vAlign w:val="top"/>
          </w:tcPr>
          <w:p w14:paraId="19177A28">
            <w:pPr>
              <w:pStyle w:val="6"/>
              <w:spacing w:before="54" w:line="229"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飞行测试场地</w:t>
            </w:r>
          </w:p>
        </w:tc>
        <w:tc>
          <w:tcPr>
            <w:tcW w:w="1788" w:type="dxa"/>
            <w:vAlign w:val="top"/>
          </w:tcPr>
          <w:p w14:paraId="06A2F0BB">
            <w:pPr>
              <w:jc w:val="center"/>
              <w:rPr>
                <w:rFonts w:hint="eastAsia" w:ascii="仿宋" w:hAnsi="仿宋" w:eastAsia="仿宋" w:cs="仿宋"/>
                <w:color w:val="000000" w:themeColor="text1"/>
                <w:sz w:val="24"/>
                <w:szCs w:val="24"/>
                <w14:textFill>
                  <w14:solidFill>
                    <w14:schemeClr w14:val="tx1"/>
                  </w14:solidFill>
                </w14:textFill>
              </w:rPr>
            </w:pPr>
          </w:p>
        </w:tc>
      </w:tr>
      <w:tr w14:paraId="372BF0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1089" w:type="dxa"/>
            <w:vAlign w:val="top"/>
          </w:tcPr>
          <w:p w14:paraId="753D1AF6">
            <w:pPr>
              <w:pStyle w:val="6"/>
              <w:spacing w:before="65" w:line="272" w:lineRule="exact"/>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cs="仿宋"/>
                <w:color w:val="000000" w:themeColor="text1"/>
                <w:spacing w:val="-9"/>
                <w:position w:val="1"/>
                <w:sz w:val="24"/>
                <w:szCs w:val="24"/>
                <w:lang w:val="en-US" w:eastAsia="zh-CN"/>
                <w14:textFill>
                  <w14:solidFill>
                    <w14:schemeClr w14:val="tx1"/>
                  </w14:solidFill>
                </w14:textFill>
              </w:rPr>
              <w:t>9</w:t>
            </w:r>
          </w:p>
        </w:tc>
        <w:tc>
          <w:tcPr>
            <w:tcW w:w="1905" w:type="dxa"/>
            <w:vAlign w:val="top"/>
          </w:tcPr>
          <w:p w14:paraId="0564AB38">
            <w:pPr>
              <w:pStyle w:val="6"/>
              <w:spacing w:before="65"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灭火器</w:t>
            </w:r>
          </w:p>
        </w:tc>
        <w:tc>
          <w:tcPr>
            <w:tcW w:w="779" w:type="dxa"/>
            <w:vAlign w:val="top"/>
          </w:tcPr>
          <w:p w14:paraId="049A896F">
            <w:pPr>
              <w:pStyle w:val="6"/>
              <w:spacing w:before="65"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若干</w:t>
            </w:r>
          </w:p>
        </w:tc>
        <w:tc>
          <w:tcPr>
            <w:tcW w:w="1250" w:type="dxa"/>
            <w:vAlign w:val="top"/>
          </w:tcPr>
          <w:p w14:paraId="62A473D3">
            <w:pPr>
              <w:pStyle w:val="6"/>
              <w:spacing w:before="65" w:line="232"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个</w:t>
            </w:r>
          </w:p>
        </w:tc>
        <w:tc>
          <w:tcPr>
            <w:tcW w:w="1828" w:type="dxa"/>
            <w:vAlign w:val="top"/>
          </w:tcPr>
          <w:p w14:paraId="4A7E65AB">
            <w:pPr>
              <w:pStyle w:val="6"/>
              <w:spacing w:before="56" w:line="229"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装调检修区飞行测试场</w:t>
            </w:r>
            <w:r>
              <w:rPr>
                <w:rFonts w:hint="eastAsia" w:ascii="仿宋" w:hAnsi="仿宋" w:eastAsia="仿宋" w:cs="仿宋"/>
                <w:color w:val="000000" w:themeColor="text1"/>
                <w:sz w:val="24"/>
                <w:szCs w:val="24"/>
                <w14:textFill>
                  <w14:solidFill>
                    <w14:schemeClr w14:val="tx1"/>
                  </w14:solidFill>
                </w14:textFill>
              </w:rPr>
              <w:t>地</w:t>
            </w:r>
          </w:p>
        </w:tc>
        <w:tc>
          <w:tcPr>
            <w:tcW w:w="1788" w:type="dxa"/>
            <w:vAlign w:val="top"/>
          </w:tcPr>
          <w:p w14:paraId="107DA6D6">
            <w:pPr>
              <w:jc w:val="center"/>
              <w:rPr>
                <w:rFonts w:hint="eastAsia" w:ascii="仿宋" w:hAnsi="仿宋" w:eastAsia="仿宋" w:cs="仿宋"/>
                <w:color w:val="000000" w:themeColor="text1"/>
                <w:sz w:val="24"/>
                <w:szCs w:val="24"/>
                <w14:textFill>
                  <w14:solidFill>
                    <w14:schemeClr w14:val="tx1"/>
                  </w14:solidFill>
                </w14:textFill>
              </w:rPr>
            </w:pPr>
          </w:p>
        </w:tc>
      </w:tr>
    </w:tbl>
    <w:p w14:paraId="3385F62B">
      <w:pPr>
        <w:pStyle w:val="2"/>
        <w:spacing w:line="250" w:lineRule="auto"/>
        <w:jc w:val="both"/>
        <w:rPr>
          <w:rFonts w:hint="eastAsia" w:ascii="仿宋" w:hAnsi="仿宋" w:eastAsia="仿宋" w:cs="仿宋"/>
          <w:color w:val="000000" w:themeColor="text1"/>
          <w:sz w:val="24"/>
          <w:szCs w:val="24"/>
          <w14:textFill>
            <w14:solidFill>
              <w14:schemeClr w14:val="tx1"/>
            </w14:solidFill>
          </w14:textFill>
        </w:rPr>
      </w:pPr>
    </w:p>
    <w:p w14:paraId="249D1F89">
      <w:pPr>
        <w:pStyle w:val="2"/>
        <w:spacing w:line="251" w:lineRule="auto"/>
        <w:jc w:val="both"/>
        <w:rPr>
          <w:rFonts w:hint="eastAsia" w:ascii="仿宋" w:hAnsi="仿宋" w:eastAsia="仿宋" w:cs="仿宋"/>
          <w:color w:val="000000" w:themeColor="text1"/>
          <w:sz w:val="24"/>
          <w:szCs w:val="24"/>
          <w14:textFill>
            <w14:solidFill>
              <w14:schemeClr w14:val="tx1"/>
            </w14:solidFill>
          </w14:textFill>
        </w:rPr>
      </w:pPr>
    </w:p>
    <w:p w14:paraId="5811FD1F">
      <w:pPr>
        <w:spacing w:before="78" w:line="220" w:lineRule="auto"/>
        <w:ind w:left="12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3.赛场禁止携带物品清单</w:t>
      </w:r>
    </w:p>
    <w:p w14:paraId="776A28F4">
      <w:pPr>
        <w:spacing w:line="68" w:lineRule="exact"/>
        <w:jc w:val="both"/>
        <w:rPr>
          <w:rFonts w:hint="eastAsia" w:ascii="仿宋" w:hAnsi="仿宋" w:eastAsia="仿宋" w:cs="仿宋"/>
          <w:color w:val="000000" w:themeColor="text1"/>
          <w:sz w:val="24"/>
          <w:szCs w:val="24"/>
          <w14:textFill>
            <w14:solidFill>
              <w14:schemeClr w14:val="tx1"/>
            </w14:solidFill>
          </w14:textFill>
        </w:rPr>
      </w:pPr>
    </w:p>
    <w:tbl>
      <w:tblPr>
        <w:tblStyle w:val="5"/>
        <w:tblW w:w="8621" w:type="dxa"/>
        <w:tblInd w:w="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0"/>
        <w:gridCol w:w="7531"/>
      </w:tblGrid>
      <w:tr w14:paraId="6BEBE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090" w:type="dxa"/>
            <w:vAlign w:val="top"/>
          </w:tcPr>
          <w:p w14:paraId="1A9E87D0">
            <w:pPr>
              <w:pStyle w:val="6"/>
              <w:spacing w:before="194" w:line="231" w:lineRule="auto"/>
              <w:ind w:left="43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5"/>
                <w:sz w:val="24"/>
                <w:szCs w:val="24"/>
                <w14:textFill>
                  <w14:solidFill>
                    <w14:schemeClr w14:val="tx1"/>
                  </w14:solidFill>
                </w14:textFill>
              </w:rPr>
              <w:t>序号</w:t>
            </w:r>
          </w:p>
        </w:tc>
        <w:tc>
          <w:tcPr>
            <w:tcW w:w="7531" w:type="dxa"/>
            <w:vAlign w:val="top"/>
          </w:tcPr>
          <w:p w14:paraId="3E16EF55">
            <w:pPr>
              <w:pStyle w:val="6"/>
              <w:spacing w:before="194" w:line="229" w:lineRule="auto"/>
              <w:ind w:left="304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spacing w:val="-4"/>
                <w:sz w:val="24"/>
                <w:szCs w:val="24"/>
                <w14:textFill>
                  <w14:solidFill>
                    <w14:schemeClr w14:val="tx1"/>
                  </w14:solidFill>
                </w14:textFill>
              </w:rPr>
              <w:t>设备和材料名称</w:t>
            </w:r>
          </w:p>
        </w:tc>
      </w:tr>
      <w:tr w14:paraId="6BC68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090" w:type="dxa"/>
            <w:vAlign w:val="top"/>
          </w:tcPr>
          <w:p w14:paraId="1819D7D1">
            <w:pPr>
              <w:pStyle w:val="6"/>
              <w:spacing w:before="192" w:line="272" w:lineRule="exact"/>
              <w:ind w:left="59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1</w:t>
            </w:r>
          </w:p>
        </w:tc>
        <w:tc>
          <w:tcPr>
            <w:tcW w:w="7531" w:type="dxa"/>
            <w:vAlign w:val="top"/>
          </w:tcPr>
          <w:p w14:paraId="22A89DE0">
            <w:pPr>
              <w:pStyle w:val="6"/>
              <w:spacing w:before="192" w:line="228" w:lineRule="auto"/>
              <w:ind w:left="244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U盘及其他数据储存传输物品</w:t>
            </w:r>
          </w:p>
        </w:tc>
      </w:tr>
      <w:tr w14:paraId="5F254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1090" w:type="dxa"/>
            <w:vAlign w:val="top"/>
          </w:tcPr>
          <w:p w14:paraId="64185736">
            <w:pPr>
              <w:pStyle w:val="6"/>
              <w:spacing w:before="185" w:line="272" w:lineRule="exact"/>
              <w:ind w:left="57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2</w:t>
            </w:r>
          </w:p>
        </w:tc>
        <w:tc>
          <w:tcPr>
            <w:tcW w:w="7531" w:type="dxa"/>
            <w:vAlign w:val="top"/>
          </w:tcPr>
          <w:p w14:paraId="0FE66EB4">
            <w:pPr>
              <w:pStyle w:val="6"/>
              <w:spacing w:before="185" w:line="232" w:lineRule="auto"/>
              <w:ind w:left="3347"/>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通讯设备</w:t>
            </w:r>
          </w:p>
        </w:tc>
      </w:tr>
      <w:tr w14:paraId="1EA47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1090" w:type="dxa"/>
            <w:vAlign w:val="top"/>
          </w:tcPr>
          <w:p w14:paraId="62A6E826">
            <w:pPr>
              <w:pStyle w:val="6"/>
              <w:spacing w:before="188" w:line="270" w:lineRule="exact"/>
              <w:ind w:left="57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3</w:t>
            </w:r>
          </w:p>
        </w:tc>
        <w:tc>
          <w:tcPr>
            <w:tcW w:w="7531" w:type="dxa"/>
            <w:vAlign w:val="top"/>
          </w:tcPr>
          <w:p w14:paraId="0BCD3CC2">
            <w:pPr>
              <w:pStyle w:val="6"/>
              <w:spacing w:before="188" w:line="230" w:lineRule="auto"/>
              <w:ind w:left="305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照相和录像设备</w:t>
            </w:r>
          </w:p>
        </w:tc>
      </w:tr>
      <w:tr w14:paraId="0F4E0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090" w:type="dxa"/>
            <w:vAlign w:val="top"/>
          </w:tcPr>
          <w:p w14:paraId="1187EBD1">
            <w:pPr>
              <w:pStyle w:val="6"/>
              <w:spacing w:before="181" w:line="272" w:lineRule="exact"/>
              <w:ind w:left="57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4</w:t>
            </w:r>
          </w:p>
        </w:tc>
        <w:tc>
          <w:tcPr>
            <w:tcW w:w="7531" w:type="dxa"/>
            <w:vAlign w:val="top"/>
          </w:tcPr>
          <w:p w14:paraId="2CBCC138">
            <w:pPr>
              <w:pStyle w:val="6"/>
              <w:spacing w:before="181" w:line="229" w:lineRule="auto"/>
              <w:ind w:left="305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书籍和参考资料</w:t>
            </w:r>
          </w:p>
        </w:tc>
      </w:tr>
      <w:tr w14:paraId="74A09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1090" w:type="dxa"/>
            <w:vAlign w:val="top"/>
          </w:tcPr>
          <w:p w14:paraId="21FD7751">
            <w:pPr>
              <w:pStyle w:val="6"/>
              <w:spacing w:before="196" w:line="270" w:lineRule="exact"/>
              <w:ind w:left="57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2"/>
                <w:sz w:val="24"/>
                <w:szCs w:val="24"/>
                <w14:textFill>
                  <w14:solidFill>
                    <w14:schemeClr w14:val="tx1"/>
                  </w14:solidFill>
                </w14:textFill>
              </w:rPr>
              <w:t>5</w:t>
            </w:r>
          </w:p>
        </w:tc>
        <w:tc>
          <w:tcPr>
            <w:tcW w:w="7531" w:type="dxa"/>
            <w:vAlign w:val="top"/>
          </w:tcPr>
          <w:p w14:paraId="5C6EA610">
            <w:pPr>
              <w:pStyle w:val="6"/>
              <w:spacing w:before="196" w:line="231" w:lineRule="auto"/>
              <w:ind w:left="305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笔记簿、草稿纸</w:t>
            </w:r>
          </w:p>
        </w:tc>
      </w:tr>
      <w:tr w14:paraId="4248B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090" w:type="dxa"/>
            <w:vAlign w:val="top"/>
          </w:tcPr>
          <w:p w14:paraId="3F62AA00">
            <w:pPr>
              <w:pStyle w:val="6"/>
              <w:spacing w:before="195" w:line="270" w:lineRule="exact"/>
              <w:ind w:left="57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6</w:t>
            </w:r>
          </w:p>
        </w:tc>
        <w:tc>
          <w:tcPr>
            <w:tcW w:w="7531" w:type="dxa"/>
            <w:vAlign w:val="top"/>
          </w:tcPr>
          <w:p w14:paraId="2665851B">
            <w:pPr>
              <w:pStyle w:val="6"/>
              <w:spacing w:before="195" w:line="229" w:lineRule="auto"/>
              <w:ind w:left="315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易燃易爆物品</w:t>
            </w:r>
          </w:p>
        </w:tc>
      </w:tr>
      <w:tr w14:paraId="0E64A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090" w:type="dxa"/>
            <w:vAlign w:val="top"/>
          </w:tcPr>
          <w:p w14:paraId="4BE6BD35">
            <w:pPr>
              <w:pStyle w:val="6"/>
              <w:spacing w:before="197" w:line="270" w:lineRule="exact"/>
              <w:ind w:left="57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2"/>
                <w:sz w:val="24"/>
                <w:szCs w:val="24"/>
                <w14:textFill>
                  <w14:solidFill>
                    <w14:schemeClr w14:val="tx1"/>
                  </w14:solidFill>
                </w14:textFill>
              </w:rPr>
              <w:t>7</w:t>
            </w:r>
          </w:p>
        </w:tc>
        <w:tc>
          <w:tcPr>
            <w:tcW w:w="7531" w:type="dxa"/>
            <w:vAlign w:val="top"/>
          </w:tcPr>
          <w:p w14:paraId="028B99B8">
            <w:pPr>
              <w:pStyle w:val="6"/>
              <w:spacing w:before="197" w:line="231" w:lineRule="auto"/>
              <w:ind w:left="3243"/>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有毒危险品</w:t>
            </w:r>
          </w:p>
        </w:tc>
      </w:tr>
      <w:tr w14:paraId="02DF0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090" w:type="dxa"/>
            <w:vAlign w:val="top"/>
          </w:tcPr>
          <w:p w14:paraId="7156BC46">
            <w:pPr>
              <w:pStyle w:val="6"/>
              <w:spacing w:before="197" w:line="270" w:lineRule="exact"/>
              <w:ind w:left="57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position w:val="1"/>
                <w:sz w:val="24"/>
                <w:szCs w:val="24"/>
                <w14:textFill>
                  <w14:solidFill>
                    <w14:schemeClr w14:val="tx1"/>
                  </w14:solidFill>
                </w14:textFill>
              </w:rPr>
              <w:t>8</w:t>
            </w:r>
          </w:p>
        </w:tc>
        <w:tc>
          <w:tcPr>
            <w:tcW w:w="7531" w:type="dxa"/>
            <w:vAlign w:val="top"/>
          </w:tcPr>
          <w:p w14:paraId="226D7EA7">
            <w:pPr>
              <w:pStyle w:val="6"/>
              <w:spacing w:before="196" w:line="229" w:lineRule="auto"/>
              <w:ind w:left="236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非赛场提供的材料、零件、图纸</w:t>
            </w:r>
          </w:p>
        </w:tc>
      </w:tr>
    </w:tbl>
    <w:p w14:paraId="4AA79E05">
      <w:pPr>
        <w:jc w:val="both"/>
        <w:rPr>
          <w:rFonts w:hint="eastAsia" w:ascii="仿宋" w:hAnsi="仿宋" w:eastAsia="仿宋" w:cs="仿宋"/>
          <w:color w:val="000000" w:themeColor="text1"/>
          <w:sz w:val="24"/>
          <w:szCs w:val="24"/>
          <w14:textFill>
            <w14:solidFill>
              <w14:schemeClr w14:val="tx1"/>
            </w14:solidFill>
          </w14:textFill>
        </w:rPr>
        <w:sectPr>
          <w:footerReference r:id="rId19" w:type="default"/>
          <w:pgSz w:w="11906" w:h="16839"/>
          <w:pgMar w:top="1431" w:right="1590" w:bottom="1363" w:left="1687" w:header="0" w:footer="1198" w:gutter="0"/>
          <w:cols w:space="720" w:num="1"/>
        </w:sectPr>
      </w:pPr>
    </w:p>
    <w:p w14:paraId="66263368">
      <w:pPr>
        <w:spacing w:before="91" w:line="223" w:lineRule="auto"/>
        <w:ind w:left="497"/>
        <w:jc w:val="both"/>
        <w:outlineLvl w:val="0"/>
        <w:rPr>
          <w:rFonts w:hint="eastAsia" w:ascii="仿宋" w:hAnsi="仿宋" w:eastAsia="仿宋" w:cs="仿宋"/>
          <w:color w:val="000000" w:themeColor="text1"/>
          <w:sz w:val="24"/>
          <w:szCs w:val="24"/>
          <w14:textFill>
            <w14:solidFill>
              <w14:schemeClr w14:val="tx1"/>
            </w14:solidFill>
          </w14:textFill>
        </w:rPr>
      </w:pPr>
      <w:bookmarkStart w:id="18" w:name="bookmark16"/>
      <w:bookmarkEnd w:id="18"/>
      <w:bookmarkStart w:id="19" w:name="bookmark17"/>
      <w:bookmarkEnd w:id="19"/>
      <w:r>
        <w:rPr>
          <w:rFonts w:hint="eastAsia" w:ascii="仿宋" w:hAnsi="仿宋" w:eastAsia="仿宋" w:cs="仿宋"/>
          <w:b/>
          <w:bCs/>
          <w:color w:val="000000" w:themeColor="text1"/>
          <w:spacing w:val="-5"/>
          <w:sz w:val="24"/>
          <w:szCs w:val="24"/>
          <w14:textFill>
            <w14:solidFill>
              <w14:schemeClr w14:val="tx1"/>
            </w14:solidFill>
          </w14:textFill>
        </w:rPr>
        <w:t>五、安全健康要求</w:t>
      </w:r>
    </w:p>
    <w:p w14:paraId="08D26BE6">
      <w:pPr>
        <w:spacing w:before="228" w:line="360" w:lineRule="auto"/>
        <w:ind w:left="70" w:right="493" w:firstLine="42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根据国家相关法规要求，结合本项目实际，提出安全</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pacing w:val="-1"/>
          <w:sz w:val="24"/>
          <w:szCs w:val="24"/>
          <w14:textFill>
            <w14:solidFill>
              <w14:schemeClr w14:val="tx1"/>
            </w14:solidFill>
          </w14:textFill>
        </w:rPr>
        <w:t>健康要求及职业操</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作规范要求，并明确违反后的处理规定。特别是根据本项目具体情况的诸如人</w:t>
      </w:r>
      <w:r>
        <w:rPr>
          <w:rFonts w:hint="eastAsia" w:ascii="仿宋" w:hAnsi="仿宋" w:eastAsia="仿宋" w:cs="仿宋"/>
          <w:color w:val="000000" w:themeColor="text1"/>
          <w:spacing w:val="5"/>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身防护，有毒</w:t>
      </w:r>
      <w:r>
        <w:rPr>
          <w:rFonts w:hint="eastAsia" w:ascii="仿宋" w:hAnsi="仿宋" w:eastAsia="仿宋" w:cs="仿宋"/>
          <w:color w:val="000000" w:themeColor="text1"/>
          <w:spacing w:val="-1"/>
          <w:sz w:val="24"/>
          <w:szCs w:val="24"/>
          <w:lang w:eastAsia="zh-CN"/>
          <w14:textFill>
            <w14:solidFill>
              <w14:schemeClr w14:val="tx1"/>
            </w14:solidFill>
          </w14:textFill>
        </w:rPr>
        <w:t>、</w:t>
      </w:r>
      <w:r>
        <w:rPr>
          <w:rFonts w:hint="eastAsia" w:ascii="仿宋" w:hAnsi="仿宋" w:eastAsia="仿宋" w:cs="仿宋"/>
          <w:color w:val="000000" w:themeColor="text1"/>
          <w:spacing w:val="-1"/>
          <w:sz w:val="24"/>
          <w:szCs w:val="24"/>
          <w14:textFill>
            <w14:solidFill>
              <w14:schemeClr w14:val="tx1"/>
            </w14:solidFill>
          </w14:textFill>
        </w:rPr>
        <w:t>有害物品携带</w:t>
      </w:r>
      <w:r>
        <w:rPr>
          <w:rFonts w:hint="eastAsia" w:ascii="仿宋" w:hAnsi="仿宋" w:eastAsia="仿宋" w:cs="仿宋"/>
          <w:color w:val="000000" w:themeColor="text1"/>
          <w:spacing w:val="-1"/>
          <w:sz w:val="24"/>
          <w:szCs w:val="24"/>
          <w:lang w:eastAsia="zh-CN"/>
          <w14:textFill>
            <w14:solidFill>
              <w14:schemeClr w14:val="tx1"/>
            </w14:solidFill>
          </w14:textFill>
        </w:rPr>
        <w:t>、</w:t>
      </w:r>
      <w:r>
        <w:rPr>
          <w:rFonts w:hint="eastAsia" w:ascii="仿宋" w:hAnsi="仿宋" w:eastAsia="仿宋" w:cs="仿宋"/>
          <w:color w:val="000000" w:themeColor="text1"/>
          <w:spacing w:val="-1"/>
          <w:sz w:val="24"/>
          <w:szCs w:val="24"/>
          <w14:textFill>
            <w14:solidFill>
              <w14:schemeClr w14:val="tx1"/>
            </w14:solidFill>
          </w14:textFill>
        </w:rPr>
        <w:t>存放，防火、防爆等措施。</w:t>
      </w:r>
    </w:p>
    <w:p w14:paraId="77C04815">
      <w:pPr>
        <w:spacing w:before="1" w:line="222" w:lineRule="auto"/>
        <w:ind w:left="34" w:firstLine="236" w:firstLineChars="100"/>
        <w:jc w:val="both"/>
        <w:outlineLvl w:val="1"/>
        <w:rPr>
          <w:rFonts w:hint="eastAsia" w:ascii="仿宋" w:hAnsi="仿宋" w:eastAsia="仿宋" w:cs="仿宋"/>
          <w:color w:val="000000" w:themeColor="text1"/>
          <w:sz w:val="24"/>
          <w:szCs w:val="24"/>
          <w14:textFill>
            <w14:solidFill>
              <w14:schemeClr w14:val="tx1"/>
            </w14:solidFill>
          </w14:textFill>
        </w:rPr>
      </w:pPr>
      <w:bookmarkStart w:id="20" w:name="bookmark22"/>
      <w:bookmarkEnd w:id="20"/>
      <w:r>
        <w:rPr>
          <w:rFonts w:hint="eastAsia" w:ascii="仿宋" w:hAnsi="仿宋" w:eastAsia="仿宋" w:cs="仿宋"/>
          <w:color w:val="000000" w:themeColor="text1"/>
          <w:spacing w:val="-2"/>
          <w:sz w:val="24"/>
          <w:szCs w:val="24"/>
          <w14:textFill>
            <w14:solidFill>
              <w14:schemeClr w14:val="tx1"/>
            </w14:solidFill>
          </w14:textFill>
        </w:rPr>
        <w:t>（一）赛场人员安全要求</w:t>
      </w:r>
    </w:p>
    <w:p w14:paraId="49982379">
      <w:pPr>
        <w:spacing w:before="179" w:line="291" w:lineRule="auto"/>
        <w:ind w:left="75" w:right="493" w:firstLine="42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1.现场裁判、选手、工作人员在竞赛期间应该遵守组委会和执委会的安全规</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5"/>
          <w:sz w:val="24"/>
          <w:szCs w:val="24"/>
          <w14:textFill>
            <w14:solidFill>
              <w14:schemeClr w14:val="tx1"/>
            </w14:solidFill>
          </w14:textFill>
        </w:rPr>
        <w:t>定和要求。</w:t>
      </w:r>
    </w:p>
    <w:p w14:paraId="7A103554">
      <w:pPr>
        <w:spacing w:before="179" w:line="220" w:lineRule="auto"/>
        <w:ind w:left="48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2.参赛选手进入竞赛场地后，须听从并尊重</w:t>
      </w:r>
      <w:r>
        <w:rPr>
          <w:rFonts w:hint="eastAsia" w:ascii="仿宋" w:hAnsi="仿宋" w:eastAsia="仿宋" w:cs="仿宋"/>
          <w:color w:val="000000" w:themeColor="text1"/>
          <w:spacing w:val="-1"/>
          <w:sz w:val="24"/>
          <w:szCs w:val="24"/>
          <w14:textFill>
            <w14:solidFill>
              <w14:schemeClr w14:val="tx1"/>
            </w14:solidFill>
          </w14:textFill>
        </w:rPr>
        <w:t>裁判人员的管理，文明参赛。</w:t>
      </w:r>
    </w:p>
    <w:p w14:paraId="3D91F7AD">
      <w:pPr>
        <w:spacing w:before="182" w:line="291" w:lineRule="auto"/>
        <w:ind w:left="68" w:right="493" w:firstLine="42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3.参赛选手必须在确保人身安全和设备安全的前提下开始竞赛，发现或发生</w:t>
      </w:r>
      <w:r>
        <w:rPr>
          <w:rFonts w:hint="eastAsia" w:ascii="仿宋" w:hAnsi="仿宋" w:eastAsia="仿宋" w:cs="仿宋"/>
          <w:color w:val="000000" w:themeColor="text1"/>
          <w:spacing w:val="13"/>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有关安全问题，应立即向裁判报告。</w:t>
      </w:r>
    </w:p>
    <w:p w14:paraId="78AE6652">
      <w:pPr>
        <w:spacing w:before="180" w:line="290" w:lineRule="auto"/>
        <w:ind w:left="72" w:right="493" w:firstLine="40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4.参赛选手操作时，要严格按照个人防护</w:t>
      </w:r>
      <w:r>
        <w:rPr>
          <w:rFonts w:hint="eastAsia" w:ascii="仿宋" w:hAnsi="仿宋" w:eastAsia="仿宋" w:cs="仿宋"/>
          <w:color w:val="000000" w:themeColor="text1"/>
          <w:spacing w:val="-4"/>
          <w:sz w:val="24"/>
          <w:szCs w:val="24"/>
          <w14:textFill>
            <w14:solidFill>
              <w14:schemeClr w14:val="tx1"/>
            </w14:solidFill>
          </w14:textFill>
        </w:rPr>
        <w:t>要求佩戴劳动防护用品。选手不配</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备防护装备，不得进行相关操作。</w:t>
      </w:r>
    </w:p>
    <w:p w14:paraId="624FB546">
      <w:pPr>
        <w:spacing w:before="182" w:line="219" w:lineRule="auto"/>
        <w:ind w:left="48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5.参赛选手严禁在赛场区域内吸烟和私自动用明火，严禁携带易燃易爆物品。</w:t>
      </w:r>
    </w:p>
    <w:p w14:paraId="4CA9E28C">
      <w:pPr>
        <w:spacing w:before="183" w:line="220" w:lineRule="auto"/>
        <w:ind w:left="48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6.参赛选手违反遵守竞赛规则和安全规定时，裁判组将报请裁判长视情况决</w:t>
      </w:r>
    </w:p>
    <w:p w14:paraId="3AF45569">
      <w:pPr>
        <w:spacing w:line="220" w:lineRule="auto"/>
        <w:jc w:val="both"/>
        <w:rPr>
          <w:rFonts w:hint="eastAsia" w:ascii="仿宋" w:hAnsi="仿宋" w:eastAsia="仿宋" w:cs="仿宋"/>
          <w:color w:val="000000" w:themeColor="text1"/>
          <w:sz w:val="24"/>
          <w:szCs w:val="24"/>
          <w14:textFill>
            <w14:solidFill>
              <w14:schemeClr w14:val="tx1"/>
            </w14:solidFill>
          </w14:textFill>
        </w:rPr>
        <w:sectPr>
          <w:footerReference r:id="rId20" w:type="default"/>
          <w:pgSz w:w="11906" w:h="16839"/>
          <w:pgMar w:top="1428" w:right="1340" w:bottom="1362" w:left="1785" w:header="0" w:footer="1198" w:gutter="0"/>
          <w:cols w:space="720" w:num="1"/>
        </w:sectPr>
      </w:pPr>
    </w:p>
    <w:p w14:paraId="46B38016">
      <w:pPr>
        <w:spacing w:before="122" w:line="360" w:lineRule="auto"/>
        <w:ind w:left="101" w:right="17" w:hanging="2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4"/>
          <w:sz w:val="24"/>
          <w:szCs w:val="24"/>
          <w14:textFill>
            <w14:solidFill>
              <w14:schemeClr w14:val="tx1"/>
            </w14:solidFill>
          </w14:textFill>
        </w:rPr>
        <w:t>定是否取消参赛资格。如违反相关操作规程造成设备、人员伤害等安全事故时，</w:t>
      </w:r>
      <w:r>
        <w:rPr>
          <w:rFonts w:hint="eastAsia" w:ascii="仿宋" w:hAnsi="仿宋" w:eastAsia="仿宋" w:cs="仿宋"/>
          <w:color w:val="000000" w:themeColor="text1"/>
          <w:spacing w:val="15"/>
          <w:sz w:val="24"/>
          <w:szCs w:val="24"/>
          <w14:textFill>
            <w14:solidFill>
              <w14:schemeClr w14:val="tx1"/>
            </w14:solidFill>
          </w14:textFill>
        </w:rPr>
        <w:t xml:space="preserve"> </w:t>
      </w:r>
      <w:r>
        <w:rPr>
          <w:rFonts w:hint="eastAsia" w:ascii="仿宋" w:hAnsi="仿宋" w:eastAsia="仿宋" w:cs="仿宋"/>
          <w:color w:val="000000" w:themeColor="text1"/>
          <w:spacing w:val="-5"/>
          <w:sz w:val="24"/>
          <w:szCs w:val="24"/>
          <w14:textFill>
            <w14:solidFill>
              <w14:schemeClr w14:val="tx1"/>
            </w14:solidFill>
          </w14:textFill>
        </w:rPr>
        <w:t>由个人承担赔偿责任。</w:t>
      </w:r>
    </w:p>
    <w:p w14:paraId="41041411">
      <w:pPr>
        <w:spacing w:line="222" w:lineRule="auto"/>
        <w:ind w:left="489"/>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7.未经许可，不得进入标有警告标示的危险区。</w:t>
      </w:r>
    </w:p>
    <w:p w14:paraId="2C951143">
      <w:pPr>
        <w:spacing w:before="179" w:line="222" w:lineRule="auto"/>
        <w:ind w:left="34" w:firstLine="236" w:firstLineChars="100"/>
        <w:jc w:val="both"/>
        <w:outlineLvl w:val="1"/>
        <w:rPr>
          <w:rFonts w:hint="eastAsia" w:ascii="仿宋" w:hAnsi="仿宋" w:eastAsia="仿宋" w:cs="仿宋"/>
          <w:color w:val="000000" w:themeColor="text1"/>
          <w:sz w:val="24"/>
          <w:szCs w:val="24"/>
          <w14:textFill>
            <w14:solidFill>
              <w14:schemeClr w14:val="tx1"/>
            </w14:solidFill>
          </w14:textFill>
        </w:rPr>
      </w:pPr>
      <w:bookmarkStart w:id="21" w:name="bookmark18"/>
      <w:bookmarkEnd w:id="21"/>
      <w:r>
        <w:rPr>
          <w:rFonts w:hint="eastAsia" w:ascii="仿宋" w:hAnsi="仿宋" w:eastAsia="仿宋" w:cs="仿宋"/>
          <w:color w:val="000000" w:themeColor="text1"/>
          <w:spacing w:val="-2"/>
          <w:sz w:val="24"/>
          <w:szCs w:val="24"/>
          <w14:textFill>
            <w14:solidFill>
              <w14:schemeClr w14:val="tx1"/>
            </w14:solidFill>
          </w14:textFill>
        </w:rPr>
        <w:t>（二）场地设备安全要求</w:t>
      </w:r>
    </w:p>
    <w:p w14:paraId="08FDDE0E">
      <w:pPr>
        <w:spacing w:before="179" w:line="220" w:lineRule="auto"/>
        <w:ind w:left="501"/>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3"/>
          <w:sz w:val="24"/>
          <w:szCs w:val="24"/>
          <w14:textFill>
            <w14:solidFill>
              <w14:schemeClr w14:val="tx1"/>
            </w14:solidFill>
          </w14:textFill>
        </w:rPr>
        <w:t>1.设施设备安全操作要求</w:t>
      </w:r>
    </w:p>
    <w:p w14:paraId="18EC6C85">
      <w:pPr>
        <w:spacing w:before="182" w:line="220" w:lineRule="auto"/>
        <w:ind w:firstLine="460" w:firstLineChars="200"/>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（1）禁止选手及所有参加赛事的人员携带任何有毒有害物品进入竞赛现场。</w:t>
      </w:r>
    </w:p>
    <w:p w14:paraId="6378A724">
      <w:pPr>
        <w:spacing w:before="181" w:line="325" w:lineRule="auto"/>
        <w:ind w:left="71" w:right="20" w:firstLine="424"/>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（2）承办单位应设置专门的安全防卫组，负责竞赛</w:t>
      </w:r>
      <w:r>
        <w:rPr>
          <w:rFonts w:hint="eastAsia" w:ascii="仿宋" w:hAnsi="仿宋" w:eastAsia="仿宋" w:cs="仿宋"/>
          <w:color w:val="000000" w:themeColor="text1"/>
          <w:sz w:val="24"/>
          <w:szCs w:val="24"/>
          <w14:textFill>
            <w14:solidFill>
              <w14:schemeClr w14:val="tx1"/>
            </w14:solidFill>
          </w14:textFill>
        </w:rPr>
        <w:t xml:space="preserve">期间健康和安全事务。 </w:t>
      </w:r>
      <w:r>
        <w:rPr>
          <w:rFonts w:hint="eastAsia" w:ascii="仿宋" w:hAnsi="仿宋" w:eastAsia="仿宋" w:cs="仿宋"/>
          <w:color w:val="000000" w:themeColor="text1"/>
          <w:spacing w:val="-4"/>
          <w:sz w:val="24"/>
          <w:szCs w:val="24"/>
          <w14:textFill>
            <w14:solidFill>
              <w14:schemeClr w14:val="tx1"/>
            </w14:solidFill>
          </w14:textFill>
        </w:rPr>
        <w:t>主要包括检查竞赛场地、与会人员居住地、车辆交通及其周围环境的安全防卫；</w:t>
      </w:r>
      <w:r>
        <w:rPr>
          <w:rFonts w:hint="eastAsia" w:ascii="仿宋" w:hAnsi="仿宋" w:eastAsia="仿宋" w:cs="仿宋"/>
          <w:color w:val="000000" w:themeColor="text1"/>
          <w:spacing w:val="16"/>
          <w:sz w:val="24"/>
          <w:szCs w:val="24"/>
          <w14:textFill>
            <w14:solidFill>
              <w14:schemeClr w14:val="tx1"/>
            </w14:solidFill>
          </w14:textFill>
        </w:rPr>
        <w:t xml:space="preserve"> </w:t>
      </w:r>
      <w:r>
        <w:rPr>
          <w:rFonts w:hint="eastAsia" w:ascii="仿宋" w:hAnsi="仿宋" w:eastAsia="仿宋" w:cs="仿宋"/>
          <w:color w:val="000000" w:themeColor="text1"/>
          <w:spacing w:val="2"/>
          <w:sz w:val="24"/>
          <w:szCs w:val="24"/>
          <w14:textFill>
            <w14:solidFill>
              <w14:schemeClr w14:val="tx1"/>
            </w14:solidFill>
          </w14:textFill>
        </w:rPr>
        <w:t>制定紧急应对方案；监督与会人员食品安全</w:t>
      </w:r>
      <w:r>
        <w:rPr>
          <w:rFonts w:hint="eastAsia" w:ascii="仿宋" w:hAnsi="仿宋" w:eastAsia="仿宋" w:cs="仿宋"/>
          <w:color w:val="000000" w:themeColor="text1"/>
          <w:spacing w:val="1"/>
          <w:sz w:val="24"/>
          <w:szCs w:val="24"/>
          <w14:textFill>
            <w14:solidFill>
              <w14:schemeClr w14:val="tx1"/>
            </w14:solidFill>
          </w14:textFill>
        </w:rPr>
        <w:t>与卫生；分析和处理安全突发事件</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5"/>
          <w:sz w:val="24"/>
          <w:szCs w:val="24"/>
          <w14:textFill>
            <w14:solidFill>
              <w14:schemeClr w14:val="tx1"/>
            </w14:solidFill>
          </w14:textFill>
        </w:rPr>
        <w:t>等工作。</w:t>
      </w:r>
    </w:p>
    <w:p w14:paraId="51377FB6">
      <w:pPr>
        <w:spacing w:before="182" w:line="220" w:lineRule="auto"/>
        <w:ind w:left="49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（3）赛场须配备相应医疗人员和急救人员，并备有相应急救设施。</w:t>
      </w:r>
    </w:p>
    <w:p w14:paraId="5E444EA3">
      <w:pPr>
        <w:spacing w:before="182" w:line="222" w:lineRule="auto"/>
        <w:ind w:left="486"/>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2.赛场消防安全要求</w:t>
      </w:r>
    </w:p>
    <w:p w14:paraId="674AA873">
      <w:pPr>
        <w:spacing w:before="180" w:line="219" w:lineRule="auto"/>
        <w:ind w:left="49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（1）消防设施、器材和消防安全标志全都在位且功能完整。</w:t>
      </w:r>
    </w:p>
    <w:p w14:paraId="542A77DC">
      <w:pPr>
        <w:spacing w:before="183" w:line="219" w:lineRule="auto"/>
        <w:ind w:left="49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（2）消防安全重点部位人员正常在岗工作。</w:t>
      </w:r>
    </w:p>
    <w:p w14:paraId="4C797FA5">
      <w:pPr>
        <w:spacing w:before="184" w:line="222" w:lineRule="auto"/>
        <w:ind w:left="488"/>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3.安全标识张贴要求</w:t>
      </w:r>
    </w:p>
    <w:p w14:paraId="27341A68">
      <w:pPr>
        <w:spacing w:before="178" w:line="360" w:lineRule="auto"/>
        <w:ind w:left="70" w:right="83" w:firstLine="42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6"/>
          <w:sz w:val="24"/>
          <w:szCs w:val="24"/>
          <w14:textFill>
            <w14:solidFill>
              <w14:schemeClr w14:val="tx1"/>
            </w14:solidFill>
          </w14:textFill>
        </w:rPr>
        <w:t>安全出</w:t>
      </w:r>
      <w:r>
        <w:rPr>
          <w:rFonts w:hint="eastAsia" w:ascii="仿宋" w:hAnsi="仿宋" w:eastAsia="仿宋" w:cs="仿宋"/>
          <w:color w:val="000000" w:themeColor="text1"/>
          <w:spacing w:val="-50"/>
          <w:sz w:val="24"/>
          <w:szCs w:val="24"/>
          <w14:textFill>
            <w14:solidFill>
              <w14:schemeClr w14:val="tx1"/>
            </w14:solidFill>
          </w14:textFill>
        </w:rPr>
        <w:t xml:space="preserve"> </w:t>
      </w:r>
      <w:r>
        <w:rPr>
          <w:rFonts w:hint="eastAsia" w:ascii="仿宋" w:hAnsi="仿宋" w:eastAsia="仿宋" w:cs="仿宋"/>
          <w:color w:val="000000" w:themeColor="text1"/>
          <w:spacing w:val="-6"/>
          <w:sz w:val="24"/>
          <w:szCs w:val="24"/>
          <w14:textFill>
            <w14:solidFill>
              <w14:schemeClr w14:val="tx1"/>
            </w14:solidFill>
          </w14:textFill>
        </w:rPr>
        <w:t>口、疏散通道保证畅通，安全疏散指示标志、应急照明完好无损，竞</w:t>
      </w:r>
      <w:r>
        <w:rPr>
          <w:rFonts w:hint="eastAsia" w:ascii="仿宋" w:hAnsi="仿宋" w:eastAsia="仿宋" w:cs="仿宋"/>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spacing w:val="-1"/>
          <w:sz w:val="24"/>
          <w:szCs w:val="24"/>
          <w14:textFill>
            <w14:solidFill>
              <w14:schemeClr w14:val="tx1"/>
            </w14:solidFill>
          </w14:textFill>
        </w:rPr>
        <w:t>赛场地安全疏散 通道禁止被占用。</w:t>
      </w:r>
    </w:p>
    <w:p w14:paraId="1E9C1CBE">
      <w:pPr>
        <w:spacing w:before="1" w:line="220" w:lineRule="auto"/>
        <w:ind w:left="482"/>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4.设备安全操作规程</w:t>
      </w:r>
    </w:p>
    <w:p w14:paraId="2A662151">
      <w:pPr>
        <w:spacing w:before="182" w:line="220" w:lineRule="auto"/>
        <w:ind w:left="49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（1）禁止带电进行线路拆改工作。</w:t>
      </w:r>
    </w:p>
    <w:p w14:paraId="504EC8D0">
      <w:pPr>
        <w:spacing w:before="182" w:line="219" w:lineRule="auto"/>
        <w:ind w:left="49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2"/>
          <w:sz w:val="24"/>
          <w:szCs w:val="24"/>
          <w14:textFill>
            <w14:solidFill>
              <w14:schemeClr w14:val="tx1"/>
            </w14:solidFill>
          </w14:textFill>
        </w:rPr>
        <w:t>（2）所有修改必须在停机状态下进行。</w:t>
      </w:r>
    </w:p>
    <w:p w14:paraId="4B6FD93C">
      <w:pPr>
        <w:spacing w:before="183" w:line="219" w:lineRule="auto"/>
        <w:ind w:left="495"/>
        <w:jc w:val="both"/>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pacing w:val="-1"/>
          <w:sz w:val="24"/>
          <w:szCs w:val="24"/>
          <w14:textFill>
            <w14:solidFill>
              <w14:schemeClr w14:val="tx1"/>
            </w14:solidFill>
          </w14:textFill>
        </w:rPr>
        <w:t>（3）在进行任何安装或维修工作前，必须确认设备处于停止。</w:t>
      </w:r>
    </w:p>
    <w:sectPr>
      <w:footerReference r:id="rId21" w:type="default"/>
      <w:pgSz w:w="11906" w:h="16839"/>
      <w:pgMar w:top="1431" w:right="1750" w:bottom="1363" w:left="1785" w:header="0" w:footer="119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3D104">
    <w:pPr>
      <w:spacing w:line="168" w:lineRule="auto"/>
      <w:ind w:left="4204"/>
      <w:rPr>
        <w:rFonts w:ascii="Calibri" w:hAnsi="Calibri" w:eastAsia="Calibri" w:cs="Calibri"/>
        <w:sz w:val="18"/>
        <w:szCs w:val="18"/>
      </w:rPr>
    </w:pPr>
    <w:r>
      <w:rPr>
        <w:rFonts w:ascii="Calibri" w:hAnsi="Calibri" w:eastAsia="Calibri" w:cs="Calibri"/>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76FF5">
    <w:pPr>
      <w:spacing w:line="169" w:lineRule="auto"/>
      <w:ind w:left="4408"/>
      <w:rPr>
        <w:rFonts w:ascii="Calibri" w:hAnsi="Calibri" w:eastAsia="Calibri" w:cs="Calibri"/>
        <w:sz w:val="18"/>
        <w:szCs w:val="18"/>
      </w:rPr>
    </w:pPr>
    <w:r>
      <w:rPr>
        <w:rFonts w:ascii="Calibri" w:hAnsi="Calibri" w:eastAsia="Calibri" w:cs="Calibri"/>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501F4">
    <w:pPr>
      <w:spacing w:line="169" w:lineRule="auto"/>
      <w:ind w:left="4409"/>
      <w:rPr>
        <w:rFonts w:ascii="Calibri" w:hAnsi="Calibri" w:eastAsia="Calibri" w:cs="Calibri"/>
        <w:sz w:val="18"/>
        <w:szCs w:val="18"/>
      </w:rPr>
    </w:pPr>
    <w:r>
      <w:rPr>
        <w:rFonts w:ascii="Calibri" w:hAnsi="Calibri" w:eastAsia="Calibri" w:cs="Calibri"/>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D878D">
    <w:pPr>
      <w:spacing w:line="168" w:lineRule="auto"/>
      <w:ind w:left="4392"/>
      <w:rPr>
        <w:rFonts w:ascii="Calibri" w:hAnsi="Calibri" w:eastAsia="Calibri" w:cs="Calibri"/>
        <w:sz w:val="18"/>
        <w:szCs w:val="18"/>
      </w:rPr>
    </w:pPr>
    <w:r>
      <w:rPr>
        <w:rFonts w:ascii="Calibri" w:hAnsi="Calibri" w:eastAsia="Calibri" w:cs="Calibri"/>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81B1E">
    <w:pPr>
      <w:spacing w:line="167" w:lineRule="auto"/>
      <w:ind w:left="4536"/>
      <w:rPr>
        <w:rFonts w:ascii="Calibri" w:hAnsi="Calibri" w:eastAsia="Calibri" w:cs="Calibri"/>
        <w:sz w:val="18"/>
        <w:szCs w:val="18"/>
      </w:rPr>
    </w:pPr>
    <w:r>
      <w:rPr>
        <w:rFonts w:ascii="Calibri" w:hAnsi="Calibri" w:eastAsia="Calibri" w:cs="Calibri"/>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98EC2">
    <w:pPr>
      <w:spacing w:line="169" w:lineRule="auto"/>
      <w:ind w:left="4537"/>
      <w:rPr>
        <w:rFonts w:ascii="Calibri" w:hAnsi="Calibri" w:eastAsia="Calibri" w:cs="Calibri"/>
        <w:sz w:val="18"/>
        <w:szCs w:val="18"/>
      </w:rPr>
    </w:pPr>
    <w:r>
      <w:rPr>
        <w:rFonts w:ascii="Calibri" w:hAnsi="Calibri" w:eastAsia="Calibri" w:cs="Calibri"/>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8B3C3">
    <w:pPr>
      <w:spacing w:line="167" w:lineRule="auto"/>
      <w:ind w:left="4409"/>
      <w:rPr>
        <w:rFonts w:ascii="Calibri" w:hAnsi="Calibri" w:eastAsia="Calibri" w:cs="Calibri"/>
        <w:sz w:val="18"/>
        <w:szCs w:val="18"/>
      </w:rPr>
    </w:pPr>
    <w:r>
      <w:rPr>
        <w:rFonts w:ascii="Calibri" w:hAnsi="Calibri" w:eastAsia="Calibri" w:cs="Calibri"/>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C3752">
    <w:pPr>
      <w:spacing w:line="169" w:lineRule="auto"/>
      <w:ind w:left="4404"/>
      <w:rPr>
        <w:rFonts w:ascii="Calibri" w:hAnsi="Calibri" w:eastAsia="Calibri" w:cs="Calibri"/>
        <w:sz w:val="18"/>
        <w:szCs w:val="18"/>
      </w:rPr>
    </w:pPr>
    <w:r>
      <w:rPr>
        <w:rFonts w:ascii="Calibri" w:hAnsi="Calibri" w:eastAsia="Calibri" w:cs="Calibri"/>
        <w:sz w:val="18"/>
        <w:szCs w:val="18"/>
      </w:rPr>
      <w:t>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FD36D">
    <w:pPr>
      <w:spacing w:line="169" w:lineRule="auto"/>
      <w:ind w:left="4372"/>
      <w:rPr>
        <w:rFonts w:ascii="Calibri" w:hAnsi="Calibri" w:eastAsia="Calibri" w:cs="Calibri"/>
        <w:sz w:val="18"/>
        <w:szCs w:val="18"/>
      </w:rPr>
    </w:pPr>
    <w:r>
      <w:rPr>
        <w:rFonts w:ascii="Calibri" w:hAnsi="Calibri" w:eastAsia="Calibri" w:cs="Calibri"/>
        <w:spacing w:val="-8"/>
        <w:sz w:val="18"/>
        <w:szCs w:val="18"/>
      </w:rPr>
      <w:t>10</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DCF7C">
    <w:pPr>
      <w:spacing w:line="168" w:lineRule="auto"/>
      <w:ind w:left="4370"/>
      <w:rPr>
        <w:rFonts w:ascii="Calibri" w:hAnsi="Calibri" w:eastAsia="Calibri" w:cs="Calibri"/>
        <w:sz w:val="18"/>
        <w:szCs w:val="18"/>
      </w:rPr>
    </w:pPr>
    <w:r>
      <w:rPr>
        <w:rFonts w:ascii="Calibri" w:hAnsi="Calibri" w:eastAsia="Calibri" w:cs="Calibri"/>
        <w:spacing w:val="-8"/>
        <w:sz w:val="18"/>
        <w:szCs w:val="18"/>
      </w:rPr>
      <w:t>11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F258F">
    <w:pPr>
      <w:spacing w:line="169" w:lineRule="auto"/>
      <w:ind w:left="4370"/>
      <w:rPr>
        <w:rFonts w:ascii="Calibri" w:hAnsi="Calibri" w:eastAsia="Calibri" w:cs="Calibri"/>
        <w:sz w:val="18"/>
        <w:szCs w:val="18"/>
      </w:rPr>
    </w:pPr>
    <w:r>
      <w:rPr>
        <w:rFonts w:ascii="Calibri" w:hAnsi="Calibri" w:eastAsia="Calibri" w:cs="Calibri"/>
        <w:spacing w:val="-8"/>
        <w:sz w:val="18"/>
        <w:szCs w:val="18"/>
      </w:rPr>
      <w:t>12</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1BD50">
    <w:pPr>
      <w:spacing w:line="169" w:lineRule="auto"/>
      <w:ind w:left="4369"/>
      <w:rPr>
        <w:rFonts w:ascii="Calibri" w:hAnsi="Calibri" w:eastAsia="Calibri" w:cs="Calibri"/>
        <w:sz w:val="18"/>
        <w:szCs w:val="18"/>
      </w:rPr>
    </w:pPr>
    <w:r>
      <w:rPr>
        <w:rFonts w:ascii="Calibri" w:hAnsi="Calibri" w:eastAsia="Calibri" w:cs="Calibri"/>
        <w:spacing w:val="-8"/>
        <w:sz w:val="18"/>
        <w:szCs w:val="18"/>
      </w:rPr>
      <w:t>13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4CE6C">
    <w:pPr>
      <w:spacing w:line="168" w:lineRule="auto"/>
      <w:ind w:left="4404"/>
      <w:rPr>
        <w:rFonts w:ascii="Calibri" w:hAnsi="Calibri" w:eastAsia="Calibri" w:cs="Calibri"/>
        <w:sz w:val="18"/>
        <w:szCs w:val="18"/>
      </w:rPr>
    </w:pPr>
    <w:r>
      <w:rPr>
        <w:rFonts w:ascii="Calibri" w:hAnsi="Calibri" w:eastAsia="Calibri" w:cs="Calibri"/>
        <w:spacing w:val="-8"/>
        <w:sz w:val="18"/>
        <w:szCs w:val="18"/>
      </w:rPr>
      <w:t>14</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27472">
    <w:pPr>
      <w:spacing w:line="168" w:lineRule="auto"/>
      <w:ind w:left="4146"/>
      <w:rPr>
        <w:rFonts w:ascii="Calibri" w:hAnsi="Calibri" w:eastAsia="Calibri" w:cs="Calibri"/>
        <w:sz w:val="18"/>
        <w:szCs w:val="18"/>
      </w:rPr>
    </w:pPr>
    <w:r>
      <w:rPr>
        <w:rFonts w:ascii="Calibri" w:hAnsi="Calibri" w:eastAsia="Calibri" w:cs="Calibri"/>
        <w:spacing w:val="-8"/>
        <w:sz w:val="18"/>
        <w:szCs w:val="18"/>
      </w:rPr>
      <w:t>15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73C90">
    <w:pPr>
      <w:spacing w:line="169" w:lineRule="auto"/>
      <w:ind w:left="4236"/>
      <w:rPr>
        <w:rFonts w:ascii="Calibri" w:hAnsi="Calibri" w:eastAsia="Calibri" w:cs="Calibri"/>
        <w:sz w:val="18"/>
        <w:szCs w:val="18"/>
      </w:rPr>
    </w:pPr>
    <w:r>
      <w:rPr>
        <w:rFonts w:ascii="Calibri" w:hAnsi="Calibri" w:eastAsia="Calibri" w:cs="Calibri"/>
        <w:spacing w:val="-8"/>
        <w:sz w:val="18"/>
        <w:szCs w:val="18"/>
      </w:rPr>
      <w:t>16</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5E75">
    <w:pPr>
      <w:spacing w:line="168" w:lineRule="auto"/>
      <w:ind w:left="4138"/>
      <w:rPr>
        <w:rFonts w:ascii="Calibri" w:hAnsi="Calibri" w:eastAsia="Calibri" w:cs="Calibri"/>
        <w:sz w:val="18"/>
        <w:szCs w:val="18"/>
      </w:rPr>
    </w:pPr>
    <w:r>
      <w:rPr>
        <w:rFonts w:ascii="Calibri" w:hAnsi="Calibri" w:eastAsia="Calibri" w:cs="Calibri"/>
        <w:spacing w:val="-8"/>
        <w:sz w:val="18"/>
        <w:szCs w:val="18"/>
      </w:rPr>
      <w:t>17</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414C9">
    <w:pPr>
      <w:spacing w:line="169" w:lineRule="auto"/>
      <w:ind w:left="4138"/>
      <w:rPr>
        <w:rFonts w:ascii="Calibri" w:hAnsi="Calibri" w:eastAsia="Calibri" w:cs="Calibri"/>
        <w:sz w:val="18"/>
        <w:szCs w:val="18"/>
      </w:rPr>
    </w:pPr>
    <w:r>
      <w:rPr>
        <w:rFonts w:ascii="Calibri" w:hAnsi="Calibri" w:eastAsia="Calibri" w:cs="Calibri"/>
        <w:spacing w:val="-8"/>
        <w:sz w:val="18"/>
        <w:szCs w:val="18"/>
      </w:rPr>
      <w:t>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641E35"/>
    <w:rsid w:val="01942102"/>
    <w:rsid w:val="03A41689"/>
    <w:rsid w:val="0AED3B3A"/>
    <w:rsid w:val="0B352404"/>
    <w:rsid w:val="0D731909"/>
    <w:rsid w:val="0E6D0107"/>
    <w:rsid w:val="0F256C33"/>
    <w:rsid w:val="0FAD4E79"/>
    <w:rsid w:val="10D91A83"/>
    <w:rsid w:val="120927A6"/>
    <w:rsid w:val="121D636C"/>
    <w:rsid w:val="132536A6"/>
    <w:rsid w:val="138E124B"/>
    <w:rsid w:val="14CA62B3"/>
    <w:rsid w:val="190855FC"/>
    <w:rsid w:val="194105CB"/>
    <w:rsid w:val="1CA4388D"/>
    <w:rsid w:val="1D3725B5"/>
    <w:rsid w:val="20A54630"/>
    <w:rsid w:val="21741706"/>
    <w:rsid w:val="221443C0"/>
    <w:rsid w:val="23C15EAA"/>
    <w:rsid w:val="23EC2B8F"/>
    <w:rsid w:val="284F7B12"/>
    <w:rsid w:val="28B35272"/>
    <w:rsid w:val="29C84DF6"/>
    <w:rsid w:val="2A283E0F"/>
    <w:rsid w:val="2CD21D51"/>
    <w:rsid w:val="2E1D6FFC"/>
    <w:rsid w:val="332350B4"/>
    <w:rsid w:val="36F823B4"/>
    <w:rsid w:val="37260FD5"/>
    <w:rsid w:val="3AFE01B5"/>
    <w:rsid w:val="3B035E67"/>
    <w:rsid w:val="3C907713"/>
    <w:rsid w:val="41346373"/>
    <w:rsid w:val="41523F72"/>
    <w:rsid w:val="43FC5F95"/>
    <w:rsid w:val="45F1369B"/>
    <w:rsid w:val="465D66D7"/>
    <w:rsid w:val="49220CA1"/>
    <w:rsid w:val="4A3A38C0"/>
    <w:rsid w:val="4A902B27"/>
    <w:rsid w:val="4C673E0C"/>
    <w:rsid w:val="4E850579"/>
    <w:rsid w:val="4ECE66B1"/>
    <w:rsid w:val="4ED41501"/>
    <w:rsid w:val="4F761BB4"/>
    <w:rsid w:val="4FF6037E"/>
    <w:rsid w:val="50715259"/>
    <w:rsid w:val="50A20D78"/>
    <w:rsid w:val="54BD723D"/>
    <w:rsid w:val="54D85342"/>
    <w:rsid w:val="55C73B6D"/>
    <w:rsid w:val="570D2E46"/>
    <w:rsid w:val="577C65CD"/>
    <w:rsid w:val="589C6980"/>
    <w:rsid w:val="59651F9F"/>
    <w:rsid w:val="5A5B2064"/>
    <w:rsid w:val="5A9643C6"/>
    <w:rsid w:val="5F954394"/>
    <w:rsid w:val="5FEB2206"/>
    <w:rsid w:val="60AC408B"/>
    <w:rsid w:val="614E7AEE"/>
    <w:rsid w:val="666E1544"/>
    <w:rsid w:val="66E000AE"/>
    <w:rsid w:val="671958AB"/>
    <w:rsid w:val="67AB3276"/>
    <w:rsid w:val="67CB129B"/>
    <w:rsid w:val="6A45275F"/>
    <w:rsid w:val="6C4038DA"/>
    <w:rsid w:val="6C9B0944"/>
    <w:rsid w:val="6CC26A8C"/>
    <w:rsid w:val="6DB84698"/>
    <w:rsid w:val="6DC522E8"/>
    <w:rsid w:val="711368CE"/>
    <w:rsid w:val="71257C6E"/>
    <w:rsid w:val="74455F31"/>
    <w:rsid w:val="74F351B0"/>
    <w:rsid w:val="77296E1D"/>
    <w:rsid w:val="775841CD"/>
    <w:rsid w:val="79505F04"/>
    <w:rsid w:val="797A714D"/>
    <w:rsid w:val="79D264B9"/>
    <w:rsid w:val="7A6F34F2"/>
    <w:rsid w:val="7E6D05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image" Target="media/image6.png"/><Relationship Id="rId27" Type="http://schemas.openxmlformats.org/officeDocument/2006/relationships/image" Target="media/image5.png"/><Relationship Id="rId26" Type="http://schemas.openxmlformats.org/officeDocument/2006/relationships/image" Target="media/image4.png"/><Relationship Id="rId25" Type="http://schemas.openxmlformats.org/officeDocument/2006/relationships/image" Target="media/image3.png"/><Relationship Id="rId24" Type="http://schemas.openxmlformats.org/officeDocument/2006/relationships/image" Target="media/image2.png"/><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19</Pages>
  <Words>4001</Words>
  <Characters>4127</Characters>
  <TotalTime>2</TotalTime>
  <ScaleCrop>false</ScaleCrop>
  <LinksUpToDate>false</LinksUpToDate>
  <CharactersWithSpaces>4370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2024-10-12T09:23:00Z</dcterms:created>
  <dc:creator>止于心</dc:creator>
  <cp:lastModifiedBy>来自星星的你</cp:lastModifiedBy>
  <dcterms:modified xsi:type="dcterms:W3CDTF">2026-09-11T12:47:40Z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2025-09-13T11:18:35Z</vt:filetime>
  </property>
  <property fmtid="{D5CDD505-2E9C-101B-9397-08002B2CF9AE}" pid="4" name="KSOTemplateDocerSaveRecord">
    <vt:lpwstr>eyJoZGlkIjoiNjY5MWU4ZGVlMDMzYWRlYjMxMjRkOGY4YjhmOTM0OGYiLCJ1c2VySWQiOiIxMTM3NzU1NTk0In0=</vt:lpwstr>
  </property>
  <property fmtid="{D5CDD505-2E9C-101B-9397-08002B2CF9AE}" pid="5" name="KSOProductBuildVer">
    <vt:lpwstr>2052-12.1.0.28505</vt:lpwstr>
  </property>
  <property fmtid="{D5CDD505-2E9C-101B-9397-08002B2CF9AE}" pid="6" name="ICV">
    <vt:lpwstr>C0A4DCB7F6864A47B5173D5815F72F69_12</vt:lpwstr>
  </property>
</Properties>
</file>