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E42480">
      <w:pPr>
        <w:spacing w:before="100" w:beforeAutospacing="1" w:after="100" w:afterAutospacing="1" w:line="560" w:lineRule="exact"/>
        <w:jc w:val="center"/>
        <w:rPr>
          <w:rFonts w:ascii="LinTimes" w:hAnsi="LinTimes" w:eastAsia="华文中宋" w:cs="Times New Roman"/>
          <w:b/>
          <w:bCs/>
          <w:color w:val="000000"/>
          <w:sz w:val="44"/>
          <w:szCs w:val="44"/>
        </w:rPr>
      </w:pPr>
    </w:p>
    <w:p w14:paraId="1E593212">
      <w:pPr>
        <w:widowControl/>
        <w:kinsoku w:val="0"/>
        <w:autoSpaceDE w:val="0"/>
        <w:autoSpaceDN w:val="0"/>
        <w:adjustRightInd w:val="0"/>
        <w:snapToGrid w:val="0"/>
        <w:spacing w:before="140" w:line="219" w:lineRule="auto"/>
        <w:jc w:val="center"/>
        <w:textAlignment w:val="baseline"/>
        <w:rPr>
          <w:rFonts w:ascii="Times New Roman" w:hAnsi="Times New Roman" w:eastAsia="方正小标宋简体" w:cs="方正小标宋简体"/>
          <w:b/>
          <w:bCs/>
          <w:snapToGrid w:val="0"/>
          <w:color w:val="000000"/>
          <w:spacing w:val="-6"/>
          <w:kern w:val="0"/>
          <w:sz w:val="44"/>
          <w:szCs w:val="44"/>
        </w:rPr>
      </w:pPr>
    </w:p>
    <w:p w14:paraId="5EE2A1D9">
      <w:pPr>
        <w:widowControl/>
        <w:kinsoku w:val="0"/>
        <w:autoSpaceDE w:val="0"/>
        <w:autoSpaceDN w:val="0"/>
        <w:adjustRightInd w:val="0"/>
        <w:snapToGrid w:val="0"/>
        <w:spacing w:before="140" w:line="219" w:lineRule="auto"/>
        <w:jc w:val="center"/>
        <w:textAlignment w:val="baseline"/>
        <w:rPr>
          <w:rFonts w:ascii="Times New Roman" w:hAnsi="Times New Roman" w:eastAsia="方正小标宋简体" w:cs="方正小标宋简体"/>
          <w:b/>
          <w:bCs/>
          <w:snapToGrid w:val="0"/>
          <w:color w:val="000000"/>
          <w:spacing w:val="-6"/>
          <w:kern w:val="0"/>
          <w:sz w:val="44"/>
          <w:szCs w:val="44"/>
        </w:rPr>
      </w:pPr>
    </w:p>
    <w:p w14:paraId="3767DC59">
      <w:pPr>
        <w:widowControl/>
        <w:kinsoku w:val="0"/>
        <w:autoSpaceDE w:val="0"/>
        <w:autoSpaceDN w:val="0"/>
        <w:adjustRightInd w:val="0"/>
        <w:snapToGrid w:val="0"/>
        <w:spacing w:before="140" w:line="219" w:lineRule="auto"/>
        <w:jc w:val="center"/>
        <w:textAlignment w:val="baseline"/>
        <w:rPr>
          <w:rFonts w:ascii="Times New Roman" w:hAnsi="Times New Roman" w:eastAsia="方正小标宋简体" w:cs="方正小标宋简体"/>
          <w:b/>
          <w:bCs/>
          <w:snapToGrid w:val="0"/>
          <w:color w:val="000000"/>
          <w:spacing w:val="-6"/>
          <w:kern w:val="0"/>
          <w:sz w:val="44"/>
          <w:szCs w:val="44"/>
        </w:rPr>
      </w:pPr>
    </w:p>
    <w:p w14:paraId="267D05FF">
      <w:pPr>
        <w:widowControl/>
        <w:kinsoku w:val="0"/>
        <w:autoSpaceDE w:val="0"/>
        <w:autoSpaceDN w:val="0"/>
        <w:adjustRightInd w:val="0"/>
        <w:snapToGrid w:val="0"/>
        <w:spacing w:before="140" w:line="219" w:lineRule="auto"/>
        <w:jc w:val="center"/>
        <w:textAlignment w:val="baseline"/>
        <w:rPr>
          <w:rFonts w:ascii="Times New Roman" w:hAnsi="Times New Roman" w:eastAsia="方正小标宋简体" w:cs="方正小标宋简体"/>
          <w:b/>
          <w:bCs/>
          <w:snapToGrid w:val="0"/>
          <w:color w:val="000000"/>
          <w:spacing w:val="-6"/>
          <w:kern w:val="0"/>
          <w:sz w:val="44"/>
          <w:szCs w:val="44"/>
        </w:rPr>
      </w:pPr>
    </w:p>
    <w:p w14:paraId="255BBBF0">
      <w:pPr>
        <w:widowControl/>
        <w:kinsoku w:val="0"/>
        <w:autoSpaceDE w:val="0"/>
        <w:autoSpaceDN w:val="0"/>
        <w:adjustRightInd w:val="0"/>
        <w:snapToGrid w:val="0"/>
        <w:spacing w:before="140" w:line="219" w:lineRule="auto"/>
        <w:jc w:val="center"/>
        <w:textAlignment w:val="baseline"/>
        <w:rPr>
          <w:rFonts w:ascii="Times New Roman" w:hAnsi="Times New Roman" w:eastAsia="方正小标宋简体" w:cs="方正小标宋简体"/>
          <w:b/>
          <w:bCs/>
          <w:snapToGrid w:val="0"/>
          <w:color w:val="000000"/>
          <w:spacing w:val="-6"/>
          <w:kern w:val="0"/>
          <w:sz w:val="44"/>
          <w:szCs w:val="44"/>
        </w:rPr>
      </w:pPr>
    </w:p>
    <w:p w14:paraId="4B45B7C9">
      <w:pPr>
        <w:widowControl/>
        <w:kinsoku w:val="0"/>
        <w:autoSpaceDE w:val="0"/>
        <w:autoSpaceDN w:val="0"/>
        <w:adjustRightInd w:val="0"/>
        <w:snapToGrid w:val="0"/>
        <w:spacing w:before="140" w:line="219" w:lineRule="auto"/>
        <w:jc w:val="center"/>
        <w:textAlignment w:val="baseline"/>
        <w:rPr>
          <w:rFonts w:ascii="Times New Roman" w:hAnsi="Times New Roman" w:eastAsia="方正小标宋简体" w:cs="方正小标宋简体"/>
          <w:b/>
          <w:bCs/>
          <w:snapToGrid w:val="0"/>
          <w:color w:val="000000"/>
          <w:spacing w:val="-6"/>
          <w:kern w:val="0"/>
          <w:sz w:val="44"/>
          <w:szCs w:val="44"/>
        </w:rPr>
      </w:pPr>
    </w:p>
    <w:p w14:paraId="4CA86C71">
      <w:pPr>
        <w:widowControl/>
        <w:kinsoku w:val="0"/>
        <w:autoSpaceDE w:val="0"/>
        <w:autoSpaceDN w:val="0"/>
        <w:adjustRightInd w:val="0"/>
        <w:snapToGrid w:val="0"/>
        <w:spacing w:before="140" w:line="219" w:lineRule="auto"/>
        <w:jc w:val="center"/>
        <w:textAlignment w:val="baseline"/>
        <w:rPr>
          <w:rFonts w:ascii="Times New Roman" w:hAnsi="Times New Roman" w:eastAsia="方正小标宋简体" w:cs="方正小标宋简体"/>
          <w:b/>
          <w:bCs/>
          <w:snapToGrid w:val="0"/>
          <w:color w:val="000000"/>
          <w:spacing w:val="-6"/>
          <w:kern w:val="0"/>
          <w:sz w:val="44"/>
          <w:szCs w:val="44"/>
        </w:rPr>
      </w:pPr>
      <w:r>
        <w:rPr>
          <w:rFonts w:hint="eastAsia" w:ascii="Times New Roman" w:hAnsi="Times New Roman" w:eastAsia="方正小标宋简体" w:cs="方正小标宋简体"/>
          <w:b/>
          <w:bCs/>
          <w:snapToGrid w:val="0"/>
          <w:color w:val="000000"/>
          <w:spacing w:val="-6"/>
          <w:kern w:val="0"/>
          <w:sz w:val="44"/>
          <w:szCs w:val="44"/>
        </w:rPr>
        <w:t>2026年柳州市职工职业技能大赛</w:t>
      </w:r>
    </w:p>
    <w:p w14:paraId="7454FD65">
      <w:pPr>
        <w:widowControl/>
        <w:kinsoku w:val="0"/>
        <w:autoSpaceDE w:val="0"/>
        <w:autoSpaceDN w:val="0"/>
        <w:adjustRightInd w:val="0"/>
        <w:snapToGrid w:val="0"/>
        <w:spacing w:before="140" w:line="219" w:lineRule="auto"/>
        <w:jc w:val="center"/>
        <w:textAlignment w:val="baseline"/>
        <w:rPr>
          <w:rFonts w:ascii="Times New Roman" w:hAnsi="Times New Roman" w:eastAsia="方正小标宋简体" w:cs="方正小标宋简体"/>
          <w:b/>
          <w:bCs/>
          <w:snapToGrid w:val="0"/>
          <w:color w:val="000000"/>
          <w:spacing w:val="-6"/>
          <w:kern w:val="0"/>
          <w:sz w:val="44"/>
          <w:szCs w:val="44"/>
        </w:rPr>
      </w:pPr>
    </w:p>
    <w:p w14:paraId="7B89FD6E">
      <w:pPr>
        <w:widowControl/>
        <w:kinsoku w:val="0"/>
        <w:autoSpaceDE w:val="0"/>
        <w:autoSpaceDN w:val="0"/>
        <w:adjustRightInd w:val="0"/>
        <w:snapToGrid w:val="0"/>
        <w:spacing w:before="140" w:line="219" w:lineRule="auto"/>
        <w:jc w:val="center"/>
        <w:textAlignment w:val="baseline"/>
        <w:rPr>
          <w:rFonts w:ascii="Times New Roman" w:hAnsi="Times New Roman" w:eastAsia="方正小标宋简体" w:cs="方正小标宋简体"/>
          <w:b/>
          <w:bCs/>
          <w:snapToGrid w:val="0"/>
          <w:color w:val="000000"/>
          <w:spacing w:val="-18"/>
          <w:kern w:val="0"/>
          <w:sz w:val="44"/>
          <w:szCs w:val="44"/>
        </w:rPr>
      </w:pPr>
      <w:r>
        <w:rPr>
          <w:rFonts w:hint="eastAsia" w:ascii="Times New Roman" w:hAnsi="Times New Roman" w:eastAsia="方正小标宋简体" w:cs="方正小标宋简体"/>
          <w:b/>
          <w:bCs/>
          <w:snapToGrid w:val="0"/>
          <w:color w:val="000000"/>
          <w:spacing w:val="-6"/>
          <w:kern w:val="0"/>
          <w:sz w:val="44"/>
          <w:szCs w:val="44"/>
        </w:rPr>
        <w:t>“智能网联汽车装调运维</w:t>
      </w:r>
      <w:r>
        <w:rPr>
          <w:rFonts w:hint="eastAsia" w:ascii="Times New Roman" w:hAnsi="Times New Roman" w:eastAsia="方正小标宋简体" w:cs="方正小标宋简体"/>
          <w:b/>
          <w:bCs/>
          <w:snapToGrid w:val="0"/>
          <w:color w:val="000000"/>
          <w:spacing w:val="-6"/>
          <w:kern w:val="0"/>
          <w:sz w:val="44"/>
          <w:szCs w:val="44"/>
          <w:lang w:eastAsia="zh-CN"/>
        </w:rPr>
        <w:t>员</w:t>
      </w:r>
      <w:bookmarkStart w:id="305" w:name="_GoBack"/>
      <w:bookmarkEnd w:id="305"/>
      <w:r>
        <w:rPr>
          <w:rFonts w:hint="eastAsia" w:ascii="Times New Roman" w:hAnsi="Times New Roman" w:eastAsia="方正小标宋简体" w:cs="方正小标宋简体"/>
          <w:b/>
          <w:bCs/>
          <w:snapToGrid w:val="0"/>
          <w:color w:val="000000"/>
          <w:spacing w:val="-6"/>
          <w:kern w:val="0"/>
          <w:sz w:val="44"/>
          <w:szCs w:val="44"/>
        </w:rPr>
        <w:t>”赛项</w:t>
      </w:r>
    </w:p>
    <w:p w14:paraId="77CC5AF8">
      <w:pPr>
        <w:widowControl/>
        <w:kinsoku w:val="0"/>
        <w:autoSpaceDE w:val="0"/>
        <w:autoSpaceDN w:val="0"/>
        <w:adjustRightInd w:val="0"/>
        <w:snapToGrid w:val="0"/>
        <w:spacing w:before="140" w:line="219" w:lineRule="auto"/>
        <w:jc w:val="center"/>
        <w:textAlignment w:val="baseline"/>
        <w:rPr>
          <w:rFonts w:ascii="Times New Roman" w:hAnsi="Times New Roman" w:eastAsia="方正小标宋简体" w:cs="方正小标宋简体"/>
          <w:b/>
          <w:bCs/>
          <w:snapToGrid w:val="0"/>
          <w:color w:val="000000"/>
          <w:spacing w:val="-18"/>
          <w:kern w:val="0"/>
          <w:sz w:val="44"/>
          <w:szCs w:val="44"/>
        </w:rPr>
      </w:pPr>
    </w:p>
    <w:p w14:paraId="75CADF97">
      <w:pPr>
        <w:widowControl/>
        <w:kinsoku w:val="0"/>
        <w:autoSpaceDE w:val="0"/>
        <w:autoSpaceDN w:val="0"/>
        <w:adjustRightInd w:val="0"/>
        <w:snapToGrid w:val="0"/>
        <w:spacing w:before="140" w:line="219" w:lineRule="auto"/>
        <w:jc w:val="center"/>
        <w:textAlignment w:val="baseline"/>
        <w:rPr>
          <w:rFonts w:ascii="Times New Roman" w:hAnsi="Times New Roman" w:eastAsia="方正小标宋简体" w:cs="方正小标宋简体"/>
          <w:b/>
          <w:bCs/>
          <w:snapToGrid w:val="0"/>
          <w:color w:val="000000"/>
          <w:spacing w:val="-18"/>
          <w:kern w:val="0"/>
          <w:sz w:val="44"/>
          <w:szCs w:val="44"/>
        </w:rPr>
      </w:pPr>
      <w:r>
        <w:rPr>
          <w:rFonts w:hint="eastAsia" w:ascii="Times New Roman" w:hAnsi="Times New Roman" w:eastAsia="方正小标宋简体" w:cs="方正小标宋简体"/>
          <w:b/>
          <w:bCs/>
          <w:snapToGrid w:val="0"/>
          <w:color w:val="000000"/>
          <w:spacing w:val="-18"/>
          <w:kern w:val="0"/>
          <w:sz w:val="44"/>
          <w:szCs w:val="44"/>
        </w:rPr>
        <w:t>技术方案</w:t>
      </w:r>
    </w:p>
    <w:p w14:paraId="60DD6A4E">
      <w:pPr>
        <w:pStyle w:val="2"/>
      </w:pPr>
    </w:p>
    <w:p w14:paraId="356E0B2C">
      <w:pPr>
        <w:pStyle w:val="2"/>
      </w:pPr>
    </w:p>
    <w:p w14:paraId="38D333FC">
      <w:pPr>
        <w:pStyle w:val="2"/>
      </w:pPr>
    </w:p>
    <w:p w14:paraId="1358A8E7">
      <w:pPr>
        <w:pStyle w:val="2"/>
      </w:pPr>
    </w:p>
    <w:p w14:paraId="0154A292">
      <w:pPr>
        <w:pStyle w:val="2"/>
      </w:pPr>
    </w:p>
    <w:p w14:paraId="7C56DF67">
      <w:pPr>
        <w:pStyle w:val="2"/>
      </w:pPr>
    </w:p>
    <w:p w14:paraId="4D4E87B3">
      <w:pPr>
        <w:pStyle w:val="2"/>
      </w:pPr>
    </w:p>
    <w:p w14:paraId="44FC0895">
      <w:pPr>
        <w:pStyle w:val="2"/>
      </w:pPr>
    </w:p>
    <w:p w14:paraId="644EF2CE">
      <w:pPr>
        <w:pStyle w:val="2"/>
      </w:pPr>
    </w:p>
    <w:p w14:paraId="141D890F">
      <w:pPr>
        <w:pStyle w:val="2"/>
      </w:pPr>
    </w:p>
    <w:p w14:paraId="7B1E8B64">
      <w:pPr>
        <w:pStyle w:val="2"/>
      </w:pPr>
    </w:p>
    <w:p w14:paraId="07FA85FB">
      <w:pPr>
        <w:pStyle w:val="2"/>
      </w:pPr>
    </w:p>
    <w:p w14:paraId="69DFA328">
      <w:pPr>
        <w:pStyle w:val="2"/>
      </w:pPr>
    </w:p>
    <w:p w14:paraId="17C04C5D">
      <w:pPr>
        <w:pStyle w:val="2"/>
      </w:pPr>
    </w:p>
    <w:p w14:paraId="3E0A311A">
      <w:pPr>
        <w:pStyle w:val="2"/>
      </w:pPr>
    </w:p>
    <w:p w14:paraId="36DD07E4">
      <w:pPr>
        <w:pStyle w:val="2"/>
      </w:pPr>
    </w:p>
    <w:p w14:paraId="70CA81D1">
      <w:pPr>
        <w:pStyle w:val="2"/>
      </w:pPr>
    </w:p>
    <w:p w14:paraId="5ACDD69A">
      <w:pPr>
        <w:pStyle w:val="2"/>
      </w:pPr>
    </w:p>
    <w:p w14:paraId="3C008D29">
      <w:pPr>
        <w:pStyle w:val="2"/>
      </w:pPr>
    </w:p>
    <w:p w14:paraId="7C0E44A9">
      <w:pPr>
        <w:pStyle w:val="2"/>
      </w:pPr>
    </w:p>
    <w:p w14:paraId="5481420D">
      <w:pPr>
        <w:pStyle w:val="2"/>
      </w:pPr>
    </w:p>
    <w:p w14:paraId="28B36075">
      <w:pPr>
        <w:pStyle w:val="2"/>
      </w:pPr>
    </w:p>
    <w:p w14:paraId="7912CAE6">
      <w:pPr>
        <w:pStyle w:val="2"/>
      </w:pPr>
    </w:p>
    <w:p w14:paraId="35DAFD5E">
      <w:pPr>
        <w:pStyle w:val="2"/>
        <w:jc w:val="center"/>
        <w:rPr>
          <w:rFonts w:hint="eastAsia" w:asciiTheme="minorEastAsia" w:hAnsiTheme="minorEastAsia" w:eastAsiaTheme="minorEastAsia"/>
          <w:sz w:val="44"/>
          <w:szCs w:val="44"/>
        </w:rPr>
      </w:pPr>
      <w:r>
        <w:rPr>
          <w:rFonts w:hint="eastAsia" w:ascii="Times New Roman" w:hAnsi="Times New Roman" w:eastAsia="方正小标宋简体" w:cs="方正小标宋简体"/>
          <w:b/>
          <w:bCs/>
          <w:snapToGrid w:val="0"/>
          <w:color w:val="000000"/>
          <w:spacing w:val="-18"/>
          <w:sz w:val="44"/>
          <w:szCs w:val="44"/>
        </w:rPr>
        <w:t>2026年09</w:t>
      </w:r>
      <w:r>
        <w:rPr>
          <w:rFonts w:hint="eastAsia" w:ascii="宋体" w:hAnsi="宋体" w:cs="宋体"/>
          <w:b/>
          <w:bCs/>
          <w:snapToGrid w:val="0"/>
          <w:color w:val="000000"/>
          <w:spacing w:val="-18"/>
          <w:sz w:val="44"/>
          <w:szCs w:val="44"/>
        </w:rPr>
        <w:t>月</w:t>
      </w:r>
    </w:p>
    <w:p w14:paraId="02F09BAB">
      <w:pPr>
        <w:widowControl/>
        <w:kinsoku w:val="0"/>
        <w:autoSpaceDE w:val="0"/>
        <w:autoSpaceDN w:val="0"/>
        <w:adjustRightInd w:val="0"/>
        <w:snapToGrid w:val="0"/>
        <w:spacing w:before="169" w:line="219" w:lineRule="auto"/>
        <w:jc w:val="center"/>
        <w:textAlignment w:val="baseline"/>
        <w:rPr>
          <w:rFonts w:ascii="Times New Roman" w:hAnsi="Times New Roman" w:eastAsia="方正小标宋简体" w:cs="方正小标宋简体"/>
          <w:b/>
          <w:bCs/>
          <w:snapToGrid w:val="0"/>
          <w:color w:val="000000"/>
          <w:spacing w:val="-9"/>
          <w:kern w:val="0"/>
          <w:sz w:val="44"/>
          <w:szCs w:val="44"/>
        </w:rPr>
      </w:pPr>
    </w:p>
    <w:p w14:paraId="6390B3AE">
      <w:pPr>
        <w:spacing w:before="100" w:beforeAutospacing="1" w:after="100" w:afterAutospacing="1" w:line="560" w:lineRule="exact"/>
        <w:jc w:val="center"/>
        <w:rPr>
          <w:rFonts w:ascii="LinTimes" w:hAnsi="LinTimes" w:eastAsia="华文中宋" w:cs="Times New Roman"/>
          <w:b/>
          <w:bCs/>
          <w:color w:val="000000"/>
          <w:sz w:val="44"/>
          <w:szCs w:val="44"/>
        </w:rPr>
      </w:pPr>
    </w:p>
    <w:p w14:paraId="4149FBC5">
      <w:pPr>
        <w:spacing w:line="560" w:lineRule="exact"/>
        <w:jc w:val="center"/>
        <w:rPr>
          <w:rFonts w:hint="eastAsia" w:ascii="宋体" w:hAnsi="宋体" w:cs="宋体"/>
          <w:sz w:val="44"/>
          <w:szCs w:val="44"/>
        </w:rPr>
      </w:pPr>
      <w:r>
        <w:rPr>
          <w:rFonts w:ascii="LinTimes" w:hAnsi="LinTimes" w:cs="LinTimes"/>
          <w:sz w:val="20"/>
          <w:szCs w:val="20"/>
          <w:lang w:val="en-AU"/>
        </w:rPr>
        <w:br w:type="page"/>
      </w:r>
      <w:bookmarkStart w:id="0" w:name="_Toc19252_WPSOffice_Level2"/>
      <w:r>
        <w:rPr>
          <w:rFonts w:hint="eastAsia" w:ascii="宋体" w:hAnsi="宋体" w:cs="宋体"/>
          <w:sz w:val="44"/>
          <w:szCs w:val="44"/>
        </w:rPr>
        <w:t>目录</w:t>
      </w:r>
    </w:p>
    <w:p w14:paraId="4E4C9214">
      <w:pPr>
        <w:pStyle w:val="13"/>
        <w:tabs>
          <w:tab w:val="right" w:leader="dot" w:pos="8618"/>
        </w:tabs>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TOC \o "1-3" \h \u </w:instrText>
      </w:r>
      <w:r>
        <w:rPr>
          <w:rFonts w:hint="eastAsia" w:ascii="仿宋" w:hAnsi="仿宋" w:eastAsia="仿宋" w:cs="仿宋"/>
          <w:sz w:val="32"/>
          <w:szCs w:val="32"/>
        </w:rPr>
        <w:fldChar w:fldCharType="separate"/>
      </w:r>
      <w:r>
        <w:fldChar w:fldCharType="begin"/>
      </w:r>
      <w:r>
        <w:instrText xml:space="preserve"> HYPERLINK \l "_Toc20845" </w:instrText>
      </w:r>
      <w:r>
        <w:fldChar w:fldCharType="separate"/>
      </w:r>
      <w:r>
        <w:rPr>
          <w:rFonts w:hint="eastAsia" w:ascii="黑体" w:hAnsi="黑体" w:eastAsia="黑体" w:cs="黑体"/>
          <w:szCs w:val="32"/>
        </w:rPr>
        <w:t>一、技术描述</w:t>
      </w:r>
      <w:r>
        <w:tab/>
      </w:r>
      <w:r>
        <w:fldChar w:fldCharType="begin"/>
      </w:r>
      <w:r>
        <w:instrText xml:space="preserve"> PAGEREF _Toc20845 \h </w:instrText>
      </w:r>
      <w:r>
        <w:fldChar w:fldCharType="separate"/>
      </w:r>
      <w:r>
        <w:t>3</w:t>
      </w:r>
      <w:r>
        <w:fldChar w:fldCharType="end"/>
      </w:r>
      <w:r>
        <w:fldChar w:fldCharType="end"/>
      </w:r>
    </w:p>
    <w:p w14:paraId="6A8CD71D">
      <w:pPr>
        <w:pStyle w:val="14"/>
        <w:tabs>
          <w:tab w:val="right" w:leader="dot" w:pos="8618"/>
        </w:tabs>
      </w:pPr>
      <w:r>
        <w:fldChar w:fldCharType="begin"/>
      </w:r>
      <w:r>
        <w:instrText xml:space="preserve"> HYPERLINK \l "_Toc27364" </w:instrText>
      </w:r>
      <w:r>
        <w:fldChar w:fldCharType="separate"/>
      </w:r>
      <w:r>
        <w:rPr>
          <w:rFonts w:hint="eastAsia" w:ascii="楷体" w:hAnsi="楷体" w:eastAsia="楷体" w:cs="楷体"/>
          <w:szCs w:val="32"/>
        </w:rPr>
        <w:t>（一）项目概要</w:t>
      </w:r>
      <w:r>
        <w:tab/>
      </w:r>
      <w:r>
        <w:fldChar w:fldCharType="begin"/>
      </w:r>
      <w:r>
        <w:instrText xml:space="preserve"> PAGEREF _Toc27364 \h </w:instrText>
      </w:r>
      <w:r>
        <w:fldChar w:fldCharType="separate"/>
      </w:r>
      <w:r>
        <w:t>3</w:t>
      </w:r>
      <w:r>
        <w:fldChar w:fldCharType="end"/>
      </w:r>
      <w:r>
        <w:fldChar w:fldCharType="end"/>
      </w:r>
    </w:p>
    <w:p w14:paraId="3825692C">
      <w:pPr>
        <w:pStyle w:val="14"/>
        <w:tabs>
          <w:tab w:val="right" w:leader="dot" w:pos="8618"/>
        </w:tabs>
      </w:pPr>
      <w:r>
        <w:fldChar w:fldCharType="begin"/>
      </w:r>
      <w:r>
        <w:instrText xml:space="preserve"> HYPERLINK \l "_Toc4041" </w:instrText>
      </w:r>
      <w:r>
        <w:fldChar w:fldCharType="separate"/>
      </w:r>
      <w:r>
        <w:rPr>
          <w:rFonts w:hint="eastAsia" w:ascii="楷体" w:hAnsi="楷体" w:eastAsia="楷体" w:cs="楷体"/>
          <w:szCs w:val="32"/>
        </w:rPr>
        <w:t>（二）基本知识与能力要求</w:t>
      </w:r>
      <w:r>
        <w:tab/>
      </w:r>
      <w:r>
        <w:fldChar w:fldCharType="begin"/>
      </w:r>
      <w:r>
        <w:instrText xml:space="preserve"> PAGEREF _Toc4041 \h </w:instrText>
      </w:r>
      <w:r>
        <w:fldChar w:fldCharType="separate"/>
      </w:r>
      <w:r>
        <w:t>3</w:t>
      </w:r>
      <w:r>
        <w:fldChar w:fldCharType="end"/>
      </w:r>
      <w:r>
        <w:fldChar w:fldCharType="end"/>
      </w:r>
    </w:p>
    <w:p w14:paraId="0E409D92">
      <w:pPr>
        <w:pStyle w:val="13"/>
        <w:tabs>
          <w:tab w:val="right" w:leader="dot" w:pos="8618"/>
        </w:tabs>
      </w:pPr>
      <w:r>
        <w:fldChar w:fldCharType="begin"/>
      </w:r>
      <w:r>
        <w:instrText xml:space="preserve"> HYPERLINK \l "_Toc15279" </w:instrText>
      </w:r>
      <w:r>
        <w:fldChar w:fldCharType="separate"/>
      </w:r>
      <w:r>
        <w:rPr>
          <w:rFonts w:hint="eastAsia" w:ascii="黑体" w:hAnsi="黑体" w:eastAsia="黑体" w:cs="黑体"/>
          <w:szCs w:val="32"/>
        </w:rPr>
        <w:t>二、试题与评判标准</w:t>
      </w:r>
      <w:r>
        <w:tab/>
      </w:r>
      <w:r>
        <w:fldChar w:fldCharType="begin"/>
      </w:r>
      <w:r>
        <w:instrText xml:space="preserve"> PAGEREF _Toc15279 \h </w:instrText>
      </w:r>
      <w:r>
        <w:fldChar w:fldCharType="separate"/>
      </w:r>
      <w:r>
        <w:t>5</w:t>
      </w:r>
      <w:r>
        <w:fldChar w:fldCharType="end"/>
      </w:r>
      <w:r>
        <w:fldChar w:fldCharType="end"/>
      </w:r>
    </w:p>
    <w:p w14:paraId="5FE9A2AF">
      <w:pPr>
        <w:pStyle w:val="14"/>
        <w:tabs>
          <w:tab w:val="right" w:leader="dot" w:pos="8618"/>
        </w:tabs>
      </w:pPr>
      <w:r>
        <w:fldChar w:fldCharType="begin"/>
      </w:r>
      <w:r>
        <w:instrText xml:space="preserve"> HYPERLINK \l "_Toc23787" </w:instrText>
      </w:r>
      <w:r>
        <w:fldChar w:fldCharType="separate"/>
      </w:r>
      <w:r>
        <w:rPr>
          <w:rFonts w:hint="eastAsia" w:ascii="楷体" w:hAnsi="楷体" w:eastAsia="楷体" w:cs="楷体"/>
          <w:szCs w:val="32"/>
        </w:rPr>
        <w:t>（一）试题（样题）</w:t>
      </w:r>
      <w:r>
        <w:tab/>
      </w:r>
      <w:r>
        <w:fldChar w:fldCharType="begin"/>
      </w:r>
      <w:r>
        <w:instrText xml:space="preserve"> PAGEREF _Toc23787 \h </w:instrText>
      </w:r>
      <w:r>
        <w:fldChar w:fldCharType="separate"/>
      </w:r>
      <w:r>
        <w:t>5</w:t>
      </w:r>
      <w:r>
        <w:fldChar w:fldCharType="end"/>
      </w:r>
      <w:r>
        <w:fldChar w:fldCharType="end"/>
      </w:r>
    </w:p>
    <w:p w14:paraId="2112F9B4">
      <w:pPr>
        <w:pStyle w:val="14"/>
        <w:tabs>
          <w:tab w:val="right" w:leader="dot" w:pos="8618"/>
        </w:tabs>
      </w:pPr>
      <w:r>
        <w:fldChar w:fldCharType="begin"/>
      </w:r>
      <w:r>
        <w:instrText xml:space="preserve"> HYPERLINK \l "_Toc27737" </w:instrText>
      </w:r>
      <w:r>
        <w:fldChar w:fldCharType="separate"/>
      </w:r>
      <w:r>
        <w:rPr>
          <w:rFonts w:hint="eastAsia" w:ascii="楷体" w:hAnsi="楷体" w:eastAsia="楷体" w:cs="楷体"/>
          <w:szCs w:val="32"/>
        </w:rPr>
        <w:t>（二）比赛时间及试题具体内容</w:t>
      </w:r>
      <w:r>
        <w:tab/>
      </w:r>
      <w:r>
        <w:fldChar w:fldCharType="begin"/>
      </w:r>
      <w:r>
        <w:instrText xml:space="preserve"> PAGEREF _Toc27737 \h </w:instrText>
      </w:r>
      <w:r>
        <w:fldChar w:fldCharType="separate"/>
      </w:r>
      <w:r>
        <w:t>7</w:t>
      </w:r>
      <w:r>
        <w:fldChar w:fldCharType="end"/>
      </w:r>
      <w:r>
        <w:fldChar w:fldCharType="end"/>
      </w:r>
    </w:p>
    <w:p w14:paraId="700237F8">
      <w:pPr>
        <w:pStyle w:val="14"/>
        <w:tabs>
          <w:tab w:val="right" w:leader="dot" w:pos="8618"/>
        </w:tabs>
      </w:pPr>
      <w:r>
        <w:fldChar w:fldCharType="begin"/>
      </w:r>
      <w:r>
        <w:instrText xml:space="preserve"> HYPERLINK \l "_Toc32478" </w:instrText>
      </w:r>
      <w:r>
        <w:fldChar w:fldCharType="separate"/>
      </w:r>
      <w:r>
        <w:rPr>
          <w:rFonts w:hint="eastAsia" w:ascii="楷体" w:hAnsi="楷体" w:eastAsia="楷体" w:cs="楷体"/>
          <w:szCs w:val="32"/>
        </w:rPr>
        <w:t>（三）评判标准</w:t>
      </w:r>
      <w:r>
        <w:tab/>
      </w:r>
      <w:r>
        <w:fldChar w:fldCharType="begin"/>
      </w:r>
      <w:r>
        <w:instrText xml:space="preserve"> PAGEREF _Toc32478 \h </w:instrText>
      </w:r>
      <w:r>
        <w:fldChar w:fldCharType="separate"/>
      </w:r>
      <w:r>
        <w:t>7</w:t>
      </w:r>
      <w:r>
        <w:fldChar w:fldCharType="end"/>
      </w:r>
      <w:r>
        <w:fldChar w:fldCharType="end"/>
      </w:r>
    </w:p>
    <w:p w14:paraId="202A0D2C">
      <w:pPr>
        <w:pStyle w:val="13"/>
        <w:tabs>
          <w:tab w:val="right" w:leader="dot" w:pos="8618"/>
        </w:tabs>
      </w:pPr>
      <w:r>
        <w:fldChar w:fldCharType="begin"/>
      </w:r>
      <w:r>
        <w:instrText xml:space="preserve"> HYPERLINK \l "_Toc30292" </w:instrText>
      </w:r>
      <w:r>
        <w:fldChar w:fldCharType="separate"/>
      </w:r>
      <w:r>
        <w:rPr>
          <w:rFonts w:hint="eastAsia" w:ascii="黑体" w:hAnsi="黑体" w:eastAsia="黑体" w:cs="黑体"/>
          <w:szCs w:val="32"/>
        </w:rPr>
        <w:t>三、竞赛细则</w:t>
      </w:r>
      <w:r>
        <w:tab/>
      </w:r>
      <w:r>
        <w:fldChar w:fldCharType="begin"/>
      </w:r>
      <w:r>
        <w:instrText xml:space="preserve"> PAGEREF _Toc30292 \h </w:instrText>
      </w:r>
      <w:r>
        <w:fldChar w:fldCharType="separate"/>
      </w:r>
      <w:r>
        <w:t>10</w:t>
      </w:r>
      <w:r>
        <w:fldChar w:fldCharType="end"/>
      </w:r>
      <w:r>
        <w:fldChar w:fldCharType="end"/>
      </w:r>
    </w:p>
    <w:p w14:paraId="08481001">
      <w:pPr>
        <w:pStyle w:val="14"/>
        <w:tabs>
          <w:tab w:val="right" w:leader="dot" w:pos="8618"/>
        </w:tabs>
      </w:pPr>
      <w:r>
        <w:fldChar w:fldCharType="begin"/>
      </w:r>
      <w:r>
        <w:instrText xml:space="preserve"> HYPERLINK \l "_Toc28302" </w:instrText>
      </w:r>
      <w:r>
        <w:fldChar w:fldCharType="separate"/>
      </w:r>
      <w:r>
        <w:rPr>
          <w:rFonts w:hint="eastAsia" w:ascii="楷体" w:hAnsi="楷体" w:eastAsia="楷体" w:cs="楷体"/>
          <w:szCs w:val="32"/>
        </w:rPr>
        <w:t>（一）比赛日程安排</w:t>
      </w:r>
      <w:r>
        <w:tab/>
      </w:r>
      <w:r>
        <w:fldChar w:fldCharType="begin"/>
      </w:r>
      <w:r>
        <w:instrText xml:space="preserve"> PAGEREF _Toc28302 \h </w:instrText>
      </w:r>
      <w:r>
        <w:fldChar w:fldCharType="separate"/>
      </w:r>
      <w:r>
        <w:t>10</w:t>
      </w:r>
      <w:r>
        <w:fldChar w:fldCharType="end"/>
      </w:r>
      <w:r>
        <w:fldChar w:fldCharType="end"/>
      </w:r>
    </w:p>
    <w:p w14:paraId="4F9AA09F">
      <w:pPr>
        <w:pStyle w:val="14"/>
        <w:tabs>
          <w:tab w:val="right" w:leader="dot" w:pos="8618"/>
        </w:tabs>
      </w:pPr>
      <w:r>
        <w:fldChar w:fldCharType="begin"/>
      </w:r>
      <w:r>
        <w:instrText xml:space="preserve"> HYPERLINK \l "_Toc26369" </w:instrText>
      </w:r>
      <w:r>
        <w:fldChar w:fldCharType="separate"/>
      </w:r>
      <w:r>
        <w:rPr>
          <w:rFonts w:hint="eastAsia" w:ascii="楷体" w:hAnsi="楷体" w:eastAsia="楷体" w:cs="楷体"/>
          <w:szCs w:val="32"/>
        </w:rPr>
        <w:t>（二）工作要求</w:t>
      </w:r>
      <w:r>
        <w:tab/>
      </w:r>
      <w:r>
        <w:fldChar w:fldCharType="begin"/>
      </w:r>
      <w:r>
        <w:instrText xml:space="preserve"> PAGEREF _Toc26369 \h </w:instrText>
      </w:r>
      <w:r>
        <w:fldChar w:fldCharType="separate"/>
      </w:r>
      <w:r>
        <w:t>11</w:t>
      </w:r>
      <w:r>
        <w:fldChar w:fldCharType="end"/>
      </w:r>
      <w:r>
        <w:fldChar w:fldCharType="end"/>
      </w:r>
    </w:p>
    <w:p w14:paraId="7A10DEAE">
      <w:pPr>
        <w:pStyle w:val="14"/>
        <w:tabs>
          <w:tab w:val="right" w:leader="dot" w:pos="8618"/>
        </w:tabs>
      </w:pPr>
      <w:r>
        <w:fldChar w:fldCharType="begin"/>
      </w:r>
      <w:r>
        <w:instrText xml:space="preserve"> HYPERLINK \l "_Toc9078" </w:instrText>
      </w:r>
      <w:r>
        <w:fldChar w:fldCharType="separate"/>
      </w:r>
      <w:r>
        <w:rPr>
          <w:rFonts w:hint="eastAsia" w:ascii="楷体" w:hAnsi="楷体" w:eastAsia="楷体" w:cs="楷体"/>
          <w:szCs w:val="32"/>
        </w:rPr>
        <w:t>（三）纪律要求</w:t>
      </w:r>
      <w:r>
        <w:tab/>
      </w:r>
      <w:r>
        <w:fldChar w:fldCharType="begin"/>
      </w:r>
      <w:r>
        <w:instrText xml:space="preserve"> PAGEREF _Toc9078 \h </w:instrText>
      </w:r>
      <w:r>
        <w:fldChar w:fldCharType="separate"/>
      </w:r>
      <w:r>
        <w:t>12</w:t>
      </w:r>
      <w:r>
        <w:fldChar w:fldCharType="end"/>
      </w:r>
      <w:r>
        <w:fldChar w:fldCharType="end"/>
      </w:r>
    </w:p>
    <w:p w14:paraId="743BC121">
      <w:pPr>
        <w:pStyle w:val="13"/>
        <w:tabs>
          <w:tab w:val="right" w:leader="dot" w:pos="8618"/>
        </w:tabs>
      </w:pPr>
      <w:r>
        <w:fldChar w:fldCharType="begin"/>
      </w:r>
      <w:r>
        <w:instrText xml:space="preserve"> HYPERLINK \l "_Toc24859" </w:instrText>
      </w:r>
      <w:r>
        <w:fldChar w:fldCharType="separate"/>
      </w:r>
      <w:r>
        <w:rPr>
          <w:rFonts w:hint="eastAsia" w:ascii="黑体" w:hAnsi="黑体" w:eastAsia="黑体" w:cs="黑体"/>
          <w:szCs w:val="32"/>
        </w:rPr>
        <w:t>四、赛场、设施设备等安排</w:t>
      </w:r>
      <w:r>
        <w:tab/>
      </w:r>
      <w:r>
        <w:fldChar w:fldCharType="begin"/>
      </w:r>
      <w:r>
        <w:instrText xml:space="preserve"> PAGEREF _Toc24859 \h </w:instrText>
      </w:r>
      <w:r>
        <w:fldChar w:fldCharType="separate"/>
      </w:r>
      <w:r>
        <w:t>15</w:t>
      </w:r>
      <w:r>
        <w:fldChar w:fldCharType="end"/>
      </w:r>
      <w:r>
        <w:fldChar w:fldCharType="end"/>
      </w:r>
    </w:p>
    <w:p w14:paraId="336CFC03">
      <w:pPr>
        <w:pStyle w:val="14"/>
        <w:tabs>
          <w:tab w:val="right" w:leader="dot" w:pos="8618"/>
        </w:tabs>
      </w:pPr>
      <w:r>
        <w:fldChar w:fldCharType="begin"/>
      </w:r>
      <w:r>
        <w:instrText xml:space="preserve"> HYPERLINK \l "_Toc25037" </w:instrText>
      </w:r>
      <w:r>
        <w:fldChar w:fldCharType="separate"/>
      </w:r>
      <w:r>
        <w:rPr>
          <w:rFonts w:hint="eastAsia" w:ascii="楷体" w:hAnsi="楷体" w:eastAsia="楷体" w:cs="楷体"/>
          <w:szCs w:val="32"/>
        </w:rPr>
        <w:t>（一）赛场规格要求</w:t>
      </w:r>
      <w:r>
        <w:tab/>
      </w:r>
      <w:r>
        <w:fldChar w:fldCharType="begin"/>
      </w:r>
      <w:r>
        <w:instrText xml:space="preserve"> PAGEREF _Toc25037 \h </w:instrText>
      </w:r>
      <w:r>
        <w:fldChar w:fldCharType="separate"/>
      </w:r>
      <w:r>
        <w:t>15</w:t>
      </w:r>
      <w:r>
        <w:fldChar w:fldCharType="end"/>
      </w:r>
      <w:r>
        <w:fldChar w:fldCharType="end"/>
      </w:r>
    </w:p>
    <w:p w14:paraId="770CBDA7">
      <w:pPr>
        <w:pStyle w:val="14"/>
        <w:tabs>
          <w:tab w:val="right" w:leader="dot" w:pos="8618"/>
        </w:tabs>
      </w:pPr>
      <w:r>
        <w:fldChar w:fldCharType="begin"/>
      </w:r>
      <w:r>
        <w:instrText xml:space="preserve"> HYPERLINK \l "_Toc15044" </w:instrText>
      </w:r>
      <w:r>
        <w:fldChar w:fldCharType="separate"/>
      </w:r>
      <w:r>
        <w:rPr>
          <w:rFonts w:hint="eastAsia" w:ascii="楷体" w:hAnsi="楷体" w:eastAsia="楷体" w:cs="楷体"/>
          <w:szCs w:val="32"/>
        </w:rPr>
        <w:t>（二）场地布局图</w:t>
      </w:r>
      <w:r>
        <w:tab/>
      </w:r>
      <w:r>
        <w:fldChar w:fldCharType="begin"/>
      </w:r>
      <w:r>
        <w:instrText xml:space="preserve"> PAGEREF _Toc15044 \h </w:instrText>
      </w:r>
      <w:r>
        <w:fldChar w:fldCharType="separate"/>
      </w:r>
      <w:r>
        <w:t>16</w:t>
      </w:r>
      <w:r>
        <w:fldChar w:fldCharType="end"/>
      </w:r>
      <w:r>
        <w:fldChar w:fldCharType="end"/>
      </w:r>
    </w:p>
    <w:p w14:paraId="3ED4A335">
      <w:pPr>
        <w:pStyle w:val="14"/>
        <w:tabs>
          <w:tab w:val="right" w:leader="dot" w:pos="8618"/>
        </w:tabs>
      </w:pPr>
      <w:r>
        <w:fldChar w:fldCharType="begin"/>
      </w:r>
      <w:r>
        <w:instrText xml:space="preserve"> HYPERLINK \l "_Toc18155" </w:instrText>
      </w:r>
      <w:r>
        <w:fldChar w:fldCharType="separate"/>
      </w:r>
      <w:r>
        <w:rPr>
          <w:rFonts w:hint="eastAsia" w:ascii="楷体" w:hAnsi="楷体" w:eastAsia="楷体" w:cs="楷体"/>
          <w:szCs w:val="32"/>
        </w:rPr>
        <w:t>（三）基础设施清单</w:t>
      </w:r>
      <w:r>
        <w:tab/>
      </w:r>
      <w:r>
        <w:fldChar w:fldCharType="begin"/>
      </w:r>
      <w:r>
        <w:instrText xml:space="preserve"> PAGEREF _Toc18155 \h </w:instrText>
      </w:r>
      <w:r>
        <w:fldChar w:fldCharType="separate"/>
      </w:r>
      <w:r>
        <w:t>17</w:t>
      </w:r>
      <w:r>
        <w:fldChar w:fldCharType="end"/>
      </w:r>
      <w:r>
        <w:fldChar w:fldCharType="end"/>
      </w:r>
    </w:p>
    <w:p w14:paraId="7E8605B0">
      <w:pPr>
        <w:pStyle w:val="13"/>
        <w:tabs>
          <w:tab w:val="right" w:leader="dot" w:pos="8618"/>
        </w:tabs>
      </w:pPr>
      <w:r>
        <w:fldChar w:fldCharType="begin"/>
      </w:r>
      <w:r>
        <w:instrText xml:space="preserve"> HYPERLINK \l "_Toc9412" </w:instrText>
      </w:r>
      <w:r>
        <w:fldChar w:fldCharType="separate"/>
      </w:r>
      <w:r>
        <w:rPr>
          <w:rFonts w:hint="eastAsia" w:ascii="黑体" w:hAnsi="黑体" w:eastAsia="黑体" w:cs="黑体"/>
          <w:szCs w:val="32"/>
        </w:rPr>
        <w:t>五、安全、健康规定</w:t>
      </w:r>
      <w:r>
        <w:tab/>
      </w:r>
      <w:r>
        <w:fldChar w:fldCharType="begin"/>
      </w:r>
      <w:r>
        <w:instrText xml:space="preserve"> PAGEREF _Toc9412 \h </w:instrText>
      </w:r>
      <w:r>
        <w:fldChar w:fldCharType="separate"/>
      </w:r>
      <w:r>
        <w:t>18</w:t>
      </w:r>
      <w:r>
        <w:fldChar w:fldCharType="end"/>
      </w:r>
      <w:r>
        <w:fldChar w:fldCharType="end"/>
      </w:r>
    </w:p>
    <w:p w14:paraId="76951E2E">
      <w:pPr>
        <w:pStyle w:val="14"/>
        <w:tabs>
          <w:tab w:val="right" w:leader="dot" w:pos="8618"/>
        </w:tabs>
      </w:pPr>
      <w:r>
        <w:fldChar w:fldCharType="begin"/>
      </w:r>
      <w:r>
        <w:instrText xml:space="preserve"> HYPERLINK \l "_Toc28156" </w:instrText>
      </w:r>
      <w:r>
        <w:fldChar w:fldCharType="separate"/>
      </w:r>
      <w:r>
        <w:rPr>
          <w:rFonts w:hint="eastAsia" w:ascii="楷体" w:hAnsi="楷体" w:eastAsia="楷体" w:cs="楷体"/>
          <w:szCs w:val="32"/>
        </w:rPr>
        <w:t>（一）选手安全防护要求</w:t>
      </w:r>
      <w:r>
        <w:tab/>
      </w:r>
      <w:r>
        <w:fldChar w:fldCharType="begin"/>
      </w:r>
      <w:r>
        <w:instrText xml:space="preserve"> PAGEREF _Toc28156 \h </w:instrText>
      </w:r>
      <w:r>
        <w:fldChar w:fldCharType="separate"/>
      </w:r>
      <w:r>
        <w:t>18</w:t>
      </w:r>
      <w:r>
        <w:fldChar w:fldCharType="end"/>
      </w:r>
      <w:r>
        <w:fldChar w:fldCharType="end"/>
      </w:r>
    </w:p>
    <w:p w14:paraId="51B3C49E">
      <w:pPr>
        <w:pStyle w:val="14"/>
        <w:tabs>
          <w:tab w:val="right" w:leader="dot" w:pos="8618"/>
        </w:tabs>
      </w:pPr>
      <w:r>
        <w:fldChar w:fldCharType="begin"/>
      </w:r>
      <w:r>
        <w:instrText xml:space="preserve"> HYPERLINK \l "_Toc27898" </w:instrText>
      </w:r>
      <w:r>
        <w:fldChar w:fldCharType="separate"/>
      </w:r>
      <w:r>
        <w:rPr>
          <w:rFonts w:hint="eastAsia" w:ascii="楷体" w:hAnsi="楷体" w:eastAsia="楷体" w:cs="楷体"/>
          <w:szCs w:val="32"/>
        </w:rPr>
        <w:t>（二）车辆安全防护要求</w:t>
      </w:r>
      <w:r>
        <w:tab/>
      </w:r>
      <w:r>
        <w:fldChar w:fldCharType="begin"/>
      </w:r>
      <w:r>
        <w:instrText xml:space="preserve"> PAGEREF _Toc27898 \h </w:instrText>
      </w:r>
      <w:r>
        <w:fldChar w:fldCharType="separate"/>
      </w:r>
      <w:r>
        <w:t>20</w:t>
      </w:r>
      <w:r>
        <w:fldChar w:fldCharType="end"/>
      </w:r>
      <w:r>
        <w:fldChar w:fldCharType="end"/>
      </w:r>
    </w:p>
    <w:p w14:paraId="788ACF9D">
      <w:pPr>
        <w:pStyle w:val="14"/>
        <w:tabs>
          <w:tab w:val="right" w:leader="dot" w:pos="8618"/>
        </w:tabs>
      </w:pPr>
      <w:r>
        <w:fldChar w:fldCharType="begin"/>
      </w:r>
      <w:r>
        <w:instrText xml:space="preserve"> HYPERLINK \l "_Toc5956" </w:instrText>
      </w:r>
      <w:r>
        <w:fldChar w:fldCharType="separate"/>
      </w:r>
      <w:r>
        <w:rPr>
          <w:rFonts w:hint="eastAsia" w:ascii="楷体" w:hAnsi="楷体" w:eastAsia="楷体" w:cs="楷体"/>
          <w:szCs w:val="32"/>
        </w:rPr>
        <w:t>（三）场地整洁保持要求</w:t>
      </w:r>
      <w:r>
        <w:tab/>
      </w:r>
      <w:r>
        <w:fldChar w:fldCharType="begin"/>
      </w:r>
      <w:r>
        <w:instrText xml:space="preserve"> PAGEREF _Toc5956 \h </w:instrText>
      </w:r>
      <w:r>
        <w:fldChar w:fldCharType="separate"/>
      </w:r>
      <w:r>
        <w:t>20</w:t>
      </w:r>
      <w:r>
        <w:fldChar w:fldCharType="end"/>
      </w:r>
      <w:r>
        <w:fldChar w:fldCharType="end"/>
      </w:r>
    </w:p>
    <w:p w14:paraId="004BC1A9">
      <w:pPr>
        <w:pStyle w:val="14"/>
        <w:tabs>
          <w:tab w:val="right" w:leader="dot" w:pos="8618"/>
        </w:tabs>
      </w:pPr>
      <w:r>
        <w:fldChar w:fldCharType="begin"/>
      </w:r>
      <w:r>
        <w:instrText xml:space="preserve"> HYPERLINK \l "_Toc15626" </w:instrText>
      </w:r>
      <w:r>
        <w:fldChar w:fldCharType="separate"/>
      </w:r>
      <w:r>
        <w:rPr>
          <w:rFonts w:hint="eastAsia" w:ascii="楷体" w:hAnsi="楷体" w:eastAsia="楷体" w:cs="楷体"/>
          <w:szCs w:val="32"/>
        </w:rPr>
        <w:t>（四）医疗设备和措施</w:t>
      </w:r>
      <w:r>
        <w:tab/>
      </w:r>
      <w:r>
        <w:fldChar w:fldCharType="begin"/>
      </w:r>
      <w:r>
        <w:instrText xml:space="preserve"> PAGEREF _Toc15626 \h </w:instrText>
      </w:r>
      <w:r>
        <w:fldChar w:fldCharType="separate"/>
      </w:r>
      <w:r>
        <w:t>20</w:t>
      </w:r>
      <w:r>
        <w:fldChar w:fldCharType="end"/>
      </w:r>
      <w:r>
        <w:fldChar w:fldCharType="end"/>
      </w:r>
    </w:p>
    <w:p w14:paraId="75511B2D">
      <w:pPr>
        <w:pStyle w:val="13"/>
        <w:tabs>
          <w:tab w:val="right" w:leader="dot" w:pos="8618"/>
        </w:tabs>
      </w:pPr>
      <w:r>
        <w:fldChar w:fldCharType="begin"/>
      </w:r>
      <w:r>
        <w:instrText xml:space="preserve"> HYPERLINK \l "_Toc20091" </w:instrText>
      </w:r>
      <w:r>
        <w:fldChar w:fldCharType="separate"/>
      </w:r>
      <w:r>
        <w:rPr>
          <w:rFonts w:hint="eastAsia" w:ascii="LinTimes" w:hAnsi="LinTimes" w:eastAsia="黑体" w:cs="黑体"/>
          <w:szCs w:val="32"/>
          <w:lang w:val="en-AU"/>
        </w:rPr>
        <w:t>六、开放赛场</w:t>
      </w:r>
      <w:r>
        <w:tab/>
      </w:r>
      <w:r>
        <w:fldChar w:fldCharType="begin"/>
      </w:r>
      <w:r>
        <w:instrText xml:space="preserve"> PAGEREF _Toc20091 \h </w:instrText>
      </w:r>
      <w:r>
        <w:fldChar w:fldCharType="separate"/>
      </w:r>
      <w:r>
        <w:t>21</w:t>
      </w:r>
      <w:r>
        <w:fldChar w:fldCharType="end"/>
      </w:r>
      <w:r>
        <w:fldChar w:fldCharType="end"/>
      </w:r>
    </w:p>
    <w:p w14:paraId="438C82B0">
      <w:pPr>
        <w:pStyle w:val="13"/>
        <w:tabs>
          <w:tab w:val="right" w:leader="dot" w:pos="8618"/>
        </w:tabs>
      </w:pPr>
      <w:r>
        <w:fldChar w:fldCharType="begin"/>
      </w:r>
      <w:r>
        <w:instrText xml:space="preserve"> HYPERLINK \l "_Toc32720" </w:instrText>
      </w:r>
      <w:r>
        <w:fldChar w:fldCharType="separate"/>
      </w:r>
      <w:r>
        <w:rPr>
          <w:rFonts w:hint="eastAsia" w:ascii="LinTimes" w:hAnsi="LinTimes" w:eastAsia="黑体" w:cs="黑体"/>
          <w:szCs w:val="32"/>
          <w:lang w:val="zh-CN"/>
        </w:rPr>
        <w:t>七、申诉与仲裁</w:t>
      </w:r>
      <w:r>
        <w:tab/>
      </w:r>
      <w:r>
        <w:fldChar w:fldCharType="begin"/>
      </w:r>
      <w:r>
        <w:instrText xml:space="preserve"> PAGEREF _Toc32720 \h </w:instrText>
      </w:r>
      <w:r>
        <w:fldChar w:fldCharType="separate"/>
      </w:r>
      <w:r>
        <w:t>21</w:t>
      </w:r>
      <w:r>
        <w:fldChar w:fldCharType="end"/>
      </w:r>
      <w:r>
        <w:fldChar w:fldCharType="end"/>
      </w:r>
    </w:p>
    <w:p w14:paraId="007E6D0A">
      <w:pPr>
        <w:pStyle w:val="13"/>
        <w:tabs>
          <w:tab w:val="right" w:leader="dot" w:pos="8618"/>
        </w:tabs>
      </w:pPr>
      <w:r>
        <w:fldChar w:fldCharType="begin"/>
      </w:r>
      <w:r>
        <w:instrText xml:space="preserve"> HYPERLINK \l "_Toc12552" </w:instrText>
      </w:r>
      <w:r>
        <w:fldChar w:fldCharType="separate"/>
      </w:r>
      <w:r>
        <w:rPr>
          <w:rFonts w:hint="eastAsia" w:ascii="黑体" w:hAnsi="黑体" w:eastAsia="黑体" w:cs="黑体"/>
          <w:szCs w:val="32"/>
          <w:lang w:val="zh-CN"/>
        </w:rPr>
        <w:t>附件</w:t>
      </w:r>
      <w:r>
        <w:rPr>
          <w:rFonts w:hint="eastAsia" w:ascii="黑体" w:hAnsi="黑体" w:eastAsia="黑体" w:cs="黑体"/>
          <w:szCs w:val="32"/>
        </w:rPr>
        <w:t>1</w:t>
      </w:r>
      <w:r>
        <w:rPr>
          <w:rFonts w:hint="eastAsia" w:ascii="黑体" w:hAnsi="黑体" w:eastAsia="黑体" w:cs="黑体"/>
          <w:szCs w:val="32"/>
          <w:lang w:val="zh-CN"/>
        </w:rPr>
        <w:t>：竞赛平台主要设备技术指标</w:t>
      </w:r>
      <w:r>
        <w:tab/>
      </w:r>
      <w:r>
        <w:fldChar w:fldCharType="begin"/>
      </w:r>
      <w:r>
        <w:instrText xml:space="preserve"> PAGEREF _Toc12552 \h </w:instrText>
      </w:r>
      <w:r>
        <w:fldChar w:fldCharType="separate"/>
      </w:r>
      <w:r>
        <w:t>23</w:t>
      </w:r>
      <w:r>
        <w:fldChar w:fldCharType="end"/>
      </w:r>
      <w:r>
        <w:fldChar w:fldCharType="end"/>
      </w:r>
    </w:p>
    <w:p w14:paraId="0D29B69C">
      <w:r>
        <w:rPr>
          <w:rFonts w:hint="eastAsia" w:ascii="仿宋" w:hAnsi="仿宋" w:eastAsia="仿宋" w:cs="仿宋"/>
          <w:szCs w:val="32"/>
        </w:rPr>
        <w:fldChar w:fldCharType="end"/>
      </w:r>
    </w:p>
    <w:p w14:paraId="144F24F7">
      <w:pPr>
        <w:spacing w:line="560" w:lineRule="exact"/>
        <w:ind w:firstLine="420" w:firstLineChars="200"/>
        <w:outlineLvl w:val="0"/>
      </w:pPr>
      <w:r>
        <w:br w:type="page"/>
      </w:r>
      <w:bookmarkStart w:id="1" w:name="_Toc8721"/>
      <w:bookmarkStart w:id="2" w:name="_Toc20845"/>
      <w:bookmarkStart w:id="3" w:name="_Toc9254"/>
      <w:bookmarkStart w:id="4" w:name="_Toc10176"/>
      <w:bookmarkStart w:id="5" w:name="_Toc1780"/>
      <w:bookmarkStart w:id="6" w:name="_Toc18689"/>
      <w:bookmarkStart w:id="7" w:name="_Toc30828"/>
      <w:bookmarkStart w:id="8" w:name="_Toc21895"/>
      <w:bookmarkStart w:id="9" w:name="_Toc15545"/>
      <w:bookmarkStart w:id="10" w:name="_Toc19870"/>
      <w:r>
        <w:rPr>
          <w:rFonts w:hint="eastAsia" w:ascii="黑体" w:hAnsi="黑体" w:eastAsia="黑体" w:cs="黑体"/>
          <w:sz w:val="32"/>
          <w:szCs w:val="32"/>
        </w:rPr>
        <w:t>一、技术描述</w:t>
      </w:r>
      <w:bookmarkEnd w:id="1"/>
      <w:bookmarkEnd w:id="2"/>
      <w:bookmarkEnd w:id="3"/>
      <w:bookmarkEnd w:id="4"/>
      <w:bookmarkEnd w:id="5"/>
      <w:bookmarkEnd w:id="6"/>
      <w:bookmarkEnd w:id="7"/>
      <w:bookmarkEnd w:id="8"/>
      <w:bookmarkEnd w:id="9"/>
      <w:bookmarkEnd w:id="10"/>
    </w:p>
    <w:p w14:paraId="3B49CFBD">
      <w:pPr>
        <w:spacing w:line="560" w:lineRule="exact"/>
        <w:outlineLvl w:val="1"/>
        <w:rPr>
          <w:rFonts w:hint="eastAsia" w:ascii="楷体" w:hAnsi="楷体" w:eastAsia="楷体" w:cs="楷体"/>
          <w:sz w:val="32"/>
          <w:szCs w:val="32"/>
        </w:rPr>
      </w:pPr>
      <w:bookmarkStart w:id="11" w:name="_Toc12467"/>
      <w:bookmarkStart w:id="12" w:name="_Toc27364"/>
      <w:bookmarkStart w:id="13" w:name="_Toc22374"/>
      <w:bookmarkStart w:id="14" w:name="_Toc11612"/>
      <w:bookmarkStart w:id="15" w:name="_Toc12512"/>
      <w:bookmarkStart w:id="16" w:name="_Toc15393"/>
      <w:bookmarkStart w:id="17" w:name="_Toc5793"/>
      <w:bookmarkStart w:id="18" w:name="_Toc24918"/>
      <w:bookmarkStart w:id="19" w:name="_Toc12167"/>
      <w:bookmarkStart w:id="20" w:name="_Toc13880"/>
      <w:r>
        <w:rPr>
          <w:rFonts w:hint="eastAsia" w:ascii="楷体" w:hAnsi="楷体" w:eastAsia="楷体" w:cs="楷体"/>
          <w:sz w:val="32"/>
          <w:szCs w:val="32"/>
        </w:rPr>
        <w:t>（一）项目概要</w:t>
      </w:r>
      <w:bookmarkEnd w:id="0"/>
      <w:bookmarkEnd w:id="11"/>
      <w:bookmarkEnd w:id="12"/>
      <w:bookmarkEnd w:id="13"/>
      <w:bookmarkEnd w:id="14"/>
      <w:bookmarkEnd w:id="15"/>
      <w:bookmarkEnd w:id="16"/>
      <w:bookmarkEnd w:id="17"/>
      <w:bookmarkEnd w:id="18"/>
      <w:bookmarkEnd w:id="19"/>
      <w:bookmarkEnd w:id="20"/>
    </w:p>
    <w:p w14:paraId="19B36A1B">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根据智能网联汽车产业发展趋势，围绕智能网联汽车装调运维赛项设计，旨在提升智能网联汽车企业应用和服务能力，引领相关企业和职业院校相关专业人才培养和课程建设，实现以赛促产、以赛促教，推动产教融合、校企合作，提高企业与职业院校人才培养质量。本赛项强调前瞻性和科普性，鼓励参赛选手独立开展智能化和网联化设备装调、仿真场景搭建测试、道路测试和安全运维等工作，提升智能网联汽车环境感知、路径规划与自主决策验证、功能测试、安全运营与维护等能力。</w:t>
      </w:r>
    </w:p>
    <w:p w14:paraId="12FA40EA">
      <w:pPr>
        <w:spacing w:line="560" w:lineRule="exact"/>
        <w:outlineLvl w:val="1"/>
        <w:rPr>
          <w:rFonts w:hint="eastAsia" w:ascii="楷体" w:hAnsi="楷体" w:eastAsia="楷体" w:cs="楷体"/>
          <w:sz w:val="32"/>
          <w:szCs w:val="32"/>
        </w:rPr>
      </w:pPr>
      <w:bookmarkStart w:id="21" w:name="_Toc17169"/>
      <w:bookmarkStart w:id="22" w:name="_Toc24007_WPSOffice_Level2"/>
      <w:bookmarkStart w:id="23" w:name="_Toc4041"/>
      <w:bookmarkStart w:id="24" w:name="_Toc15997"/>
      <w:bookmarkStart w:id="25" w:name="_Toc9151"/>
      <w:bookmarkStart w:id="26" w:name="_Toc25744"/>
      <w:bookmarkStart w:id="27" w:name="_Toc11143"/>
      <w:bookmarkStart w:id="28" w:name="_Toc12073"/>
      <w:bookmarkStart w:id="29" w:name="_Toc32622"/>
      <w:bookmarkStart w:id="30" w:name="_Toc3586"/>
      <w:bookmarkStart w:id="31" w:name="_Toc6419"/>
      <w:r>
        <w:rPr>
          <w:rFonts w:hint="eastAsia" w:ascii="楷体" w:hAnsi="楷体" w:eastAsia="楷体" w:cs="楷体"/>
          <w:sz w:val="32"/>
          <w:szCs w:val="32"/>
        </w:rPr>
        <w:t>（二）基本知识与能力要求</w:t>
      </w:r>
      <w:bookmarkEnd w:id="21"/>
      <w:bookmarkEnd w:id="22"/>
      <w:bookmarkEnd w:id="23"/>
      <w:bookmarkEnd w:id="24"/>
      <w:bookmarkEnd w:id="25"/>
      <w:bookmarkEnd w:id="26"/>
      <w:bookmarkEnd w:id="27"/>
      <w:bookmarkEnd w:id="28"/>
      <w:bookmarkEnd w:id="29"/>
      <w:bookmarkEnd w:id="30"/>
      <w:bookmarkEnd w:id="31"/>
    </w:p>
    <w:p w14:paraId="2598FFD7">
      <w:pPr>
        <w:spacing w:line="586"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本赛项旨在促进复合型高层次技能人才培养，为智能网联汽车产业发展提供人才支撑，</w:t>
      </w:r>
      <w:bookmarkStart w:id="32" w:name="OLE_LINK7"/>
      <w:bookmarkStart w:id="33" w:name="OLE_LINK8"/>
      <w:r>
        <w:rPr>
          <w:rFonts w:hint="eastAsia" w:ascii="仿宋" w:hAnsi="仿宋" w:eastAsia="仿宋" w:cs="仿宋"/>
          <w:sz w:val="32"/>
          <w:szCs w:val="32"/>
        </w:rPr>
        <w:t>赛项共设置理论考试及实操考核两个环节</w:t>
      </w:r>
      <w:bookmarkEnd w:id="32"/>
      <w:bookmarkEnd w:id="33"/>
      <w:r>
        <w:rPr>
          <w:rFonts w:hint="eastAsia" w:ascii="仿宋" w:hAnsi="仿宋" w:eastAsia="仿宋" w:cs="仿宋"/>
          <w:sz w:val="32"/>
          <w:szCs w:val="32"/>
        </w:rPr>
        <w:t>。对选手理论知识、工作能力的要求以及各项要求的权重比例见下表1：</w:t>
      </w:r>
    </w:p>
    <w:p w14:paraId="799BA2BC">
      <w:pPr>
        <w:spacing w:line="560" w:lineRule="exact"/>
        <w:ind w:firstLine="480" w:firstLineChars="200"/>
        <w:jc w:val="center"/>
      </w:pPr>
      <w:r>
        <w:rPr>
          <w:rFonts w:hint="eastAsia" w:eastAsia="仿宋_GB2312" w:cs="Times New Roman"/>
          <w:sz w:val="24"/>
        </w:rPr>
        <w:t>表1</w:t>
      </w:r>
      <w:r>
        <w:rPr>
          <w:rFonts w:eastAsia="仿宋_GB2312" w:cs="Times New Roman"/>
          <w:sz w:val="24"/>
        </w:rPr>
        <w:t xml:space="preserve"> </w:t>
      </w:r>
      <w:r>
        <w:rPr>
          <w:rFonts w:hint="eastAsia" w:eastAsia="仿宋_GB2312" w:cs="Times New Roman"/>
          <w:sz w:val="24"/>
        </w:rPr>
        <w:t>基本知识与能力要求权重表</w:t>
      </w:r>
    </w:p>
    <w:tbl>
      <w:tblPr>
        <w:tblStyle w:val="20"/>
        <w:tblW w:w="8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5353"/>
        <w:gridCol w:w="1697"/>
      </w:tblGrid>
      <w:tr w14:paraId="359D9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941" w:type="dxa"/>
            <w:gridSpan w:val="2"/>
            <w:tcBorders>
              <w:top w:val="single" w:color="auto" w:sz="4" w:space="0"/>
              <w:left w:val="single" w:color="auto" w:sz="4" w:space="0"/>
              <w:bottom w:val="single" w:color="auto" w:sz="4" w:space="0"/>
              <w:right w:val="single" w:color="auto" w:sz="4" w:space="0"/>
            </w:tcBorders>
            <w:vAlign w:val="center"/>
          </w:tcPr>
          <w:p w14:paraId="62BEF903">
            <w:pPr>
              <w:widowControl/>
              <w:snapToGrid w:val="0"/>
              <w:spacing w:before="156" w:beforeLines="50" w:after="156" w:afterLines="50" w:line="240" w:lineRule="atLeast"/>
              <w:jc w:val="center"/>
              <w:rPr>
                <w:rFonts w:hint="eastAsia" w:ascii="宋体" w:hAnsi="宋体" w:cs="宋体"/>
                <w:b/>
                <w:caps/>
                <w:kern w:val="0"/>
                <w:sz w:val="24"/>
                <w:szCs w:val="24"/>
                <w:lang w:val="en-GB"/>
              </w:rPr>
            </w:pPr>
            <w:r>
              <w:rPr>
                <w:rFonts w:hint="eastAsia" w:ascii="宋体" w:hAnsi="宋体" w:cs="宋体"/>
                <w:b/>
                <w:caps/>
                <w:kern w:val="0"/>
                <w:sz w:val="24"/>
                <w:szCs w:val="24"/>
                <w:lang w:val="en-GB"/>
              </w:rPr>
              <w:t>相关要求</w:t>
            </w:r>
          </w:p>
        </w:tc>
        <w:tc>
          <w:tcPr>
            <w:tcW w:w="1697" w:type="dxa"/>
            <w:tcBorders>
              <w:top w:val="single" w:color="auto" w:sz="4" w:space="0"/>
              <w:left w:val="single" w:color="auto" w:sz="4" w:space="0"/>
              <w:bottom w:val="single" w:color="auto" w:sz="4" w:space="0"/>
              <w:right w:val="single" w:color="auto" w:sz="4" w:space="0"/>
            </w:tcBorders>
            <w:vAlign w:val="center"/>
          </w:tcPr>
          <w:p w14:paraId="5363C586">
            <w:pPr>
              <w:widowControl/>
              <w:snapToGrid w:val="0"/>
              <w:spacing w:before="156" w:beforeLines="50" w:after="156" w:afterLines="50" w:line="240" w:lineRule="atLeast"/>
              <w:rPr>
                <w:rFonts w:hint="eastAsia" w:ascii="宋体" w:hAnsi="宋体" w:cs="宋体"/>
                <w:b/>
                <w:caps/>
                <w:kern w:val="0"/>
                <w:sz w:val="24"/>
                <w:szCs w:val="24"/>
                <w:lang w:val="en-GB" w:eastAsia="en-US"/>
              </w:rPr>
            </w:pPr>
            <w:r>
              <w:rPr>
                <w:rFonts w:hint="eastAsia" w:ascii="宋体" w:hAnsi="宋体" w:cs="宋体"/>
                <w:b/>
                <w:caps/>
                <w:kern w:val="0"/>
                <w:sz w:val="24"/>
                <w:szCs w:val="24"/>
                <w:lang w:val="en-GB"/>
              </w:rPr>
              <w:t>权重比例（</w:t>
            </w:r>
            <w:r>
              <w:rPr>
                <w:rFonts w:hint="eastAsia" w:ascii="宋体" w:hAnsi="宋体" w:cs="宋体"/>
                <w:b/>
                <w:caps/>
                <w:kern w:val="0"/>
                <w:sz w:val="24"/>
                <w:szCs w:val="24"/>
                <w:lang w:val="en-GB" w:eastAsia="en-US"/>
              </w:rPr>
              <w:t>%</w:t>
            </w:r>
            <w:r>
              <w:rPr>
                <w:rFonts w:hint="eastAsia" w:ascii="宋体" w:hAnsi="宋体" w:cs="宋体"/>
                <w:b/>
                <w:caps/>
                <w:kern w:val="0"/>
                <w:sz w:val="24"/>
                <w:szCs w:val="24"/>
                <w:lang w:val="en-GB"/>
              </w:rPr>
              <w:t>）</w:t>
            </w:r>
          </w:p>
        </w:tc>
      </w:tr>
      <w:tr w14:paraId="2411D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1588" w:type="dxa"/>
            <w:tcBorders>
              <w:top w:val="single" w:color="auto" w:sz="4" w:space="0"/>
              <w:left w:val="single" w:color="auto" w:sz="4" w:space="0"/>
              <w:bottom w:val="single" w:color="auto" w:sz="4" w:space="0"/>
              <w:right w:val="single" w:color="auto" w:sz="4" w:space="0"/>
            </w:tcBorders>
            <w:vAlign w:val="center"/>
          </w:tcPr>
          <w:p w14:paraId="791A617D">
            <w:pPr>
              <w:widowControl/>
              <w:snapToGrid w:val="0"/>
              <w:spacing w:before="156" w:beforeLines="50" w:after="156" w:afterLines="50" w:line="240" w:lineRule="atLeast"/>
              <w:jc w:val="center"/>
              <w:rPr>
                <w:rFonts w:hint="eastAsia" w:ascii="宋体" w:hAnsi="宋体" w:cs="宋体"/>
                <w:b/>
                <w:kern w:val="0"/>
                <w:sz w:val="24"/>
                <w:szCs w:val="24"/>
                <w:lang w:val="en-GB" w:eastAsia="en-US"/>
              </w:rPr>
            </w:pPr>
            <w:r>
              <w:rPr>
                <w:rFonts w:hint="eastAsia" w:ascii="宋体" w:hAnsi="宋体" w:cs="宋体"/>
                <w:b/>
                <w:kern w:val="0"/>
                <w:sz w:val="24"/>
                <w:szCs w:val="24"/>
                <w:lang w:val="en-GB" w:eastAsia="en-US"/>
              </w:rPr>
              <w:t>1</w:t>
            </w:r>
          </w:p>
        </w:tc>
        <w:tc>
          <w:tcPr>
            <w:tcW w:w="5353" w:type="dxa"/>
            <w:tcBorders>
              <w:top w:val="single" w:color="auto" w:sz="4" w:space="0"/>
              <w:left w:val="single" w:color="auto" w:sz="4" w:space="0"/>
              <w:bottom w:val="single" w:color="auto" w:sz="4" w:space="0"/>
              <w:right w:val="single" w:color="auto" w:sz="4" w:space="0"/>
            </w:tcBorders>
            <w:vAlign w:val="center"/>
          </w:tcPr>
          <w:p w14:paraId="041AFEFC">
            <w:pPr>
              <w:snapToGrid w:val="0"/>
              <w:spacing w:before="156" w:beforeLines="50" w:after="156" w:afterLines="50" w:line="240" w:lineRule="atLeast"/>
              <w:rPr>
                <w:rFonts w:hint="eastAsia" w:ascii="宋体" w:hAnsi="宋体" w:cs="宋体"/>
                <w:sz w:val="24"/>
                <w:szCs w:val="24"/>
              </w:rPr>
            </w:pPr>
            <w:r>
              <w:rPr>
                <w:rFonts w:hint="eastAsia" w:ascii="宋体" w:hAnsi="宋体" w:cs="宋体"/>
                <w:b/>
                <w:bCs/>
                <w:sz w:val="24"/>
                <w:szCs w:val="24"/>
              </w:rPr>
              <w:t>工作组织和管理</w:t>
            </w:r>
          </w:p>
        </w:tc>
        <w:tc>
          <w:tcPr>
            <w:tcW w:w="1697" w:type="dxa"/>
            <w:vMerge w:val="restart"/>
            <w:tcBorders>
              <w:top w:val="single" w:color="auto" w:sz="4" w:space="0"/>
              <w:left w:val="single" w:color="auto" w:sz="4" w:space="0"/>
              <w:bottom w:val="single" w:color="auto" w:sz="4" w:space="0"/>
              <w:right w:val="single" w:color="auto" w:sz="4" w:space="0"/>
            </w:tcBorders>
            <w:vAlign w:val="center"/>
          </w:tcPr>
          <w:p w14:paraId="1AB4C5B8">
            <w:pPr>
              <w:widowControl/>
              <w:snapToGrid w:val="0"/>
              <w:spacing w:before="156" w:beforeLines="50" w:after="156" w:afterLines="50" w:line="240" w:lineRule="atLeast"/>
              <w:jc w:val="center"/>
              <w:rPr>
                <w:rFonts w:hint="eastAsia" w:ascii="宋体" w:hAnsi="宋体" w:cs="宋体"/>
                <w:bCs/>
                <w:kern w:val="0"/>
                <w:sz w:val="24"/>
                <w:szCs w:val="24"/>
                <w:lang w:val="en-GB" w:eastAsia="en-US"/>
              </w:rPr>
            </w:pPr>
            <w:r>
              <w:rPr>
                <w:rFonts w:hint="eastAsia" w:ascii="宋体" w:hAnsi="宋体" w:cs="宋体"/>
                <w:bCs/>
                <w:kern w:val="0"/>
                <w:sz w:val="24"/>
                <w:szCs w:val="24"/>
                <w:lang w:val="en-GB" w:eastAsia="en-US"/>
              </w:rPr>
              <w:t>10</w:t>
            </w:r>
          </w:p>
        </w:tc>
      </w:tr>
      <w:tr w14:paraId="60631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4" w:hRule="atLeast"/>
          <w:jc w:val="center"/>
        </w:trPr>
        <w:tc>
          <w:tcPr>
            <w:tcW w:w="1588" w:type="dxa"/>
            <w:tcBorders>
              <w:top w:val="single" w:color="auto" w:sz="4" w:space="0"/>
              <w:left w:val="single" w:color="auto" w:sz="4" w:space="0"/>
              <w:bottom w:val="single" w:color="auto" w:sz="4" w:space="0"/>
              <w:right w:val="single" w:color="auto" w:sz="4" w:space="0"/>
            </w:tcBorders>
            <w:vAlign w:val="center"/>
          </w:tcPr>
          <w:p w14:paraId="5AAC5FE6">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基本知识</w:t>
            </w:r>
          </w:p>
        </w:tc>
        <w:tc>
          <w:tcPr>
            <w:tcW w:w="5353" w:type="dxa"/>
            <w:tcBorders>
              <w:top w:val="single" w:color="auto" w:sz="4" w:space="0"/>
              <w:left w:val="single" w:color="auto" w:sz="4" w:space="0"/>
              <w:bottom w:val="single" w:color="auto" w:sz="4" w:space="0"/>
              <w:right w:val="single" w:color="auto" w:sz="4" w:space="0"/>
            </w:tcBorders>
            <w:vAlign w:val="center"/>
          </w:tcPr>
          <w:p w14:paraId="21E7F43E">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所有设备的功能、使用、保养以及安全事项</w:t>
            </w:r>
          </w:p>
          <w:p w14:paraId="5A91A166">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所用材料的用途、使用、保管以及潜在风险</w:t>
            </w:r>
          </w:p>
          <w:p w14:paraId="1FE9ACB5">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相关操作的困难和风险，及其产生的原因和预防措施</w:t>
            </w:r>
          </w:p>
          <w:p w14:paraId="62936FBF">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可用的时间以及工作量</w:t>
            </w:r>
          </w:p>
          <w:p w14:paraId="4D32E3FA">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工作计划时需考量的参数</w:t>
            </w:r>
          </w:p>
          <w:p w14:paraId="3460D5BF">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任何时间都应遵守的健康和安全标准</w:t>
            </w:r>
          </w:p>
          <w:p w14:paraId="01F4D7C2">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环保和安全准则，以及保持工作环境整洁</w:t>
            </w: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2905D903">
            <w:pPr>
              <w:snapToGrid w:val="0"/>
              <w:spacing w:line="240" w:lineRule="atLeast"/>
              <w:jc w:val="left"/>
              <w:rPr>
                <w:rFonts w:hint="eastAsia" w:ascii="宋体" w:hAnsi="宋体" w:cs="宋体"/>
                <w:bCs/>
                <w:sz w:val="24"/>
                <w:szCs w:val="24"/>
                <w:lang w:val="en-GB"/>
              </w:rPr>
            </w:pPr>
          </w:p>
        </w:tc>
      </w:tr>
      <w:tr w14:paraId="15E49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1588" w:type="dxa"/>
            <w:tcBorders>
              <w:top w:val="single" w:color="auto" w:sz="4" w:space="0"/>
              <w:left w:val="single" w:color="auto" w:sz="4" w:space="0"/>
              <w:bottom w:val="single" w:color="auto" w:sz="4" w:space="0"/>
              <w:right w:val="single" w:color="auto" w:sz="4" w:space="0"/>
            </w:tcBorders>
            <w:vAlign w:val="center"/>
          </w:tcPr>
          <w:p w14:paraId="536A8F0B">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工作能力</w:t>
            </w:r>
          </w:p>
        </w:tc>
        <w:tc>
          <w:tcPr>
            <w:tcW w:w="5353" w:type="dxa"/>
            <w:tcBorders>
              <w:top w:val="single" w:color="auto" w:sz="4" w:space="0"/>
              <w:left w:val="single" w:color="auto" w:sz="4" w:space="0"/>
              <w:bottom w:val="single" w:color="auto" w:sz="4" w:space="0"/>
              <w:right w:val="single" w:color="auto" w:sz="4" w:space="0"/>
            </w:tcBorders>
            <w:vAlign w:val="center"/>
          </w:tcPr>
          <w:p w14:paraId="39FE832C">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准备并维护一个安全、整洁和高效的工作台</w:t>
            </w:r>
          </w:p>
          <w:p w14:paraId="73FAF138">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准备好个人健康和安全相关的工作</w:t>
            </w:r>
          </w:p>
          <w:p w14:paraId="7D04E10F">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计划、准备并按时完成每一项任务</w:t>
            </w:r>
          </w:p>
          <w:p w14:paraId="3F3AF60F">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计划好工作，高效实施，避免中断</w:t>
            </w:r>
          </w:p>
          <w:p w14:paraId="53FE6FCB">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遵循厂家要求选择使用设备和材料，确保安全</w:t>
            </w:r>
          </w:p>
          <w:p w14:paraId="6313B07C">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遵循厂家要求清洁、储存和测试设备和材料，确保安全</w:t>
            </w:r>
          </w:p>
          <w:p w14:paraId="05667AEA">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遵循或超过有关环保、设备和材料的健康和安全标准</w:t>
            </w:r>
          </w:p>
          <w:p w14:paraId="47860BC5">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将工作场地和车辆恢复到良好的状态和条件</w:t>
            </w: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7C7E5735">
            <w:pPr>
              <w:snapToGrid w:val="0"/>
              <w:spacing w:line="240" w:lineRule="atLeast"/>
              <w:jc w:val="left"/>
              <w:rPr>
                <w:rFonts w:hint="eastAsia" w:ascii="宋体" w:hAnsi="宋体" w:cs="宋体"/>
                <w:bCs/>
                <w:sz w:val="24"/>
                <w:szCs w:val="24"/>
                <w:lang w:val="en-GB"/>
              </w:rPr>
            </w:pPr>
          </w:p>
        </w:tc>
      </w:tr>
      <w:tr w14:paraId="5EA30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1588" w:type="dxa"/>
            <w:tcBorders>
              <w:top w:val="single" w:color="auto" w:sz="4" w:space="0"/>
              <w:left w:val="single" w:color="auto" w:sz="4" w:space="0"/>
              <w:bottom w:val="single" w:color="auto" w:sz="4" w:space="0"/>
              <w:right w:val="single" w:color="auto" w:sz="4" w:space="0"/>
            </w:tcBorders>
            <w:vAlign w:val="center"/>
          </w:tcPr>
          <w:p w14:paraId="7DEFBF2C">
            <w:pPr>
              <w:widowControl/>
              <w:snapToGrid w:val="0"/>
              <w:spacing w:before="156" w:beforeLines="50" w:after="156" w:afterLines="50" w:line="240" w:lineRule="atLeast"/>
              <w:jc w:val="center"/>
              <w:rPr>
                <w:rFonts w:hint="eastAsia" w:ascii="宋体" w:hAnsi="宋体" w:cs="宋体"/>
                <w:b/>
                <w:kern w:val="0"/>
                <w:sz w:val="24"/>
                <w:szCs w:val="24"/>
                <w:lang w:val="en-GB" w:eastAsia="en-US"/>
              </w:rPr>
            </w:pPr>
            <w:r>
              <w:rPr>
                <w:rFonts w:hint="eastAsia" w:ascii="宋体" w:hAnsi="宋体" w:cs="宋体"/>
                <w:b/>
                <w:kern w:val="0"/>
                <w:sz w:val="24"/>
                <w:szCs w:val="24"/>
                <w:lang w:val="en-GB" w:eastAsia="en-US"/>
              </w:rPr>
              <w:t>2</w:t>
            </w:r>
          </w:p>
        </w:tc>
        <w:tc>
          <w:tcPr>
            <w:tcW w:w="5353" w:type="dxa"/>
            <w:tcBorders>
              <w:top w:val="single" w:color="auto" w:sz="4" w:space="0"/>
              <w:left w:val="single" w:color="auto" w:sz="4" w:space="0"/>
              <w:bottom w:val="single" w:color="auto" w:sz="4" w:space="0"/>
              <w:right w:val="single" w:color="auto" w:sz="4" w:space="0"/>
            </w:tcBorders>
            <w:vAlign w:val="center"/>
          </w:tcPr>
          <w:p w14:paraId="7185FFE8">
            <w:pPr>
              <w:widowControl/>
              <w:jc w:val="left"/>
              <w:rPr>
                <w:rFonts w:hint="eastAsia" w:ascii="宋体" w:hAnsi="宋体" w:cs="宋体"/>
                <w:b/>
                <w:kern w:val="0"/>
                <w:sz w:val="24"/>
                <w:szCs w:val="24"/>
                <w:lang w:val="en-GB" w:eastAsia="en-US"/>
              </w:rPr>
            </w:pPr>
            <w:r>
              <w:rPr>
                <w:rFonts w:hint="eastAsia" w:ascii="宋体" w:hAnsi="宋体" w:cs="宋体"/>
                <w:b/>
                <w:kern w:val="0"/>
                <w:sz w:val="24"/>
                <w:szCs w:val="24"/>
                <w:lang w:val="en-GB" w:eastAsia="en-US"/>
              </w:rPr>
              <w:t>沟通和人际交往</w:t>
            </w:r>
          </w:p>
        </w:tc>
        <w:tc>
          <w:tcPr>
            <w:tcW w:w="1697" w:type="dxa"/>
            <w:vMerge w:val="restart"/>
            <w:tcBorders>
              <w:top w:val="single" w:color="auto" w:sz="4" w:space="0"/>
              <w:left w:val="single" w:color="auto" w:sz="4" w:space="0"/>
              <w:bottom w:val="single" w:color="auto" w:sz="4" w:space="0"/>
              <w:right w:val="single" w:color="auto" w:sz="4" w:space="0"/>
            </w:tcBorders>
            <w:vAlign w:val="center"/>
          </w:tcPr>
          <w:p w14:paraId="3CB74A1D">
            <w:pPr>
              <w:widowControl/>
              <w:snapToGrid w:val="0"/>
              <w:spacing w:before="156" w:beforeLines="50" w:after="156" w:afterLines="50" w:line="240" w:lineRule="atLeast"/>
              <w:jc w:val="center"/>
              <w:rPr>
                <w:rFonts w:hint="eastAsia" w:ascii="宋体" w:hAnsi="宋体" w:cs="宋体"/>
                <w:bCs/>
                <w:kern w:val="0"/>
                <w:sz w:val="24"/>
                <w:szCs w:val="24"/>
                <w:lang w:val="en-GB" w:eastAsia="en-US"/>
              </w:rPr>
            </w:pPr>
            <w:r>
              <w:rPr>
                <w:rFonts w:ascii="宋体" w:hAnsi="宋体" w:cs="宋体"/>
                <w:bCs/>
                <w:kern w:val="0"/>
                <w:sz w:val="24"/>
                <w:szCs w:val="24"/>
                <w:lang w:val="en-GB" w:eastAsia="en-US"/>
              </w:rPr>
              <w:t>10</w:t>
            </w:r>
          </w:p>
        </w:tc>
      </w:tr>
      <w:tr w14:paraId="143D5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jc w:val="center"/>
        </w:trPr>
        <w:tc>
          <w:tcPr>
            <w:tcW w:w="1588" w:type="dxa"/>
            <w:tcBorders>
              <w:top w:val="single" w:color="auto" w:sz="4" w:space="0"/>
              <w:left w:val="single" w:color="auto" w:sz="4" w:space="0"/>
              <w:bottom w:val="single" w:color="auto" w:sz="4" w:space="0"/>
              <w:right w:val="single" w:color="auto" w:sz="4" w:space="0"/>
            </w:tcBorders>
            <w:vAlign w:val="center"/>
          </w:tcPr>
          <w:p w14:paraId="2EF013F7">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基本知识</w:t>
            </w:r>
          </w:p>
        </w:tc>
        <w:tc>
          <w:tcPr>
            <w:tcW w:w="5353" w:type="dxa"/>
            <w:tcBorders>
              <w:top w:val="single" w:color="auto" w:sz="4" w:space="0"/>
              <w:left w:val="single" w:color="auto" w:sz="4" w:space="0"/>
              <w:bottom w:val="single" w:color="auto" w:sz="4" w:space="0"/>
              <w:right w:val="single" w:color="auto" w:sz="4" w:space="0"/>
            </w:tcBorders>
            <w:vAlign w:val="center"/>
          </w:tcPr>
          <w:p w14:paraId="4B3ABB6E">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纸质或电子形式技术文件的范围和内容</w:t>
            </w:r>
          </w:p>
          <w:p w14:paraId="2735367E">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与技能有关的专业语言（术语）</w:t>
            </w:r>
          </w:p>
          <w:p w14:paraId="3F7836D9">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以口头、书写或电子形式汇报交流的规范</w:t>
            </w:r>
          </w:p>
          <w:p w14:paraId="01DCE9B8">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测量仪器输出结果和结论的本质含义</w:t>
            </w:r>
          </w:p>
          <w:p w14:paraId="12FEE4E1">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客户服务和沟通的规范</w:t>
            </w: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579F4596">
            <w:pPr>
              <w:snapToGrid w:val="0"/>
              <w:spacing w:line="240" w:lineRule="atLeast"/>
              <w:jc w:val="left"/>
              <w:rPr>
                <w:rFonts w:ascii="LinTimes" w:hAnsi="LinTimes" w:cs="LinTimes"/>
                <w:b/>
                <w:sz w:val="24"/>
                <w:szCs w:val="24"/>
                <w:lang w:val="en-GB"/>
              </w:rPr>
            </w:pPr>
          </w:p>
        </w:tc>
      </w:tr>
      <w:tr w14:paraId="0AECD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1588" w:type="dxa"/>
            <w:tcBorders>
              <w:top w:val="single" w:color="auto" w:sz="4" w:space="0"/>
              <w:left w:val="single" w:color="auto" w:sz="4" w:space="0"/>
              <w:bottom w:val="single" w:color="auto" w:sz="4" w:space="0"/>
              <w:right w:val="single" w:color="auto" w:sz="4" w:space="0"/>
            </w:tcBorders>
            <w:vAlign w:val="center"/>
          </w:tcPr>
          <w:p w14:paraId="11656B10">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工作能力</w:t>
            </w:r>
          </w:p>
        </w:tc>
        <w:tc>
          <w:tcPr>
            <w:tcW w:w="5353" w:type="dxa"/>
            <w:tcBorders>
              <w:top w:val="single" w:color="auto" w:sz="4" w:space="0"/>
              <w:left w:val="single" w:color="auto" w:sz="4" w:space="0"/>
              <w:bottom w:val="single" w:color="auto" w:sz="4" w:space="0"/>
              <w:right w:val="single" w:color="auto" w:sz="4" w:space="0"/>
            </w:tcBorders>
            <w:vAlign w:val="center"/>
          </w:tcPr>
          <w:p w14:paraId="7AC90D57">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从各种形式的维修资料中读取中英文技术数据和相关说明</w:t>
            </w:r>
          </w:p>
          <w:p w14:paraId="0E11BC38">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在工作场所，以规范的书写或电子的方式进行沟通</w:t>
            </w:r>
          </w:p>
          <w:p w14:paraId="596E5C53">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在工作场所，以口头、书写或电子的方式沟通，确保清晰、有效、高效</w:t>
            </w:r>
          </w:p>
          <w:p w14:paraId="79D8CDE4">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使用一些规范的沟通技巧</w:t>
            </w:r>
          </w:p>
          <w:p w14:paraId="0D5F99B2">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填写报告单，对出现的事件和问题做出回应</w:t>
            </w:r>
          </w:p>
          <w:p w14:paraId="2797EA80">
            <w:pPr>
              <w:widowControl/>
              <w:numPr>
                <w:ilvl w:val="0"/>
                <w:numId w:val="3"/>
              </w:numPr>
              <w:snapToGrid w:val="0"/>
              <w:spacing w:line="240" w:lineRule="atLeast"/>
              <w:jc w:val="left"/>
              <w:rPr>
                <w:rFonts w:hint="eastAsia" w:ascii="仿宋_GB2312" w:hAnsi="仿宋_GB2312" w:eastAsia="仿宋_GB2312" w:cs="仿宋_GB2312"/>
                <w:kern w:val="0"/>
                <w:sz w:val="24"/>
                <w:szCs w:val="22"/>
              </w:rPr>
            </w:pPr>
            <w:r>
              <w:rPr>
                <w:rFonts w:hint="eastAsia" w:ascii="仿宋_GB2312" w:hAnsi="仿宋_GB2312" w:eastAsia="仿宋_GB2312" w:cs="仿宋_GB2312"/>
                <w:kern w:val="0"/>
                <w:sz w:val="24"/>
                <w:szCs w:val="24"/>
              </w:rPr>
              <w:t>直接或间接地对客户的需求做出回应</w:t>
            </w: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0A0C0A1E">
            <w:pPr>
              <w:snapToGrid w:val="0"/>
              <w:spacing w:line="240" w:lineRule="atLeast"/>
              <w:jc w:val="left"/>
              <w:rPr>
                <w:rFonts w:ascii="LinTimes" w:hAnsi="LinTimes" w:cs="LinTimes"/>
                <w:b/>
                <w:sz w:val="24"/>
                <w:szCs w:val="24"/>
                <w:lang w:val="en-GB"/>
              </w:rPr>
            </w:pPr>
          </w:p>
        </w:tc>
      </w:tr>
      <w:tr w14:paraId="4708A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1588" w:type="dxa"/>
            <w:tcBorders>
              <w:top w:val="single" w:color="auto" w:sz="4" w:space="0"/>
              <w:left w:val="single" w:color="auto" w:sz="4" w:space="0"/>
              <w:bottom w:val="single" w:color="auto" w:sz="4" w:space="0"/>
              <w:right w:val="single" w:color="auto" w:sz="4" w:space="0"/>
            </w:tcBorders>
            <w:vAlign w:val="center"/>
          </w:tcPr>
          <w:p w14:paraId="3C00A883">
            <w:pPr>
              <w:widowControl/>
              <w:snapToGrid w:val="0"/>
              <w:spacing w:before="156" w:beforeLines="50" w:after="156" w:afterLines="50" w:line="240" w:lineRule="atLeast"/>
              <w:jc w:val="center"/>
              <w:rPr>
                <w:rFonts w:hint="eastAsia" w:ascii="宋体" w:hAnsi="宋体" w:cs="宋体"/>
                <w:b/>
                <w:kern w:val="0"/>
                <w:sz w:val="24"/>
                <w:szCs w:val="24"/>
                <w:lang w:val="en-GB"/>
              </w:rPr>
            </w:pPr>
            <w:bookmarkStart w:id="34" w:name="_Hlk133918183"/>
            <w:r>
              <w:rPr>
                <w:rFonts w:hint="eastAsia" w:ascii="宋体" w:hAnsi="宋体" w:cs="宋体"/>
                <w:b/>
                <w:kern w:val="0"/>
                <w:sz w:val="24"/>
                <w:szCs w:val="24"/>
                <w:lang w:val="en-GB"/>
              </w:rPr>
              <w:t>3</w:t>
            </w:r>
          </w:p>
        </w:tc>
        <w:tc>
          <w:tcPr>
            <w:tcW w:w="5353" w:type="dxa"/>
            <w:tcBorders>
              <w:top w:val="single" w:color="auto" w:sz="4" w:space="0"/>
              <w:left w:val="single" w:color="auto" w:sz="4" w:space="0"/>
              <w:bottom w:val="single" w:color="auto" w:sz="4" w:space="0"/>
              <w:right w:val="single" w:color="auto" w:sz="4" w:space="0"/>
            </w:tcBorders>
            <w:vAlign w:val="center"/>
          </w:tcPr>
          <w:p w14:paraId="004D76B2">
            <w:pPr>
              <w:widowControl/>
              <w:jc w:val="left"/>
              <w:rPr>
                <w:rFonts w:hint="eastAsia" w:ascii="宋体" w:hAnsi="宋体" w:cs="宋体"/>
                <w:b/>
                <w:kern w:val="0"/>
                <w:sz w:val="24"/>
                <w:szCs w:val="24"/>
                <w:lang w:val="en-GB"/>
              </w:rPr>
            </w:pPr>
            <w:r>
              <w:rPr>
                <w:rFonts w:hint="eastAsia" w:ascii="宋体" w:hAnsi="宋体" w:cs="宋体"/>
                <w:b/>
                <w:kern w:val="0"/>
                <w:sz w:val="24"/>
                <w:szCs w:val="24"/>
                <w:lang w:val="en-GB"/>
              </w:rPr>
              <w:t>参赛选手应掌握的基本知识</w:t>
            </w:r>
          </w:p>
        </w:tc>
        <w:tc>
          <w:tcPr>
            <w:tcW w:w="1697" w:type="dxa"/>
            <w:vMerge w:val="restart"/>
            <w:tcBorders>
              <w:top w:val="single" w:color="auto" w:sz="4" w:space="0"/>
              <w:left w:val="single" w:color="auto" w:sz="4" w:space="0"/>
              <w:bottom w:val="single" w:color="auto" w:sz="4" w:space="0"/>
              <w:right w:val="single" w:color="auto" w:sz="4" w:space="0"/>
            </w:tcBorders>
            <w:vAlign w:val="center"/>
          </w:tcPr>
          <w:p w14:paraId="36CF3A9E">
            <w:pPr>
              <w:widowControl/>
              <w:snapToGrid w:val="0"/>
              <w:spacing w:before="156" w:beforeLines="50" w:after="156" w:afterLines="50" w:line="240" w:lineRule="atLeast"/>
              <w:jc w:val="center"/>
              <w:rPr>
                <w:rFonts w:hint="eastAsia" w:ascii="宋体" w:hAnsi="宋体" w:cs="宋体"/>
                <w:bCs/>
                <w:kern w:val="0"/>
                <w:sz w:val="24"/>
                <w:szCs w:val="24"/>
                <w:lang w:val="en-GB" w:eastAsia="en-US"/>
              </w:rPr>
            </w:pPr>
            <w:r>
              <w:rPr>
                <w:rFonts w:ascii="宋体" w:hAnsi="宋体" w:cs="宋体"/>
                <w:bCs/>
                <w:kern w:val="0"/>
                <w:sz w:val="24"/>
                <w:szCs w:val="24"/>
                <w:lang w:val="en-GB" w:eastAsia="en-US"/>
              </w:rPr>
              <w:t>80</w:t>
            </w:r>
          </w:p>
        </w:tc>
      </w:tr>
      <w:tr w14:paraId="02748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jc w:val="center"/>
        </w:trPr>
        <w:tc>
          <w:tcPr>
            <w:tcW w:w="1588" w:type="dxa"/>
            <w:tcBorders>
              <w:top w:val="single" w:color="auto" w:sz="4" w:space="0"/>
              <w:left w:val="single" w:color="auto" w:sz="4" w:space="0"/>
              <w:bottom w:val="single" w:color="auto" w:sz="4" w:space="0"/>
              <w:right w:val="single" w:color="auto" w:sz="4" w:space="0"/>
            </w:tcBorders>
            <w:vAlign w:val="center"/>
          </w:tcPr>
          <w:p w14:paraId="315B88AA">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基本知识</w:t>
            </w:r>
          </w:p>
        </w:tc>
        <w:tc>
          <w:tcPr>
            <w:tcW w:w="5353" w:type="dxa"/>
            <w:tcBorders>
              <w:top w:val="single" w:color="auto" w:sz="4" w:space="0"/>
              <w:left w:val="single" w:color="auto" w:sz="4" w:space="0"/>
              <w:bottom w:val="single" w:color="auto" w:sz="4" w:space="0"/>
              <w:right w:val="single" w:color="auto" w:sz="4" w:space="0"/>
            </w:tcBorders>
            <w:vAlign w:val="center"/>
          </w:tcPr>
          <w:p w14:paraId="1F96BFF2">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安全文明生产与环境保护知识</w:t>
            </w:r>
          </w:p>
          <w:p w14:paraId="754E66C0">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职业道德基本知识</w:t>
            </w:r>
          </w:p>
          <w:p w14:paraId="5BC8CAA9">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智能网联汽车场景搭建方法</w:t>
            </w:r>
          </w:p>
          <w:p w14:paraId="4113996D">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智能网联汽车功能验证方法</w:t>
            </w:r>
          </w:p>
          <w:p w14:paraId="27F1B0E2">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智能网联汽车道路运行测试方法</w:t>
            </w: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7E1B901C">
            <w:pPr>
              <w:snapToGrid w:val="0"/>
              <w:spacing w:line="240" w:lineRule="atLeast"/>
              <w:ind w:firstLine="482"/>
              <w:jc w:val="left"/>
              <w:rPr>
                <w:rFonts w:ascii="LinTimes" w:hAnsi="LinTimes" w:cs="LinTimes"/>
                <w:b/>
                <w:sz w:val="24"/>
                <w:szCs w:val="24"/>
                <w:lang w:val="en-GB"/>
              </w:rPr>
            </w:pPr>
          </w:p>
        </w:tc>
      </w:tr>
      <w:tr w14:paraId="5468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588" w:type="dxa"/>
            <w:tcBorders>
              <w:top w:val="single" w:color="auto" w:sz="4" w:space="0"/>
              <w:left w:val="single" w:color="auto" w:sz="4" w:space="0"/>
              <w:bottom w:val="single" w:color="auto" w:sz="4" w:space="0"/>
              <w:right w:val="single" w:color="auto" w:sz="4" w:space="0"/>
            </w:tcBorders>
            <w:vAlign w:val="center"/>
          </w:tcPr>
          <w:p w14:paraId="4ADFCCDE">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工作能力</w:t>
            </w:r>
          </w:p>
        </w:tc>
        <w:tc>
          <w:tcPr>
            <w:tcW w:w="5353" w:type="dxa"/>
            <w:tcBorders>
              <w:top w:val="single" w:color="auto" w:sz="4" w:space="0"/>
              <w:left w:val="single" w:color="auto" w:sz="4" w:space="0"/>
              <w:bottom w:val="single" w:color="auto" w:sz="4" w:space="0"/>
              <w:right w:val="single" w:color="auto" w:sz="4" w:space="0"/>
            </w:tcBorders>
            <w:vAlign w:val="center"/>
          </w:tcPr>
          <w:p w14:paraId="06C32AD5">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使用仿真软件进行智能网联汽车场景搭建、标定及功能测试</w:t>
            </w:r>
          </w:p>
          <w:p w14:paraId="084EF11E">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对智能网联汽车网络进行通信配置与调试的能力</w:t>
            </w:r>
          </w:p>
          <w:p w14:paraId="5784C72A">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基于路测场景的智能化和网联化功能测试能力</w:t>
            </w:r>
          </w:p>
          <w:p w14:paraId="1BD98A19">
            <w:pPr>
              <w:widowControl/>
              <w:numPr>
                <w:ilvl w:val="0"/>
                <w:numId w:val="3"/>
              </w:numPr>
              <w:snapToGrid w:val="0"/>
              <w:spacing w:line="240" w:lineRule="atLeas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填写工单</w:t>
            </w: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0393B3E2">
            <w:pPr>
              <w:snapToGrid w:val="0"/>
              <w:spacing w:line="240" w:lineRule="atLeast"/>
              <w:ind w:firstLine="482"/>
              <w:jc w:val="left"/>
              <w:rPr>
                <w:rFonts w:ascii="LinTimes" w:hAnsi="LinTimes" w:cs="LinTimes"/>
                <w:b/>
                <w:sz w:val="24"/>
                <w:szCs w:val="24"/>
                <w:highlight w:val="yellow"/>
                <w:lang w:val="en-GB"/>
              </w:rPr>
            </w:pPr>
          </w:p>
        </w:tc>
      </w:tr>
      <w:bookmarkEnd w:id="34"/>
      <w:tr w14:paraId="0D40C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1588" w:type="dxa"/>
            <w:tcBorders>
              <w:top w:val="single" w:color="auto" w:sz="4" w:space="0"/>
              <w:left w:val="single" w:color="auto" w:sz="4" w:space="0"/>
              <w:bottom w:val="single" w:color="auto" w:sz="4" w:space="0"/>
              <w:right w:val="single" w:color="auto" w:sz="4" w:space="0"/>
            </w:tcBorders>
            <w:vAlign w:val="center"/>
          </w:tcPr>
          <w:p w14:paraId="4A0BAA73">
            <w:pPr>
              <w:widowControl/>
              <w:snapToGrid w:val="0"/>
              <w:spacing w:before="156" w:beforeLines="50" w:after="156" w:afterLines="50" w:line="240" w:lineRule="atLeast"/>
              <w:jc w:val="center"/>
              <w:rPr>
                <w:rFonts w:ascii="LinTimes" w:hAnsi="LinTimes" w:cs="LinTimes"/>
                <w:b/>
                <w:kern w:val="0"/>
                <w:sz w:val="24"/>
                <w:szCs w:val="24"/>
                <w:lang w:val="en-GB"/>
              </w:rPr>
            </w:pPr>
            <w:r>
              <w:rPr>
                <w:rFonts w:ascii="LinTimes" w:hAnsi="LinTimes" w:cs="LinTimes"/>
                <w:b/>
                <w:kern w:val="0"/>
                <w:sz w:val="24"/>
                <w:szCs w:val="24"/>
                <w:lang w:val="en-GB"/>
              </w:rPr>
              <w:t>合计</w:t>
            </w:r>
          </w:p>
        </w:tc>
        <w:tc>
          <w:tcPr>
            <w:tcW w:w="5353" w:type="dxa"/>
            <w:tcBorders>
              <w:top w:val="single" w:color="auto" w:sz="4" w:space="0"/>
              <w:left w:val="single" w:color="auto" w:sz="4" w:space="0"/>
              <w:bottom w:val="single" w:color="auto" w:sz="4" w:space="0"/>
              <w:right w:val="single" w:color="auto" w:sz="4" w:space="0"/>
            </w:tcBorders>
            <w:vAlign w:val="center"/>
          </w:tcPr>
          <w:p w14:paraId="3C96CF26">
            <w:pPr>
              <w:widowControl/>
              <w:tabs>
                <w:tab w:val="left" w:pos="720"/>
              </w:tabs>
              <w:snapToGrid w:val="0"/>
              <w:spacing w:before="156" w:beforeLines="50" w:after="156" w:afterLines="50" w:line="240" w:lineRule="atLeast"/>
              <w:ind w:left="284"/>
              <w:contextualSpacing/>
              <w:rPr>
                <w:rFonts w:ascii="LinTimes" w:hAnsi="LinTimes" w:cs="LinTimes"/>
                <w:b/>
                <w:kern w:val="0"/>
                <w:sz w:val="24"/>
                <w:szCs w:val="24"/>
              </w:rPr>
            </w:pPr>
          </w:p>
        </w:tc>
        <w:tc>
          <w:tcPr>
            <w:tcW w:w="1697" w:type="dxa"/>
            <w:tcBorders>
              <w:top w:val="single" w:color="auto" w:sz="4" w:space="0"/>
              <w:left w:val="single" w:color="auto" w:sz="4" w:space="0"/>
              <w:bottom w:val="single" w:color="auto" w:sz="4" w:space="0"/>
              <w:right w:val="single" w:color="auto" w:sz="4" w:space="0"/>
            </w:tcBorders>
            <w:vAlign w:val="center"/>
          </w:tcPr>
          <w:p w14:paraId="0095C8B0">
            <w:pPr>
              <w:widowControl/>
              <w:snapToGrid w:val="0"/>
              <w:spacing w:before="156" w:beforeLines="50" w:after="156" w:afterLines="50" w:line="240" w:lineRule="atLeast"/>
              <w:jc w:val="center"/>
              <w:rPr>
                <w:rFonts w:hint="eastAsia" w:ascii="宋体" w:hAnsi="宋体" w:cs="宋体"/>
                <w:bCs/>
                <w:kern w:val="0"/>
                <w:sz w:val="24"/>
                <w:szCs w:val="24"/>
                <w:lang w:val="en-GB"/>
              </w:rPr>
            </w:pPr>
            <w:r>
              <w:rPr>
                <w:rFonts w:hint="eastAsia" w:ascii="宋体" w:hAnsi="宋体" w:cs="宋体"/>
                <w:bCs/>
                <w:kern w:val="0"/>
                <w:sz w:val="24"/>
                <w:szCs w:val="24"/>
                <w:lang w:val="en-GB"/>
              </w:rPr>
              <w:t>100</w:t>
            </w:r>
          </w:p>
        </w:tc>
      </w:tr>
    </w:tbl>
    <w:p w14:paraId="081D7AC7">
      <w:pPr>
        <w:spacing w:line="560" w:lineRule="exact"/>
        <w:ind w:firstLine="640" w:firstLineChars="200"/>
        <w:outlineLvl w:val="0"/>
        <w:rPr>
          <w:rFonts w:hint="eastAsia" w:ascii="黑体" w:hAnsi="黑体" w:eastAsia="黑体" w:cs="黑体"/>
          <w:sz w:val="32"/>
          <w:szCs w:val="32"/>
        </w:rPr>
      </w:pPr>
      <w:bookmarkStart w:id="35" w:name="_Toc8264_WPSOffice_Level1"/>
      <w:bookmarkStart w:id="36" w:name="_Toc24182"/>
      <w:bookmarkStart w:id="37" w:name="_Toc21990"/>
      <w:bookmarkStart w:id="38" w:name="_Toc27547"/>
      <w:bookmarkStart w:id="39" w:name="_Toc29142"/>
      <w:bookmarkStart w:id="40" w:name="_Toc19282"/>
      <w:bookmarkStart w:id="41" w:name="_Toc7472"/>
      <w:bookmarkStart w:id="42" w:name="_Toc21075"/>
      <w:bookmarkStart w:id="43" w:name="_Toc15279"/>
      <w:bookmarkStart w:id="44" w:name="_Toc26733"/>
      <w:bookmarkStart w:id="45" w:name="_Toc10849"/>
      <w:r>
        <w:rPr>
          <w:rFonts w:hint="eastAsia" w:ascii="黑体" w:hAnsi="黑体" w:eastAsia="黑体" w:cs="黑体"/>
          <w:sz w:val="32"/>
          <w:szCs w:val="32"/>
        </w:rPr>
        <w:t>二、试题与评判标准</w:t>
      </w:r>
      <w:bookmarkEnd w:id="35"/>
      <w:bookmarkEnd w:id="36"/>
      <w:bookmarkEnd w:id="37"/>
      <w:bookmarkEnd w:id="38"/>
      <w:bookmarkEnd w:id="39"/>
      <w:bookmarkEnd w:id="40"/>
      <w:bookmarkEnd w:id="41"/>
      <w:bookmarkEnd w:id="42"/>
      <w:bookmarkEnd w:id="43"/>
      <w:bookmarkEnd w:id="44"/>
      <w:bookmarkEnd w:id="45"/>
    </w:p>
    <w:p w14:paraId="6DFBE37E">
      <w:pPr>
        <w:spacing w:line="560" w:lineRule="exact"/>
        <w:ind w:firstLine="640" w:firstLineChars="200"/>
        <w:outlineLvl w:val="1"/>
        <w:rPr>
          <w:rFonts w:hint="eastAsia" w:ascii="楷体" w:hAnsi="楷体" w:eastAsia="楷体" w:cs="楷体"/>
          <w:sz w:val="32"/>
          <w:szCs w:val="32"/>
        </w:rPr>
      </w:pPr>
      <w:bookmarkStart w:id="46" w:name="_Toc12929"/>
      <w:bookmarkStart w:id="47" w:name="_Toc11407"/>
      <w:bookmarkStart w:id="48" w:name="_Toc10981"/>
      <w:bookmarkStart w:id="49" w:name="_Toc26686"/>
      <w:bookmarkStart w:id="50" w:name="_Toc29004_WPSOffice_Level2"/>
      <w:bookmarkStart w:id="51" w:name="_Toc10529"/>
      <w:bookmarkStart w:id="52" w:name="_Toc25311"/>
      <w:bookmarkStart w:id="53" w:name="_Toc17925"/>
      <w:bookmarkStart w:id="54" w:name="_Toc11165"/>
      <w:bookmarkStart w:id="55" w:name="_Toc17117"/>
      <w:bookmarkStart w:id="56" w:name="_Toc23787"/>
      <w:r>
        <w:rPr>
          <w:rFonts w:hint="eastAsia" w:ascii="楷体" w:hAnsi="楷体" w:eastAsia="楷体" w:cs="楷体"/>
          <w:sz w:val="32"/>
          <w:szCs w:val="32"/>
        </w:rPr>
        <w:t>（一）试题（样题）</w:t>
      </w:r>
      <w:bookmarkEnd w:id="46"/>
      <w:bookmarkEnd w:id="47"/>
      <w:bookmarkEnd w:id="48"/>
      <w:bookmarkEnd w:id="49"/>
      <w:bookmarkEnd w:id="50"/>
      <w:bookmarkEnd w:id="51"/>
      <w:bookmarkEnd w:id="52"/>
      <w:bookmarkEnd w:id="53"/>
      <w:bookmarkEnd w:id="54"/>
      <w:bookmarkEnd w:id="55"/>
      <w:bookmarkEnd w:id="56"/>
    </w:p>
    <w:p w14:paraId="73534DFF">
      <w:pPr>
        <w:pStyle w:val="2"/>
        <w:rPr>
          <w:rFonts w:hint="eastAsia" w:ascii="仿宋" w:hAnsi="仿宋" w:eastAsia="仿宋" w:cs="仿宋_GB2312"/>
          <w:kern w:val="2"/>
          <w:sz w:val="32"/>
          <w:szCs w:val="32"/>
        </w:rPr>
      </w:pPr>
      <w:r>
        <w:rPr>
          <w:rFonts w:hint="eastAsia" w:ascii="仿宋" w:hAnsi="仿宋" w:eastAsia="仿宋" w:cs="仿宋_GB2312"/>
          <w:kern w:val="2"/>
          <w:sz w:val="32"/>
          <w:szCs w:val="32"/>
        </w:rPr>
        <w:t>1.理论考试内容</w:t>
      </w:r>
    </w:p>
    <w:p w14:paraId="07302C29">
      <w:pPr>
        <w:pStyle w:val="2"/>
        <w:rPr>
          <w:rFonts w:ascii="仿宋" w:hAnsi="仿宋" w:eastAsia="仿宋" w:cs="仿宋_GB2312"/>
          <w:kern w:val="2"/>
          <w:sz w:val="32"/>
          <w:szCs w:val="32"/>
        </w:rPr>
      </w:pPr>
      <w:r>
        <w:rPr>
          <w:rFonts w:hint="eastAsia" w:ascii="仿宋" w:hAnsi="仿宋" w:eastAsia="仿宋" w:cs="仿宋_GB2312"/>
          <w:kern w:val="2"/>
          <w:sz w:val="32"/>
          <w:szCs w:val="32"/>
        </w:rPr>
        <w:t>（1）车辆基础知识</w:t>
      </w:r>
    </w:p>
    <w:p w14:paraId="01752437">
      <w:pPr>
        <w:pStyle w:val="2"/>
        <w:rPr>
          <w:rFonts w:ascii="仿宋" w:hAnsi="仿宋" w:eastAsia="仿宋" w:cs="仿宋_GB2312"/>
          <w:kern w:val="2"/>
          <w:sz w:val="32"/>
          <w:szCs w:val="32"/>
        </w:rPr>
      </w:pPr>
      <w:r>
        <w:rPr>
          <w:rFonts w:hint="eastAsia" w:ascii="仿宋" w:hAnsi="仿宋" w:eastAsia="仿宋" w:cs="仿宋_GB2312"/>
          <w:kern w:val="2"/>
          <w:sz w:val="32"/>
          <w:szCs w:val="32"/>
        </w:rPr>
        <w:t xml:space="preserve"> 1) 智能网联新能源汽车基本结构、电子电气架构工作原理基础知识。 2) 自动驾驶的分级及典型功能基本知识，包括高级辅助驾驶系统（ADAS）、 高阶智能驾驶系统（城市/高速导航辅助驾驶）、自动泊车等。 3) 典型智能传感器结构、工作原理、应用场景、标定方法等基本知识。 4) 车辆感知、预测、决策、规划、定位与建图软件技术基本知识。 5) 计算平台硬件和软件架构基本知识。 6) 典型线控底盘基本结构、工作原理、性能特点等基本知识。 7) 计算机视觉、语音交互技术与应用的基本知识。 8) 车路协同系统硬件和软件架构及相关网络与通信技术V2X基本知识。 9) 车辆电气控制原理基础知识。 10）车辆故障检修、设备使用的基本知识。 </w:t>
      </w:r>
    </w:p>
    <w:p w14:paraId="447BE957">
      <w:pPr>
        <w:pStyle w:val="2"/>
        <w:rPr>
          <w:rFonts w:ascii="仿宋" w:hAnsi="仿宋" w:eastAsia="仿宋" w:cs="仿宋_GB2312"/>
          <w:kern w:val="2"/>
          <w:sz w:val="32"/>
          <w:szCs w:val="32"/>
        </w:rPr>
      </w:pPr>
      <w:r>
        <w:rPr>
          <w:rFonts w:hint="eastAsia" w:ascii="仿宋" w:hAnsi="仿宋" w:eastAsia="仿宋" w:cs="仿宋_GB2312"/>
          <w:kern w:val="2"/>
          <w:sz w:val="32"/>
          <w:szCs w:val="32"/>
        </w:rPr>
        <w:t>（2）安全文明生产与环境保护知识。</w:t>
      </w:r>
    </w:p>
    <w:p w14:paraId="645DB9E0">
      <w:pPr>
        <w:pStyle w:val="2"/>
        <w:rPr>
          <w:rFonts w:ascii="仿宋" w:hAnsi="仿宋" w:eastAsia="仿宋" w:cs="仿宋_GB2312"/>
          <w:kern w:val="2"/>
          <w:sz w:val="32"/>
          <w:szCs w:val="32"/>
        </w:rPr>
      </w:pPr>
      <w:r>
        <w:rPr>
          <w:rFonts w:hint="eastAsia" w:ascii="仿宋" w:hAnsi="仿宋" w:eastAsia="仿宋" w:cs="仿宋_GB2312"/>
          <w:kern w:val="2"/>
          <w:sz w:val="32"/>
          <w:szCs w:val="32"/>
        </w:rPr>
        <w:t xml:space="preserve"> 1) 现场文明生产要求。 2) 安全操作与劳动保护知识。 3) 绿色环保知识。</w:t>
      </w:r>
    </w:p>
    <w:p w14:paraId="05168A4A">
      <w:pPr>
        <w:pStyle w:val="2"/>
        <w:rPr>
          <w:rFonts w:ascii="仿宋" w:hAnsi="仿宋" w:eastAsia="仿宋" w:cs="仿宋_GB2312"/>
          <w:kern w:val="2"/>
          <w:sz w:val="32"/>
          <w:szCs w:val="32"/>
        </w:rPr>
      </w:pPr>
      <w:r>
        <w:rPr>
          <w:rFonts w:hint="eastAsia" w:ascii="仿宋" w:hAnsi="仿宋" w:eastAsia="仿宋" w:cs="仿宋_GB2312"/>
          <w:kern w:val="2"/>
          <w:sz w:val="32"/>
          <w:szCs w:val="32"/>
        </w:rPr>
        <w:t>（3）质量管理知识。</w:t>
      </w:r>
    </w:p>
    <w:p w14:paraId="10BD14B6">
      <w:pPr>
        <w:pStyle w:val="2"/>
        <w:rPr>
          <w:rFonts w:ascii="仿宋" w:hAnsi="仿宋" w:eastAsia="仿宋" w:cs="仿宋_GB2312"/>
          <w:kern w:val="2"/>
          <w:sz w:val="32"/>
          <w:szCs w:val="32"/>
        </w:rPr>
      </w:pPr>
      <w:r>
        <w:rPr>
          <w:rFonts w:hint="eastAsia" w:ascii="仿宋" w:hAnsi="仿宋" w:eastAsia="仿宋" w:cs="仿宋_GB2312"/>
          <w:kern w:val="2"/>
          <w:sz w:val="32"/>
          <w:szCs w:val="32"/>
        </w:rPr>
        <w:t xml:space="preserve"> 1) 企业质量方针、质量管理的性质与特点等质量管理体系基础知识。 2) 现场质量管理的要求。 </w:t>
      </w:r>
    </w:p>
    <w:p w14:paraId="1338FAF7">
      <w:pPr>
        <w:pStyle w:val="2"/>
        <w:rPr>
          <w:rFonts w:ascii="仿宋" w:hAnsi="仿宋" w:eastAsia="仿宋" w:cs="仿宋_GB2312"/>
          <w:kern w:val="2"/>
          <w:sz w:val="32"/>
          <w:szCs w:val="32"/>
        </w:rPr>
      </w:pPr>
      <w:r>
        <w:rPr>
          <w:rFonts w:hint="eastAsia" w:ascii="仿宋" w:hAnsi="仿宋" w:eastAsia="仿宋" w:cs="仿宋_GB2312"/>
          <w:kern w:val="2"/>
          <w:sz w:val="32"/>
          <w:szCs w:val="32"/>
        </w:rPr>
        <w:t>（4）相关法律、法规知识。 1) 《中华人民共和国劳动法》的相关知识。 2) 《中华人民共和国劳动合同法》相关知识。 3) 《中华人民共和国安全生产法》相关知识 2、专业知识</w:t>
      </w:r>
    </w:p>
    <w:p w14:paraId="0F5F7C9B">
      <w:pPr>
        <w:pStyle w:val="2"/>
        <w:rPr>
          <w:rFonts w:ascii="仿宋" w:hAnsi="仿宋" w:eastAsia="仿宋" w:cs="仿宋_GB2312"/>
          <w:kern w:val="2"/>
          <w:sz w:val="32"/>
          <w:szCs w:val="32"/>
        </w:rPr>
      </w:pPr>
      <w:r>
        <w:rPr>
          <w:rFonts w:hint="eastAsia" w:ascii="仿宋" w:hAnsi="仿宋" w:eastAsia="仿宋" w:cs="仿宋_GB2312"/>
          <w:kern w:val="2"/>
          <w:sz w:val="32"/>
          <w:szCs w:val="32"/>
        </w:rPr>
        <w:t xml:space="preserve"> 1) Ubuntu 系统操作、ROS 操作系统语言编程。 2) 智能网联新能源汽车动力学标定。 3) 智能网联新能源汽车感知传感器选型及部署。 4) 智能网联新能源车辆故障检查与排除。 5) 智能网联新能源车辆维护与保养。 6) 智能网联典型场景仿真及环境搭建设计。 7) 智能网联新能源汽车生产质量管理、生产现场管理。 8) 高精地图采集与制作。 9) 智能网联新能源汽车综合道路测试。 10）智能网联新能源汽车整车设计。</w:t>
      </w:r>
    </w:p>
    <w:p w14:paraId="60ED458F">
      <w:pPr>
        <w:pStyle w:val="2"/>
        <w:rPr>
          <w:rFonts w:ascii="仿宋" w:hAnsi="仿宋" w:eastAsia="仿宋" w:cs="仿宋_GB2312"/>
          <w:kern w:val="2"/>
          <w:sz w:val="32"/>
          <w:szCs w:val="32"/>
        </w:rPr>
      </w:pPr>
      <w:r>
        <w:rPr>
          <w:rFonts w:hint="eastAsia" w:ascii="仿宋" w:hAnsi="仿宋" w:eastAsia="仿宋" w:cs="仿宋_GB2312"/>
          <w:kern w:val="2"/>
          <w:sz w:val="32"/>
          <w:szCs w:val="32"/>
        </w:rPr>
        <w:t xml:space="preserve"> 3、其他 </w:t>
      </w:r>
    </w:p>
    <w:p w14:paraId="537574BA">
      <w:pPr>
        <w:pStyle w:val="2"/>
        <w:rPr>
          <w:rFonts w:ascii="仿宋" w:hAnsi="仿宋" w:eastAsia="仿宋" w:cs="仿宋_GB2312"/>
          <w:kern w:val="2"/>
          <w:sz w:val="32"/>
          <w:szCs w:val="32"/>
        </w:rPr>
      </w:pPr>
      <w:r>
        <w:rPr>
          <w:rFonts w:hint="eastAsia" w:ascii="仿宋" w:hAnsi="仿宋" w:eastAsia="仿宋" w:cs="仿宋_GB2312"/>
          <w:kern w:val="2"/>
          <w:sz w:val="32"/>
          <w:szCs w:val="32"/>
        </w:rPr>
        <w:t>（1）安全生产与环境保护知识。 （2）职业道德与质量管理知识。</w:t>
      </w:r>
    </w:p>
    <w:p w14:paraId="515612FE">
      <w:pPr>
        <w:pStyle w:val="2"/>
        <w:rPr>
          <w:rFonts w:ascii="仿宋" w:hAnsi="仿宋" w:eastAsia="仿宋" w:cs="仿宋_GB2312"/>
          <w:kern w:val="2"/>
          <w:sz w:val="32"/>
          <w:szCs w:val="32"/>
        </w:rPr>
      </w:pPr>
      <w:r>
        <w:rPr>
          <w:rFonts w:hint="eastAsia" w:ascii="仿宋" w:hAnsi="仿宋" w:eastAsia="仿宋" w:cs="仿宋_GB2312"/>
          <w:kern w:val="2"/>
          <w:sz w:val="32"/>
          <w:szCs w:val="32"/>
        </w:rPr>
        <w:t xml:space="preserve"> 4、考试题型：选择题、判断题。</w:t>
      </w:r>
    </w:p>
    <w:p w14:paraId="62805ED1">
      <w:pPr>
        <w:pStyle w:val="2"/>
        <w:rPr>
          <w:rFonts w:ascii="仿宋" w:hAnsi="仿宋" w:eastAsia="仿宋" w:cs="仿宋_GB2312"/>
          <w:kern w:val="2"/>
          <w:sz w:val="32"/>
          <w:szCs w:val="32"/>
        </w:rPr>
      </w:pPr>
      <w:r>
        <w:rPr>
          <w:rFonts w:hint="eastAsia" w:ascii="仿宋" w:hAnsi="仿宋" w:eastAsia="仿宋" w:cs="仿宋_GB2312"/>
          <w:kern w:val="2"/>
          <w:sz w:val="32"/>
          <w:szCs w:val="32"/>
        </w:rPr>
        <w:t xml:space="preserve"> 5、参考资料 </w:t>
      </w:r>
    </w:p>
    <w:p w14:paraId="5DE4238D">
      <w:pPr>
        <w:pStyle w:val="2"/>
        <w:rPr>
          <w:rFonts w:hint="eastAsia" w:ascii="仿宋" w:hAnsi="仿宋" w:eastAsia="仿宋" w:cs="仿宋_GB2312"/>
          <w:kern w:val="2"/>
          <w:sz w:val="32"/>
          <w:szCs w:val="32"/>
        </w:rPr>
      </w:pPr>
      <w:r>
        <w:rPr>
          <w:rFonts w:hint="eastAsia" w:ascii="仿宋" w:hAnsi="仿宋" w:eastAsia="仿宋" w:cs="仿宋_GB2312"/>
          <w:kern w:val="2"/>
          <w:sz w:val="32"/>
          <w:szCs w:val="32"/>
        </w:rPr>
        <w:t>（1）《自动驾驶汽车环境感知》（参考清华大学出版社，ISBN：9787302549765）。 （2）《智能网联汽车先进驾驶辅助技术系统原理及应用》（参考机械工业 出版社，ISBN：9787111703464）。 （3）《智能网联汽车技术》（参考北京理工大学出版社，ISBN：9787576322354）。 （4）《新能源汽车概论》（参考机械工业出版社，ISBN：9787111720126）。 （5）《电动汽车工程手册》第1至5卷（参考机械工业出版社）。</w:t>
      </w:r>
    </w:p>
    <w:p w14:paraId="1434B211">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w:t>
      </w:r>
      <w:r>
        <w:rPr>
          <w:rFonts w:ascii="仿宋" w:hAnsi="仿宋" w:eastAsia="仿宋" w:cs="仿宋_GB2312"/>
          <w:sz w:val="32"/>
          <w:szCs w:val="32"/>
        </w:rPr>
        <w:t>.</w:t>
      </w:r>
      <w:r>
        <w:rPr>
          <w:rFonts w:hint="eastAsia" w:ascii="仿宋" w:hAnsi="仿宋" w:eastAsia="仿宋" w:cs="仿宋_GB2312"/>
          <w:sz w:val="32"/>
          <w:szCs w:val="32"/>
        </w:rPr>
        <w:t>实操考试内容</w:t>
      </w:r>
    </w:p>
    <w:p w14:paraId="449FE17C">
      <w:pPr>
        <w:spacing w:line="560" w:lineRule="exact"/>
        <w:ind w:firstLine="640" w:firstLineChars="200"/>
        <w:rPr>
          <w:rFonts w:hint="eastAsia" w:ascii="仿宋" w:hAnsi="仿宋" w:eastAsia="仿宋" w:cs="Times New Roman"/>
          <w:sz w:val="32"/>
          <w:szCs w:val="24"/>
        </w:rPr>
      </w:pPr>
      <w:r>
        <w:rPr>
          <w:rFonts w:hint="eastAsia" w:ascii="仿宋" w:hAnsi="仿宋" w:eastAsia="仿宋" w:cs="Times New Roman"/>
          <w:sz w:val="32"/>
          <w:szCs w:val="24"/>
        </w:rPr>
        <w:t>任务1：典型道路智能网联汽车场景搭建与标定</w:t>
      </w:r>
    </w:p>
    <w:p w14:paraId="449A2B70">
      <w:pPr>
        <w:spacing w:line="560" w:lineRule="exact"/>
        <w:ind w:firstLine="640" w:firstLineChars="200"/>
        <w:rPr>
          <w:rFonts w:hint="eastAsia" w:ascii="仿宋" w:hAnsi="仿宋" w:eastAsia="仿宋" w:cs="Times New Roman"/>
          <w:sz w:val="32"/>
          <w:szCs w:val="24"/>
        </w:rPr>
      </w:pPr>
      <w:r>
        <w:rPr>
          <w:rFonts w:hint="eastAsia" w:ascii="仿宋" w:hAnsi="仿宋" w:eastAsia="仿宋" w:cs="Times New Roman"/>
          <w:sz w:val="32"/>
          <w:szCs w:val="24"/>
        </w:rPr>
        <w:t>选手根据大赛组委会提供的智能网联汽车仿真测试平台，在规定时间内依次完成以下工作：</w:t>
      </w:r>
    </w:p>
    <w:p w14:paraId="698135E9">
      <w:pPr>
        <w:spacing w:line="560" w:lineRule="exact"/>
        <w:ind w:firstLine="640" w:firstLineChars="200"/>
        <w:rPr>
          <w:rFonts w:hint="eastAsia" w:ascii="仿宋" w:hAnsi="仿宋" w:eastAsia="仿宋" w:cs="Times New Roman"/>
          <w:sz w:val="32"/>
          <w:szCs w:val="24"/>
        </w:rPr>
      </w:pPr>
      <w:r>
        <w:rPr>
          <w:rFonts w:hint="eastAsia" w:ascii="仿宋" w:hAnsi="仿宋" w:eastAsia="仿宋" w:cs="Times New Roman"/>
          <w:sz w:val="32"/>
          <w:szCs w:val="24"/>
        </w:rPr>
        <w:t>（1）根据任务要求，完成智能网联汽车场景的搭建，主要包括场景选择、车辆设置、传感器搭建、场景搭建；</w:t>
      </w:r>
    </w:p>
    <w:p w14:paraId="1CFE1DC3">
      <w:pPr>
        <w:spacing w:line="560" w:lineRule="exact"/>
        <w:ind w:firstLine="640" w:firstLineChars="200"/>
        <w:rPr>
          <w:rFonts w:hint="eastAsia" w:ascii="仿宋" w:hAnsi="仿宋" w:eastAsia="仿宋" w:cs="Times New Roman"/>
          <w:sz w:val="32"/>
          <w:szCs w:val="24"/>
        </w:rPr>
      </w:pPr>
      <w:r>
        <w:rPr>
          <w:rFonts w:hint="eastAsia" w:ascii="仿宋" w:hAnsi="仿宋" w:eastAsia="仿宋" w:cs="Times New Roman"/>
          <w:sz w:val="32"/>
          <w:szCs w:val="24"/>
        </w:rPr>
        <w:t>（2）根据任务要求，完成智能网联汽车场景的算法调试，主要包括车辆模型选择、场景算法调试、接口调试；</w:t>
      </w:r>
    </w:p>
    <w:p w14:paraId="5BC88DD1">
      <w:pPr>
        <w:spacing w:line="560" w:lineRule="exact"/>
        <w:ind w:firstLine="640" w:firstLineChars="200"/>
        <w:rPr>
          <w:rFonts w:hint="eastAsia" w:ascii="仿宋" w:hAnsi="仿宋" w:eastAsia="仿宋" w:cs="Times New Roman"/>
          <w:sz w:val="32"/>
          <w:szCs w:val="24"/>
        </w:rPr>
      </w:pPr>
      <w:r>
        <w:rPr>
          <w:rFonts w:hint="eastAsia" w:ascii="仿宋" w:hAnsi="仿宋" w:eastAsia="仿宋" w:cs="Times New Roman"/>
          <w:sz w:val="32"/>
          <w:szCs w:val="24"/>
        </w:rPr>
        <w:t>（3）根据任务要求，完成智能网联汽车功能验证。</w:t>
      </w:r>
    </w:p>
    <w:p w14:paraId="37F56BCF">
      <w:pPr>
        <w:spacing w:line="560" w:lineRule="exact"/>
        <w:ind w:firstLine="640" w:firstLineChars="200"/>
        <w:rPr>
          <w:rFonts w:hint="eastAsia" w:ascii="仿宋" w:hAnsi="仿宋" w:eastAsia="仿宋" w:cs="Times New Roman"/>
          <w:sz w:val="32"/>
          <w:szCs w:val="24"/>
        </w:rPr>
      </w:pPr>
      <w:r>
        <w:rPr>
          <w:rFonts w:hint="eastAsia" w:ascii="仿宋" w:hAnsi="仿宋" w:eastAsia="仿宋" w:cs="Times New Roman"/>
          <w:sz w:val="32"/>
          <w:szCs w:val="24"/>
        </w:rPr>
        <w:t>任务</w:t>
      </w:r>
      <w:r>
        <w:rPr>
          <w:rFonts w:ascii="仿宋" w:hAnsi="仿宋" w:eastAsia="仿宋" w:cs="Times New Roman"/>
          <w:sz w:val="32"/>
          <w:szCs w:val="24"/>
        </w:rPr>
        <w:t>2</w:t>
      </w:r>
      <w:r>
        <w:rPr>
          <w:rFonts w:hint="eastAsia" w:ascii="仿宋" w:hAnsi="仿宋" w:eastAsia="仿宋" w:cs="Times New Roman"/>
          <w:sz w:val="32"/>
          <w:szCs w:val="24"/>
        </w:rPr>
        <w:t>：汽车智能与网联系统安装与调试</w:t>
      </w:r>
    </w:p>
    <w:p w14:paraId="5D35B8B8">
      <w:pPr>
        <w:spacing w:line="560" w:lineRule="exact"/>
        <w:ind w:firstLine="640" w:firstLineChars="200"/>
        <w:rPr>
          <w:rFonts w:hint="eastAsia" w:ascii="仿宋" w:hAnsi="仿宋" w:eastAsia="仿宋" w:cs="Times New Roman"/>
          <w:sz w:val="32"/>
          <w:szCs w:val="24"/>
        </w:rPr>
      </w:pPr>
      <w:r>
        <w:rPr>
          <w:rFonts w:hint="eastAsia" w:ascii="仿宋" w:hAnsi="仿宋" w:eastAsia="仿宋" w:cs="Times New Roman"/>
          <w:sz w:val="32"/>
          <w:szCs w:val="24"/>
        </w:rPr>
        <w:t>选手根据大赛组委会提供的智能网联汽车乘用车、智能网联汽车设备、测试道路等，在规定时间依次完成以下工作：</w:t>
      </w:r>
    </w:p>
    <w:p w14:paraId="70FC407C">
      <w:pPr>
        <w:spacing w:line="560" w:lineRule="exact"/>
        <w:ind w:firstLine="640" w:firstLineChars="200"/>
        <w:rPr>
          <w:rFonts w:hint="eastAsia" w:ascii="仿宋" w:hAnsi="仿宋" w:eastAsia="仿宋" w:cs="Times New Roman"/>
          <w:sz w:val="32"/>
          <w:szCs w:val="24"/>
        </w:rPr>
      </w:pPr>
      <w:r>
        <w:rPr>
          <w:rFonts w:hint="eastAsia" w:ascii="仿宋" w:hAnsi="仿宋" w:eastAsia="仿宋" w:cs="Times New Roman"/>
          <w:sz w:val="32"/>
          <w:szCs w:val="24"/>
        </w:rPr>
        <w:t>（1）根据任务要求，通过数据读取与解析完成智能化和网联化设备的检测，包括激光雷达、毫米波雷达、组合导航、线控底盘等；</w:t>
      </w:r>
    </w:p>
    <w:p w14:paraId="1842C67E">
      <w:pPr>
        <w:spacing w:line="560" w:lineRule="exact"/>
        <w:ind w:firstLine="640" w:firstLineChars="200"/>
        <w:rPr>
          <w:rFonts w:hint="eastAsia" w:ascii="仿宋" w:hAnsi="仿宋" w:eastAsia="仿宋" w:cs="Times New Roman"/>
          <w:sz w:val="32"/>
          <w:szCs w:val="24"/>
        </w:rPr>
      </w:pPr>
      <w:r>
        <w:rPr>
          <w:rFonts w:hint="eastAsia" w:ascii="仿宋" w:hAnsi="仿宋" w:eastAsia="仿宋" w:cs="Times New Roman"/>
          <w:sz w:val="32"/>
          <w:szCs w:val="24"/>
        </w:rPr>
        <w:t>（2）根据任务要求，完成智能化和网联化设备的装调标定，主要包括传感器位姿调节、传感器联合标定、360环视等；</w:t>
      </w:r>
    </w:p>
    <w:p w14:paraId="54C5838C">
      <w:pPr>
        <w:spacing w:line="560" w:lineRule="exact"/>
        <w:ind w:firstLine="640" w:firstLineChars="200"/>
        <w:rPr>
          <w:rFonts w:hint="eastAsia" w:ascii="仿宋" w:hAnsi="仿宋" w:eastAsia="仿宋" w:cs="Times New Roman"/>
          <w:color w:val="0000FF"/>
          <w:sz w:val="32"/>
          <w:szCs w:val="24"/>
        </w:rPr>
      </w:pPr>
      <w:r>
        <w:rPr>
          <w:rFonts w:hint="eastAsia" w:ascii="仿宋" w:hAnsi="仿宋" w:eastAsia="仿宋" w:cs="Times New Roman"/>
          <w:color w:val="000000" w:themeColor="text1"/>
          <w:sz w:val="32"/>
          <w:szCs w:val="24"/>
          <w14:textFill>
            <w14:solidFill>
              <w14:schemeClr w14:val="tx1"/>
            </w14:solidFill>
          </w14:textFill>
        </w:rPr>
        <w:t>（3）根据任务要求，在实际操作过程中检测系统状态，并对异常情况进行处理，使系统恢复正常。</w:t>
      </w:r>
    </w:p>
    <w:p w14:paraId="38547F68">
      <w:pPr>
        <w:spacing w:line="560" w:lineRule="exact"/>
        <w:ind w:firstLine="640" w:firstLineChars="200"/>
        <w:outlineLvl w:val="1"/>
        <w:rPr>
          <w:rFonts w:hint="eastAsia" w:ascii="仿宋" w:hAnsi="仿宋" w:eastAsia="仿宋" w:cs="楷体"/>
          <w:sz w:val="32"/>
          <w:szCs w:val="32"/>
        </w:rPr>
      </w:pPr>
      <w:bookmarkStart w:id="57" w:name="_Toc15527"/>
      <w:bookmarkStart w:id="58" w:name="_Toc21375"/>
      <w:bookmarkStart w:id="59" w:name="_Toc19607"/>
      <w:bookmarkStart w:id="60" w:name="_Toc27576"/>
      <w:bookmarkStart w:id="61" w:name="_Toc31034"/>
      <w:bookmarkStart w:id="62" w:name="_Toc24345_WPSOffice_Level2"/>
      <w:bookmarkStart w:id="63" w:name="_Toc4319"/>
      <w:bookmarkStart w:id="64" w:name="_Toc27737"/>
      <w:bookmarkStart w:id="65" w:name="_Toc75"/>
      <w:bookmarkStart w:id="66" w:name="_Toc22478"/>
      <w:bookmarkStart w:id="67" w:name="_Toc10780"/>
      <w:r>
        <w:rPr>
          <w:rFonts w:hint="eastAsia" w:ascii="仿宋" w:hAnsi="仿宋" w:eastAsia="仿宋" w:cs="楷体"/>
          <w:sz w:val="32"/>
          <w:szCs w:val="32"/>
        </w:rPr>
        <w:t>（二）比赛时间及试题具体内容</w:t>
      </w:r>
      <w:bookmarkEnd w:id="57"/>
      <w:bookmarkEnd w:id="58"/>
      <w:bookmarkEnd w:id="59"/>
      <w:bookmarkEnd w:id="60"/>
      <w:bookmarkEnd w:id="61"/>
      <w:bookmarkEnd w:id="62"/>
      <w:bookmarkEnd w:id="63"/>
      <w:bookmarkEnd w:id="64"/>
      <w:bookmarkEnd w:id="65"/>
      <w:bookmarkEnd w:id="66"/>
      <w:bookmarkEnd w:id="67"/>
    </w:p>
    <w:p w14:paraId="1CA881B0">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1.比赛时间安排</w:t>
      </w:r>
    </w:p>
    <w:p w14:paraId="07840CAA">
      <w:pPr>
        <w:spacing w:line="560" w:lineRule="exact"/>
        <w:ind w:firstLine="640" w:firstLineChars="200"/>
        <w:rPr>
          <w:rFonts w:hint="eastAsia" w:ascii="仿宋" w:hAnsi="仿宋" w:eastAsia="仿宋" w:cs="Times New Roman"/>
          <w:sz w:val="32"/>
          <w:szCs w:val="24"/>
        </w:rPr>
      </w:pPr>
      <w:r>
        <w:rPr>
          <w:rFonts w:hint="eastAsia" w:ascii="仿宋" w:hAnsi="仿宋" w:eastAsia="仿宋" w:cs="Times New Roman"/>
          <w:sz w:val="32"/>
          <w:szCs w:val="24"/>
        </w:rPr>
        <w:t>智能网联汽车装调运维项目分为理论考试和实操考试，理论考试机考90分钟；实操考试时间为60</w:t>
      </w:r>
      <w:r>
        <w:rPr>
          <w:rFonts w:hint="eastAsia" w:ascii="仿宋" w:hAnsi="仿宋" w:eastAsia="仿宋" w:cs="Times New Roman"/>
          <w:color w:val="000000" w:themeColor="text1"/>
          <w:sz w:val="32"/>
          <w:szCs w:val="24"/>
          <w14:textFill>
            <w14:solidFill>
              <w14:schemeClr w14:val="tx1"/>
            </w14:solidFill>
          </w14:textFill>
        </w:rPr>
        <w:t>分</w:t>
      </w:r>
      <w:r>
        <w:rPr>
          <w:rFonts w:hint="eastAsia" w:ascii="仿宋" w:hAnsi="仿宋" w:eastAsia="仿宋" w:cs="Times New Roman"/>
          <w:sz w:val="32"/>
          <w:szCs w:val="24"/>
        </w:rPr>
        <w:t>钟，实操在一天内完成。各任务比赛时间详见下表2。</w:t>
      </w:r>
    </w:p>
    <w:p w14:paraId="6FE6936C">
      <w:pPr>
        <w:spacing w:line="560" w:lineRule="exact"/>
        <w:ind w:firstLine="480" w:firstLineChars="200"/>
        <w:jc w:val="center"/>
        <w:rPr>
          <w:rFonts w:hint="eastAsia" w:ascii="仿宋_GB2312" w:hAnsi="仿宋_GB2312" w:eastAsia="仿宋_GB2312" w:cs="仿宋_GB2312"/>
          <w:kern w:val="0"/>
          <w:sz w:val="24"/>
          <w:szCs w:val="24"/>
          <w:lang w:val="en-GB"/>
        </w:rPr>
      </w:pPr>
      <w:r>
        <w:rPr>
          <w:rFonts w:ascii="仿宋_GB2312" w:hAnsi="仿宋_GB2312" w:eastAsia="仿宋_GB2312" w:cs="仿宋_GB2312"/>
          <w:kern w:val="0"/>
          <w:sz w:val="24"/>
          <w:szCs w:val="24"/>
          <w:lang w:val="en-GB"/>
        </w:rPr>
        <w:t xml:space="preserve">表2 </w:t>
      </w:r>
      <w:r>
        <w:rPr>
          <w:rFonts w:hint="eastAsia" w:ascii="仿宋_GB2312" w:hAnsi="仿宋_GB2312" w:eastAsia="仿宋_GB2312" w:cs="仿宋_GB2312"/>
          <w:kern w:val="0"/>
          <w:sz w:val="24"/>
          <w:szCs w:val="24"/>
          <w:lang w:val="en-GB"/>
        </w:rPr>
        <w:t>任务比赛时间</w:t>
      </w:r>
    </w:p>
    <w:tbl>
      <w:tblPr>
        <w:tblStyle w:val="21"/>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6095"/>
        <w:gridCol w:w="1560"/>
      </w:tblGrid>
      <w:tr w14:paraId="04439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14:paraId="7BB282E1">
            <w:pPr>
              <w:spacing w:line="560" w:lineRule="exact"/>
              <w:jc w:val="center"/>
              <w:rPr>
                <w:rFonts w:hint="eastAsia" w:ascii="仿宋_GB2312" w:hAnsi="仿宋_GB2312" w:eastAsia="仿宋_GB2312" w:cs="仿宋_GB2312"/>
                <w:b/>
                <w:bCs/>
                <w:kern w:val="0"/>
                <w:sz w:val="24"/>
                <w:szCs w:val="24"/>
                <w:lang w:val="en-GB"/>
              </w:rPr>
            </w:pPr>
            <w:r>
              <w:rPr>
                <w:rFonts w:hint="eastAsia" w:ascii="仿宋_GB2312" w:hAnsi="仿宋_GB2312" w:eastAsia="仿宋_GB2312" w:cs="仿宋_GB2312"/>
                <w:b/>
                <w:bCs/>
                <w:kern w:val="0"/>
                <w:sz w:val="24"/>
                <w:szCs w:val="24"/>
                <w:lang w:val="en-GB"/>
              </w:rPr>
              <w:t>考核类型</w:t>
            </w:r>
          </w:p>
        </w:tc>
        <w:tc>
          <w:tcPr>
            <w:tcW w:w="6095" w:type="dxa"/>
            <w:vAlign w:val="center"/>
          </w:tcPr>
          <w:p w14:paraId="0A53DA44">
            <w:pPr>
              <w:spacing w:line="560" w:lineRule="exact"/>
              <w:jc w:val="center"/>
              <w:rPr>
                <w:rFonts w:hint="eastAsia" w:ascii="仿宋_GB2312" w:hAnsi="仿宋_GB2312" w:eastAsia="仿宋_GB2312" w:cs="仿宋_GB2312"/>
                <w:b/>
                <w:bCs/>
                <w:kern w:val="0"/>
                <w:sz w:val="24"/>
                <w:szCs w:val="24"/>
                <w:lang w:val="en-GB"/>
              </w:rPr>
            </w:pPr>
            <w:r>
              <w:rPr>
                <w:rFonts w:hint="eastAsia" w:ascii="仿宋_GB2312" w:hAnsi="仿宋_GB2312" w:eastAsia="仿宋_GB2312" w:cs="仿宋_GB2312"/>
                <w:b/>
                <w:bCs/>
                <w:kern w:val="0"/>
                <w:sz w:val="24"/>
                <w:szCs w:val="24"/>
                <w:lang w:val="en-GB"/>
              </w:rPr>
              <w:t>竞赛任务</w:t>
            </w:r>
          </w:p>
        </w:tc>
        <w:tc>
          <w:tcPr>
            <w:tcW w:w="1560" w:type="dxa"/>
            <w:vAlign w:val="center"/>
          </w:tcPr>
          <w:p w14:paraId="4DE9252A">
            <w:pPr>
              <w:spacing w:line="560" w:lineRule="exact"/>
              <w:jc w:val="center"/>
              <w:rPr>
                <w:rFonts w:hint="eastAsia" w:ascii="仿宋_GB2312" w:hAnsi="仿宋_GB2312" w:eastAsia="仿宋_GB2312" w:cs="仿宋_GB2312"/>
                <w:b/>
                <w:bCs/>
                <w:kern w:val="0"/>
                <w:sz w:val="24"/>
                <w:szCs w:val="24"/>
                <w:lang w:val="en-GB"/>
              </w:rPr>
            </w:pPr>
            <w:r>
              <w:rPr>
                <w:rFonts w:hint="eastAsia" w:ascii="仿宋_GB2312" w:hAnsi="仿宋_GB2312" w:eastAsia="仿宋_GB2312" w:cs="仿宋_GB2312"/>
                <w:b/>
                <w:bCs/>
                <w:kern w:val="0"/>
                <w:sz w:val="24"/>
                <w:szCs w:val="24"/>
                <w:lang w:val="en-GB"/>
              </w:rPr>
              <w:t>时长</w:t>
            </w:r>
          </w:p>
        </w:tc>
      </w:tr>
      <w:tr w14:paraId="7B978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14:paraId="308BA720">
            <w:pPr>
              <w:spacing w:line="560" w:lineRule="exact"/>
              <w:jc w:val="center"/>
              <w:rPr>
                <w:rFonts w:hint="eastAsia" w:ascii="仿宋_GB2312" w:hAnsi="仿宋_GB2312" w:eastAsia="仿宋_GB2312" w:cs="仿宋_GB2312"/>
                <w:b/>
                <w:bCs/>
                <w:kern w:val="0"/>
                <w:sz w:val="24"/>
                <w:szCs w:val="24"/>
                <w:lang w:val="en-GB"/>
              </w:rPr>
            </w:pPr>
            <w:r>
              <w:rPr>
                <w:rFonts w:hint="eastAsia" w:ascii="仿宋_GB2312" w:hAnsi="仿宋_GB2312" w:eastAsia="仿宋_GB2312" w:cs="仿宋_GB2312"/>
                <w:b/>
                <w:bCs/>
                <w:kern w:val="0"/>
                <w:sz w:val="24"/>
                <w:szCs w:val="24"/>
                <w:lang w:val="en-GB"/>
              </w:rPr>
              <w:t>理论考试</w:t>
            </w:r>
          </w:p>
        </w:tc>
        <w:tc>
          <w:tcPr>
            <w:tcW w:w="6095" w:type="dxa"/>
            <w:vAlign w:val="center"/>
          </w:tcPr>
          <w:p w14:paraId="7897430C">
            <w:pPr>
              <w:spacing w:line="560" w:lineRule="exac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机考</w:t>
            </w:r>
          </w:p>
        </w:tc>
        <w:tc>
          <w:tcPr>
            <w:tcW w:w="1560" w:type="dxa"/>
            <w:vAlign w:val="center"/>
          </w:tcPr>
          <w:p w14:paraId="5DF42E0D">
            <w:pPr>
              <w:spacing w:line="560" w:lineRule="exac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rPr>
              <w:t>90</w:t>
            </w:r>
            <w:r>
              <w:rPr>
                <w:rFonts w:hint="eastAsia" w:ascii="仿宋_GB2312" w:hAnsi="仿宋_GB2312" w:eastAsia="仿宋_GB2312" w:cs="仿宋_GB2312"/>
                <w:kern w:val="0"/>
                <w:sz w:val="24"/>
                <w:szCs w:val="24"/>
                <w:lang w:val="en-GB"/>
              </w:rPr>
              <w:t>分钟</w:t>
            </w:r>
          </w:p>
        </w:tc>
      </w:tr>
      <w:tr w14:paraId="597B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restart"/>
            <w:vAlign w:val="center"/>
          </w:tcPr>
          <w:p w14:paraId="7FBA917F">
            <w:pPr>
              <w:spacing w:line="560" w:lineRule="exact"/>
              <w:jc w:val="center"/>
              <w:rPr>
                <w:rFonts w:hint="eastAsia" w:ascii="仿宋_GB2312" w:hAnsi="仿宋_GB2312" w:eastAsia="仿宋_GB2312" w:cs="仿宋_GB2312"/>
                <w:b/>
                <w:bCs/>
                <w:kern w:val="0"/>
                <w:sz w:val="24"/>
                <w:szCs w:val="24"/>
                <w:lang w:val="en-GB"/>
              </w:rPr>
            </w:pPr>
            <w:r>
              <w:rPr>
                <w:rFonts w:hint="eastAsia" w:ascii="仿宋_GB2312" w:hAnsi="仿宋_GB2312" w:eastAsia="仿宋_GB2312" w:cs="仿宋_GB2312"/>
                <w:b/>
                <w:bCs/>
                <w:kern w:val="0"/>
                <w:sz w:val="24"/>
                <w:szCs w:val="24"/>
                <w:lang w:val="en-GB"/>
              </w:rPr>
              <w:t>实操考试</w:t>
            </w:r>
          </w:p>
        </w:tc>
        <w:tc>
          <w:tcPr>
            <w:tcW w:w="6095" w:type="dxa"/>
            <w:vAlign w:val="center"/>
          </w:tcPr>
          <w:p w14:paraId="336CB3D7">
            <w:pPr>
              <w:spacing w:line="560" w:lineRule="exac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任务</w:t>
            </w:r>
            <w:r>
              <w:rPr>
                <w:rFonts w:ascii="仿宋_GB2312" w:hAnsi="仿宋_GB2312" w:eastAsia="仿宋_GB2312" w:cs="仿宋_GB2312"/>
                <w:kern w:val="0"/>
                <w:sz w:val="24"/>
                <w:szCs w:val="24"/>
                <w:lang w:val="en-GB"/>
              </w:rPr>
              <w:t>1：</w:t>
            </w:r>
            <w:r>
              <w:rPr>
                <w:rFonts w:hint="eastAsia" w:ascii="仿宋_GB2312" w:hAnsi="仿宋_GB2312" w:eastAsia="仿宋_GB2312" w:cs="仿宋_GB2312"/>
                <w:kern w:val="0"/>
                <w:sz w:val="24"/>
                <w:szCs w:val="24"/>
              </w:rPr>
              <w:t>典型道路</w:t>
            </w:r>
            <w:r>
              <w:rPr>
                <w:rFonts w:hint="eastAsia" w:ascii="仿宋_GB2312" w:hAnsi="仿宋_GB2312" w:eastAsia="仿宋_GB2312" w:cs="仿宋_GB2312"/>
                <w:kern w:val="0"/>
                <w:sz w:val="24"/>
                <w:szCs w:val="24"/>
                <w:lang w:val="en-GB"/>
              </w:rPr>
              <w:t>智能网联汽车</w:t>
            </w:r>
            <w:r>
              <w:rPr>
                <w:rFonts w:hint="eastAsia" w:ascii="仿宋_GB2312" w:hAnsi="仿宋_GB2312" w:eastAsia="仿宋_GB2312" w:cs="仿宋_GB2312"/>
                <w:kern w:val="0"/>
                <w:sz w:val="24"/>
                <w:szCs w:val="24"/>
              </w:rPr>
              <w:t>仿真</w:t>
            </w:r>
            <w:r>
              <w:rPr>
                <w:rFonts w:hint="eastAsia" w:ascii="仿宋_GB2312" w:hAnsi="仿宋_GB2312" w:eastAsia="仿宋_GB2312" w:cs="仿宋_GB2312"/>
                <w:kern w:val="0"/>
                <w:sz w:val="24"/>
                <w:szCs w:val="24"/>
                <w:lang w:val="en-GB"/>
              </w:rPr>
              <w:t>场景搭建与标定</w:t>
            </w:r>
          </w:p>
        </w:tc>
        <w:tc>
          <w:tcPr>
            <w:tcW w:w="1560" w:type="dxa"/>
            <w:vAlign w:val="center"/>
          </w:tcPr>
          <w:p w14:paraId="6C3C1EF0">
            <w:pPr>
              <w:spacing w:line="560" w:lineRule="exac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rPr>
              <w:t>20</w:t>
            </w:r>
            <w:r>
              <w:rPr>
                <w:rFonts w:hint="eastAsia" w:ascii="仿宋_GB2312" w:hAnsi="仿宋_GB2312" w:eastAsia="仿宋_GB2312" w:cs="仿宋_GB2312"/>
                <w:kern w:val="0"/>
                <w:sz w:val="24"/>
                <w:szCs w:val="24"/>
                <w:lang w:val="en-GB"/>
              </w:rPr>
              <w:t>分钟</w:t>
            </w:r>
          </w:p>
        </w:tc>
      </w:tr>
      <w:tr w14:paraId="40600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71" w:type="dxa"/>
            <w:vMerge w:val="continue"/>
            <w:vAlign w:val="center"/>
          </w:tcPr>
          <w:p w14:paraId="7BFDE448">
            <w:pPr>
              <w:spacing w:line="560" w:lineRule="exact"/>
              <w:jc w:val="center"/>
              <w:rPr>
                <w:rFonts w:hint="eastAsia" w:ascii="仿宋_GB2312" w:hAnsi="仿宋_GB2312" w:eastAsia="仿宋_GB2312" w:cs="仿宋_GB2312"/>
                <w:b/>
                <w:bCs/>
                <w:kern w:val="0"/>
                <w:sz w:val="24"/>
                <w:szCs w:val="24"/>
                <w:lang w:val="en-GB"/>
              </w:rPr>
            </w:pPr>
          </w:p>
        </w:tc>
        <w:tc>
          <w:tcPr>
            <w:tcW w:w="6095" w:type="dxa"/>
            <w:vAlign w:val="center"/>
          </w:tcPr>
          <w:p w14:paraId="562B984A">
            <w:pPr>
              <w:spacing w:line="560" w:lineRule="exac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任务</w:t>
            </w:r>
            <w:r>
              <w:rPr>
                <w:rFonts w:ascii="仿宋_GB2312" w:hAnsi="仿宋_GB2312" w:eastAsia="仿宋_GB2312" w:cs="仿宋_GB2312"/>
                <w:kern w:val="0"/>
                <w:sz w:val="24"/>
                <w:szCs w:val="24"/>
                <w:lang w:val="en-GB"/>
              </w:rPr>
              <w:t>2：</w:t>
            </w:r>
            <w:r>
              <w:rPr>
                <w:rFonts w:hint="eastAsia" w:ascii="仿宋_GB2312" w:hAnsi="仿宋_GB2312" w:eastAsia="仿宋_GB2312" w:cs="仿宋_GB2312"/>
                <w:kern w:val="0"/>
                <w:sz w:val="24"/>
                <w:szCs w:val="24"/>
                <w:lang w:val="en-GB"/>
              </w:rPr>
              <w:t>汽车智能与网联系统安装与调试</w:t>
            </w:r>
          </w:p>
        </w:tc>
        <w:tc>
          <w:tcPr>
            <w:tcW w:w="1560" w:type="dxa"/>
            <w:vAlign w:val="center"/>
          </w:tcPr>
          <w:p w14:paraId="617E2BB8">
            <w:pPr>
              <w:spacing w:line="560" w:lineRule="exac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rPr>
              <w:t>40</w:t>
            </w:r>
            <w:r>
              <w:rPr>
                <w:rFonts w:hint="eastAsia" w:ascii="仿宋_GB2312" w:hAnsi="仿宋_GB2312" w:eastAsia="仿宋_GB2312" w:cs="仿宋_GB2312"/>
                <w:kern w:val="0"/>
                <w:sz w:val="24"/>
                <w:szCs w:val="24"/>
                <w:lang w:val="en-GB"/>
              </w:rPr>
              <w:t>分钟</w:t>
            </w:r>
          </w:p>
        </w:tc>
      </w:tr>
    </w:tbl>
    <w:p w14:paraId="3FFAA6C1">
      <w:pPr>
        <w:spacing w:after="156" w:afterLines="50" w:line="586"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2.具体试题内容</w:t>
      </w:r>
    </w:p>
    <w:p w14:paraId="0DDC1754">
      <w:pPr>
        <w:spacing w:line="560" w:lineRule="exact"/>
        <w:ind w:firstLine="640" w:firstLineChars="200"/>
        <w:rPr>
          <w:rFonts w:eastAsia="仿宋_GB2312" w:cs="Times New Roman"/>
          <w:sz w:val="32"/>
          <w:szCs w:val="24"/>
        </w:rPr>
      </w:pPr>
      <w:r>
        <w:rPr>
          <w:rFonts w:hint="eastAsia" w:eastAsia="仿宋_GB2312" w:cs="Times New Roman"/>
          <w:sz w:val="32"/>
          <w:szCs w:val="24"/>
        </w:rPr>
        <w:t>实操考核内容及范围</w:t>
      </w:r>
      <w:bookmarkStart w:id="68" w:name="_Hlk134009199"/>
      <w:r>
        <w:rPr>
          <w:rFonts w:hint="eastAsia" w:eastAsia="仿宋_GB2312" w:cs="Times New Roman"/>
          <w:sz w:val="32"/>
          <w:szCs w:val="24"/>
        </w:rPr>
        <w:t>详见下表</w:t>
      </w:r>
      <w:bookmarkEnd w:id="68"/>
      <w:r>
        <w:rPr>
          <w:rFonts w:hint="eastAsia" w:eastAsia="仿宋_GB2312" w:cs="Times New Roman"/>
          <w:sz w:val="32"/>
          <w:szCs w:val="24"/>
        </w:rPr>
        <w:t>3。</w:t>
      </w:r>
    </w:p>
    <w:p w14:paraId="4F77A37E">
      <w:pPr>
        <w:spacing w:line="560" w:lineRule="exact"/>
        <w:ind w:firstLine="480" w:firstLineChars="200"/>
        <w:jc w:val="center"/>
      </w:pPr>
      <w:r>
        <w:rPr>
          <w:rFonts w:ascii="仿宋_GB2312" w:hAnsi="仿宋_GB2312" w:eastAsia="仿宋_GB2312" w:cs="仿宋_GB2312"/>
          <w:kern w:val="0"/>
          <w:sz w:val="24"/>
          <w:szCs w:val="24"/>
          <w:lang w:val="en-GB"/>
        </w:rPr>
        <w:t xml:space="preserve">表3 </w:t>
      </w:r>
      <w:r>
        <w:rPr>
          <w:rFonts w:hint="eastAsia" w:ascii="仿宋_GB2312" w:hAnsi="仿宋_GB2312" w:eastAsia="仿宋_GB2312" w:cs="仿宋_GB2312"/>
          <w:kern w:val="0"/>
          <w:sz w:val="24"/>
          <w:szCs w:val="24"/>
          <w:lang w:val="en-GB"/>
        </w:rPr>
        <w:t>各任务考核内容及范围</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8"/>
        <w:gridCol w:w="6224"/>
      </w:tblGrid>
      <w:tr w14:paraId="7FCDA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pct"/>
            <w:vAlign w:val="center"/>
          </w:tcPr>
          <w:p w14:paraId="3BC7F888">
            <w:pPr>
              <w:widowControl/>
              <w:snapToGrid w:val="0"/>
              <w:spacing w:line="240" w:lineRule="atLeast"/>
              <w:jc w:val="center"/>
              <w:rPr>
                <w:rFonts w:hint="eastAsia" w:ascii="仿宋_GB2312" w:hAnsi="仿宋_GB2312" w:eastAsia="仿宋_GB2312" w:cs="仿宋_GB2312"/>
                <w:b/>
                <w:bCs/>
                <w:kern w:val="0"/>
                <w:sz w:val="24"/>
                <w:szCs w:val="24"/>
                <w:lang w:val="en-GB"/>
              </w:rPr>
            </w:pPr>
            <w:r>
              <w:rPr>
                <w:rFonts w:hint="eastAsia" w:ascii="仿宋_GB2312" w:hAnsi="仿宋_GB2312" w:eastAsia="仿宋_GB2312" w:cs="仿宋_GB2312"/>
                <w:b/>
                <w:bCs/>
                <w:kern w:val="0"/>
                <w:sz w:val="24"/>
                <w:szCs w:val="24"/>
                <w:lang w:val="en-GB"/>
              </w:rPr>
              <w:t>比赛任务</w:t>
            </w:r>
          </w:p>
        </w:tc>
        <w:tc>
          <w:tcPr>
            <w:tcW w:w="3652" w:type="pct"/>
            <w:vAlign w:val="center"/>
          </w:tcPr>
          <w:p w14:paraId="0196587F">
            <w:pPr>
              <w:widowControl/>
              <w:snapToGrid w:val="0"/>
              <w:spacing w:line="240" w:lineRule="atLeast"/>
              <w:jc w:val="center"/>
              <w:rPr>
                <w:rFonts w:hint="eastAsia" w:ascii="仿宋_GB2312" w:hAnsi="仿宋_GB2312" w:eastAsia="仿宋_GB2312" w:cs="仿宋_GB2312"/>
                <w:b/>
                <w:bCs/>
                <w:kern w:val="0"/>
                <w:sz w:val="24"/>
                <w:szCs w:val="24"/>
                <w:lang w:val="en-GB"/>
              </w:rPr>
            </w:pPr>
            <w:r>
              <w:rPr>
                <w:rFonts w:hint="eastAsia" w:ascii="仿宋_GB2312" w:hAnsi="仿宋_GB2312" w:eastAsia="仿宋_GB2312" w:cs="仿宋_GB2312"/>
                <w:b/>
                <w:bCs/>
                <w:kern w:val="0"/>
                <w:sz w:val="24"/>
                <w:szCs w:val="24"/>
                <w:lang w:val="en-GB"/>
              </w:rPr>
              <w:t>考核内容及范围</w:t>
            </w:r>
          </w:p>
        </w:tc>
      </w:tr>
      <w:tr w14:paraId="11C07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pct"/>
            <w:vAlign w:val="center"/>
          </w:tcPr>
          <w:p w14:paraId="0E9360B1">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任务1：典型道路智能网联汽车场景搭建与标定</w:t>
            </w:r>
          </w:p>
        </w:tc>
        <w:tc>
          <w:tcPr>
            <w:tcW w:w="3652" w:type="pct"/>
            <w:vAlign w:val="center"/>
          </w:tcPr>
          <w:p w14:paraId="46F10DA3">
            <w:pPr>
              <w:widowControl/>
              <w:snapToGrid w:val="0"/>
              <w:spacing w:line="240" w:lineRule="atLeast"/>
              <w:jc w:val="left"/>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1）根据任务要求，完成智能网联汽车场景的搭建，主要包括场景选择、车辆设置、传感器搭建、场景搭建；</w:t>
            </w:r>
          </w:p>
          <w:p w14:paraId="28A50DEB">
            <w:pPr>
              <w:widowControl/>
              <w:snapToGrid w:val="0"/>
              <w:spacing w:line="240" w:lineRule="atLeast"/>
              <w:jc w:val="left"/>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2）根据任务要求，完成智能网联汽车场景的算法调试，主要包括</w:t>
            </w:r>
            <w:r>
              <w:rPr>
                <w:rFonts w:hint="eastAsia" w:ascii="仿宋_GB2312" w:hAnsi="仿宋_GB2312" w:eastAsia="仿宋_GB2312" w:cs="仿宋_GB2312"/>
                <w:kern w:val="0"/>
                <w:sz w:val="24"/>
                <w:szCs w:val="24"/>
              </w:rPr>
              <w:t>车辆模型选择、</w:t>
            </w:r>
            <w:r>
              <w:rPr>
                <w:rFonts w:hint="eastAsia" w:ascii="仿宋_GB2312" w:hAnsi="仿宋_GB2312" w:eastAsia="仿宋_GB2312" w:cs="仿宋_GB2312"/>
                <w:kern w:val="0"/>
                <w:sz w:val="24"/>
                <w:szCs w:val="24"/>
                <w:lang w:val="en-GB"/>
              </w:rPr>
              <w:t>场景算法调试、接口调试；</w:t>
            </w:r>
          </w:p>
          <w:p w14:paraId="5F13B2D5">
            <w:pPr>
              <w:widowControl/>
              <w:snapToGrid w:val="0"/>
              <w:spacing w:line="240" w:lineRule="atLeast"/>
              <w:jc w:val="left"/>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3）根据任务要求，完成智能网联汽车功能验证。</w:t>
            </w:r>
          </w:p>
        </w:tc>
      </w:tr>
      <w:tr w14:paraId="1DD1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pct"/>
            <w:vAlign w:val="center"/>
          </w:tcPr>
          <w:p w14:paraId="1F212163">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任务</w:t>
            </w:r>
            <w:r>
              <w:rPr>
                <w:rFonts w:ascii="仿宋_GB2312" w:hAnsi="仿宋_GB2312" w:eastAsia="仿宋_GB2312" w:cs="仿宋_GB2312"/>
                <w:kern w:val="0"/>
                <w:sz w:val="24"/>
                <w:szCs w:val="24"/>
                <w:lang w:val="en-GB"/>
              </w:rPr>
              <w:t>2</w:t>
            </w:r>
            <w:r>
              <w:rPr>
                <w:rFonts w:hint="eastAsia" w:ascii="仿宋_GB2312" w:hAnsi="仿宋_GB2312" w:eastAsia="仿宋_GB2312" w:cs="仿宋_GB2312"/>
                <w:kern w:val="0"/>
                <w:sz w:val="24"/>
                <w:szCs w:val="24"/>
                <w:lang w:val="en-GB"/>
              </w:rPr>
              <w:t>：汽车智能与网联系统安装与调试</w:t>
            </w:r>
          </w:p>
        </w:tc>
        <w:tc>
          <w:tcPr>
            <w:tcW w:w="3652" w:type="pct"/>
            <w:vAlign w:val="center"/>
          </w:tcPr>
          <w:p w14:paraId="550A9F64">
            <w:pPr>
              <w:widowControl/>
              <w:snapToGrid w:val="0"/>
              <w:spacing w:line="240" w:lineRule="atLeast"/>
              <w:jc w:val="left"/>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rPr>
              <w:t>1）</w:t>
            </w:r>
            <w:r>
              <w:rPr>
                <w:rFonts w:hint="eastAsia" w:ascii="仿宋_GB2312" w:hAnsi="仿宋_GB2312" w:eastAsia="仿宋_GB2312" w:cs="仿宋_GB2312"/>
                <w:kern w:val="0"/>
                <w:sz w:val="24"/>
                <w:szCs w:val="24"/>
                <w:lang w:val="en-GB"/>
              </w:rPr>
              <w:t>根据任务要求，通过数据读取与解析完成智能化和网联化设备的检测，包括激光雷达、毫米波雷达、组合导航、线控底盘等；</w:t>
            </w:r>
          </w:p>
          <w:p w14:paraId="1391A3A9">
            <w:pPr>
              <w:widowControl/>
              <w:snapToGrid w:val="0"/>
              <w:spacing w:line="240" w:lineRule="atLeast"/>
              <w:jc w:val="left"/>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rPr>
              <w:t>2）</w:t>
            </w:r>
            <w:r>
              <w:rPr>
                <w:rFonts w:hint="eastAsia" w:ascii="仿宋_GB2312" w:hAnsi="仿宋_GB2312" w:eastAsia="仿宋_GB2312" w:cs="仿宋_GB2312"/>
                <w:kern w:val="0"/>
                <w:sz w:val="24"/>
                <w:szCs w:val="24"/>
                <w:lang w:val="en-GB"/>
              </w:rPr>
              <w:t>根据任务要求，完成智能化和网联化设备的装调标定，主要包括传感器位姿调节、传感器联合标定、360环视等；</w:t>
            </w:r>
          </w:p>
          <w:p w14:paraId="55404630">
            <w:pPr>
              <w:widowControl/>
              <w:snapToGrid w:val="0"/>
              <w:spacing w:line="240" w:lineRule="atLeast"/>
              <w:jc w:val="left"/>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rPr>
              <w:t>3）</w:t>
            </w:r>
            <w:r>
              <w:rPr>
                <w:rFonts w:hint="eastAsia" w:ascii="仿宋_GB2312" w:hAnsi="仿宋_GB2312" w:eastAsia="仿宋_GB2312" w:cs="仿宋_GB2312"/>
                <w:kern w:val="0"/>
                <w:sz w:val="24"/>
                <w:szCs w:val="24"/>
                <w:lang w:val="en-GB"/>
              </w:rPr>
              <w:t>根据任务要求，在实际操作过程中检测系统状态，并对异常情况进行处理，使系统恢复正常。</w:t>
            </w:r>
          </w:p>
        </w:tc>
      </w:tr>
    </w:tbl>
    <w:p w14:paraId="07DBADD5">
      <w:pPr>
        <w:spacing w:line="560" w:lineRule="exact"/>
        <w:ind w:firstLine="640" w:firstLineChars="200"/>
        <w:outlineLvl w:val="1"/>
        <w:rPr>
          <w:rFonts w:hint="eastAsia" w:ascii="楷体" w:hAnsi="楷体" w:eastAsia="楷体" w:cs="楷体"/>
          <w:sz w:val="32"/>
          <w:szCs w:val="32"/>
        </w:rPr>
      </w:pPr>
      <w:bookmarkStart w:id="69" w:name="_Toc1980"/>
      <w:bookmarkStart w:id="70" w:name="_Toc24693"/>
      <w:bookmarkStart w:id="71" w:name="_Toc5515"/>
      <w:bookmarkStart w:id="72" w:name="_Toc20494"/>
      <w:bookmarkStart w:id="73" w:name="_Toc13271_WPSOffice_Level2"/>
      <w:bookmarkStart w:id="74" w:name="_Toc2217"/>
      <w:bookmarkStart w:id="75" w:name="_Toc32362"/>
      <w:bookmarkStart w:id="76" w:name="_Toc31609"/>
      <w:bookmarkStart w:id="77" w:name="_Toc32478"/>
      <w:bookmarkStart w:id="78" w:name="_Toc25475"/>
      <w:bookmarkStart w:id="79" w:name="_Toc104"/>
      <w:r>
        <w:rPr>
          <w:rFonts w:hint="eastAsia" w:ascii="楷体" w:hAnsi="楷体" w:eastAsia="楷体" w:cs="楷体"/>
          <w:sz w:val="32"/>
          <w:szCs w:val="32"/>
        </w:rPr>
        <w:t>（三）评判标准</w:t>
      </w:r>
      <w:bookmarkEnd w:id="69"/>
      <w:bookmarkEnd w:id="70"/>
      <w:bookmarkEnd w:id="71"/>
      <w:bookmarkEnd w:id="72"/>
      <w:bookmarkEnd w:id="73"/>
      <w:bookmarkEnd w:id="74"/>
      <w:bookmarkEnd w:id="75"/>
      <w:bookmarkEnd w:id="76"/>
      <w:bookmarkEnd w:id="77"/>
      <w:bookmarkEnd w:id="78"/>
      <w:bookmarkEnd w:id="79"/>
    </w:p>
    <w:p w14:paraId="11A86F77">
      <w:pPr>
        <w:spacing w:line="56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1.分数权重</w:t>
      </w:r>
    </w:p>
    <w:p w14:paraId="05C8ECB8">
      <w:pPr>
        <w:spacing w:line="560" w:lineRule="exact"/>
        <w:ind w:firstLine="640" w:firstLineChars="200"/>
        <w:rPr>
          <w:rFonts w:hint="eastAsia" w:ascii="仿宋" w:hAnsi="仿宋" w:eastAsia="仿宋" w:cs="Times New Roman"/>
          <w:sz w:val="32"/>
          <w:szCs w:val="24"/>
        </w:rPr>
      </w:pPr>
      <w:r>
        <w:rPr>
          <w:rFonts w:hint="eastAsia" w:ascii="仿宋" w:hAnsi="仿宋" w:eastAsia="仿宋" w:cs="Times New Roman"/>
          <w:sz w:val="32"/>
          <w:szCs w:val="24"/>
        </w:rPr>
        <w:t>（1）理论考试</w:t>
      </w:r>
    </w:p>
    <w:p w14:paraId="082E0313">
      <w:pPr>
        <w:spacing w:line="560" w:lineRule="exact"/>
        <w:ind w:firstLine="640" w:firstLineChars="200"/>
        <w:rPr>
          <w:rFonts w:hint="eastAsia" w:ascii="仿宋" w:hAnsi="仿宋" w:eastAsia="仿宋" w:cs="Times New Roman"/>
          <w:sz w:val="32"/>
          <w:szCs w:val="24"/>
        </w:rPr>
      </w:pPr>
      <w:r>
        <w:rPr>
          <w:rFonts w:hint="eastAsia" w:ascii="仿宋" w:hAnsi="仿宋" w:eastAsia="仿宋" w:cs="Times New Roman"/>
          <w:sz w:val="32"/>
          <w:szCs w:val="24"/>
        </w:rPr>
        <w:t>选手统一进行理论考试，理论考试成绩以百分制评定，按30%占比计入选手竞赛总成绩。</w:t>
      </w:r>
    </w:p>
    <w:p w14:paraId="6838942A">
      <w:pPr>
        <w:pStyle w:val="2"/>
        <w:rPr>
          <w:rFonts w:hint="eastAsia" w:ascii="仿宋" w:hAnsi="仿宋" w:eastAsia="仿宋"/>
        </w:rPr>
      </w:pPr>
    </w:p>
    <w:p w14:paraId="5D990C29">
      <w:pPr>
        <w:spacing w:line="560" w:lineRule="exact"/>
        <w:ind w:firstLine="640" w:firstLineChars="200"/>
        <w:rPr>
          <w:rFonts w:hint="eastAsia" w:ascii="仿宋" w:hAnsi="仿宋" w:eastAsia="仿宋" w:cs="Times New Roman"/>
          <w:sz w:val="32"/>
          <w:szCs w:val="24"/>
        </w:rPr>
      </w:pPr>
      <w:r>
        <w:rPr>
          <w:rFonts w:hint="eastAsia" w:ascii="仿宋" w:hAnsi="仿宋" w:eastAsia="仿宋" w:cs="Times New Roman"/>
          <w:sz w:val="32"/>
          <w:szCs w:val="24"/>
        </w:rPr>
        <w:t>（2）实操比赛</w:t>
      </w:r>
    </w:p>
    <w:p w14:paraId="5374793A">
      <w:pPr>
        <w:spacing w:line="560" w:lineRule="exact"/>
        <w:ind w:firstLine="640" w:firstLineChars="200"/>
        <w:rPr>
          <w:rFonts w:hint="eastAsia" w:ascii="仿宋" w:hAnsi="仿宋" w:eastAsia="仿宋" w:cs="Times New Roman"/>
          <w:sz w:val="32"/>
          <w:szCs w:val="24"/>
        </w:rPr>
      </w:pPr>
      <w:r>
        <w:rPr>
          <w:rFonts w:hint="eastAsia" w:ascii="仿宋" w:hAnsi="仿宋" w:eastAsia="仿宋" w:cs="Times New Roman"/>
          <w:sz w:val="32"/>
          <w:szCs w:val="24"/>
        </w:rPr>
        <w:t>各参赛队集中线下比赛，使用赛场提供的竞赛平台或设备，参赛队伍在规定时间内完成实操任务。</w:t>
      </w:r>
    </w:p>
    <w:p w14:paraId="365B9B56">
      <w:pPr>
        <w:spacing w:line="560" w:lineRule="exact"/>
        <w:ind w:firstLine="640" w:firstLineChars="200"/>
        <w:rPr>
          <w:rFonts w:hint="eastAsia" w:ascii="仿宋" w:hAnsi="仿宋" w:eastAsia="仿宋" w:cs="Times New Roman"/>
          <w:sz w:val="32"/>
          <w:szCs w:val="24"/>
        </w:rPr>
      </w:pPr>
      <w:r>
        <w:rPr>
          <w:rFonts w:hint="eastAsia" w:ascii="仿宋" w:hAnsi="仿宋" w:eastAsia="仿宋" w:cs="Times New Roman"/>
          <w:sz w:val="32"/>
          <w:szCs w:val="24"/>
        </w:rPr>
        <w:t>时间及权重分配如下表4：</w:t>
      </w:r>
    </w:p>
    <w:p w14:paraId="7362EFFB">
      <w:pPr>
        <w:widowControl/>
        <w:jc w:val="left"/>
        <w:rPr>
          <w:rFonts w:hint="eastAsia" w:ascii="仿宋" w:hAnsi="仿宋" w:eastAsia="仿宋" w:cs="Times New Roman"/>
          <w:sz w:val="32"/>
          <w:szCs w:val="24"/>
        </w:rPr>
      </w:pPr>
      <w:r>
        <w:rPr>
          <w:rFonts w:hint="eastAsia" w:ascii="仿宋" w:hAnsi="仿宋" w:eastAsia="仿宋" w:cs="Times New Roman"/>
          <w:sz w:val="32"/>
          <w:szCs w:val="24"/>
        </w:rPr>
        <w:br w:type="page"/>
      </w:r>
    </w:p>
    <w:p w14:paraId="359D63CD">
      <w:pPr>
        <w:pStyle w:val="2"/>
        <w:rPr>
          <w:rFonts w:hint="eastAsia" w:ascii="仿宋" w:hAnsi="仿宋" w:eastAsia="仿宋"/>
        </w:rPr>
      </w:pPr>
    </w:p>
    <w:p w14:paraId="720A6D70">
      <w:pPr>
        <w:spacing w:line="560" w:lineRule="exact"/>
        <w:ind w:firstLine="480" w:firstLineChars="200"/>
        <w:jc w:val="center"/>
        <w:rPr>
          <w:rFonts w:hint="eastAsia" w:ascii="仿宋_GB2312" w:hAnsi="仿宋_GB2312" w:eastAsia="仿宋_GB2312" w:cs="仿宋_GB2312"/>
          <w:kern w:val="0"/>
          <w:sz w:val="24"/>
          <w:szCs w:val="24"/>
          <w:lang w:val="en-GB"/>
        </w:rPr>
      </w:pPr>
      <w:r>
        <w:rPr>
          <w:rFonts w:ascii="仿宋_GB2312" w:hAnsi="仿宋_GB2312" w:eastAsia="仿宋_GB2312" w:cs="仿宋_GB2312"/>
          <w:kern w:val="0"/>
          <w:sz w:val="24"/>
          <w:szCs w:val="24"/>
          <w:lang w:val="en-GB"/>
        </w:rPr>
        <w:t xml:space="preserve">表4 </w:t>
      </w:r>
      <w:r>
        <w:rPr>
          <w:rFonts w:hint="eastAsia" w:ascii="仿宋_GB2312" w:hAnsi="仿宋_GB2312" w:eastAsia="仿宋_GB2312" w:cs="仿宋_GB2312"/>
          <w:kern w:val="0"/>
          <w:sz w:val="24"/>
          <w:szCs w:val="24"/>
          <w:lang w:val="en-GB"/>
        </w:rPr>
        <w:t>时间及权重分配表</w:t>
      </w:r>
    </w:p>
    <w:tbl>
      <w:tblPr>
        <w:tblStyle w:val="21"/>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4111"/>
        <w:gridCol w:w="1417"/>
        <w:gridCol w:w="1134"/>
        <w:gridCol w:w="993"/>
      </w:tblGrid>
      <w:tr w14:paraId="04A59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14:paraId="151543D9">
            <w:pPr>
              <w:spacing w:line="560" w:lineRule="exact"/>
              <w:jc w:val="center"/>
              <w:rPr>
                <w:rFonts w:hint="eastAsia" w:ascii="仿宋_GB2312" w:hAnsi="仿宋_GB2312" w:eastAsia="仿宋_GB2312" w:cs="仿宋_GB2312"/>
                <w:b/>
                <w:bCs/>
                <w:kern w:val="0"/>
                <w:sz w:val="24"/>
                <w:szCs w:val="24"/>
                <w:lang w:val="en-GB"/>
              </w:rPr>
            </w:pPr>
            <w:r>
              <w:rPr>
                <w:rFonts w:hint="eastAsia" w:ascii="仿宋_GB2312" w:hAnsi="仿宋_GB2312" w:eastAsia="仿宋_GB2312" w:cs="仿宋_GB2312"/>
                <w:b/>
                <w:bCs/>
                <w:kern w:val="0"/>
                <w:sz w:val="24"/>
                <w:szCs w:val="24"/>
                <w:lang w:val="en-GB"/>
              </w:rPr>
              <w:t>考核类型</w:t>
            </w:r>
          </w:p>
        </w:tc>
        <w:tc>
          <w:tcPr>
            <w:tcW w:w="4111" w:type="dxa"/>
            <w:vAlign w:val="center"/>
          </w:tcPr>
          <w:p w14:paraId="6BD88D82">
            <w:pPr>
              <w:spacing w:line="560" w:lineRule="exact"/>
              <w:jc w:val="center"/>
              <w:rPr>
                <w:rFonts w:hint="eastAsia" w:ascii="仿宋_GB2312" w:hAnsi="仿宋_GB2312" w:eastAsia="仿宋_GB2312" w:cs="仿宋_GB2312"/>
                <w:b/>
                <w:bCs/>
                <w:kern w:val="0"/>
                <w:sz w:val="24"/>
                <w:szCs w:val="24"/>
                <w:lang w:val="en-GB"/>
              </w:rPr>
            </w:pPr>
            <w:r>
              <w:rPr>
                <w:rFonts w:hint="eastAsia" w:ascii="仿宋_GB2312" w:hAnsi="仿宋_GB2312" w:eastAsia="仿宋_GB2312" w:cs="仿宋_GB2312"/>
                <w:b/>
                <w:bCs/>
                <w:kern w:val="0"/>
                <w:sz w:val="24"/>
                <w:szCs w:val="24"/>
                <w:lang w:val="en-GB"/>
              </w:rPr>
              <w:t>竞赛任务</w:t>
            </w:r>
          </w:p>
        </w:tc>
        <w:tc>
          <w:tcPr>
            <w:tcW w:w="1417" w:type="dxa"/>
            <w:vAlign w:val="center"/>
          </w:tcPr>
          <w:p w14:paraId="6DB99E79">
            <w:pPr>
              <w:spacing w:line="560" w:lineRule="exact"/>
              <w:jc w:val="center"/>
              <w:rPr>
                <w:rFonts w:hint="eastAsia" w:ascii="仿宋_GB2312" w:hAnsi="仿宋_GB2312" w:eastAsia="仿宋_GB2312" w:cs="仿宋_GB2312"/>
                <w:b/>
                <w:bCs/>
                <w:kern w:val="0"/>
                <w:sz w:val="24"/>
                <w:szCs w:val="24"/>
                <w:lang w:val="en-GB"/>
              </w:rPr>
            </w:pPr>
            <w:r>
              <w:rPr>
                <w:rFonts w:hint="eastAsia" w:ascii="仿宋_GB2312" w:hAnsi="仿宋_GB2312" w:eastAsia="仿宋_GB2312" w:cs="仿宋_GB2312"/>
                <w:b/>
                <w:bCs/>
                <w:kern w:val="0"/>
                <w:sz w:val="24"/>
                <w:szCs w:val="24"/>
                <w:lang w:val="en-GB"/>
              </w:rPr>
              <w:t>分值</w:t>
            </w:r>
          </w:p>
        </w:tc>
        <w:tc>
          <w:tcPr>
            <w:tcW w:w="1134" w:type="dxa"/>
            <w:vAlign w:val="center"/>
          </w:tcPr>
          <w:p w14:paraId="050177AE">
            <w:pPr>
              <w:spacing w:line="560" w:lineRule="exact"/>
              <w:jc w:val="center"/>
              <w:rPr>
                <w:rFonts w:hint="eastAsia" w:ascii="仿宋_GB2312" w:hAnsi="仿宋_GB2312" w:eastAsia="仿宋_GB2312" w:cs="仿宋_GB2312"/>
                <w:b/>
                <w:bCs/>
                <w:kern w:val="0"/>
                <w:sz w:val="24"/>
                <w:szCs w:val="24"/>
                <w:lang w:val="en-GB"/>
              </w:rPr>
            </w:pPr>
            <w:r>
              <w:rPr>
                <w:rFonts w:hint="eastAsia" w:ascii="仿宋_GB2312" w:hAnsi="仿宋_GB2312" w:eastAsia="仿宋_GB2312" w:cs="仿宋_GB2312"/>
                <w:b/>
                <w:bCs/>
                <w:kern w:val="0"/>
                <w:sz w:val="24"/>
                <w:szCs w:val="24"/>
                <w:lang w:val="en-GB"/>
              </w:rPr>
              <w:t>权重</w:t>
            </w:r>
          </w:p>
        </w:tc>
        <w:tc>
          <w:tcPr>
            <w:tcW w:w="993" w:type="dxa"/>
            <w:vAlign w:val="center"/>
          </w:tcPr>
          <w:p w14:paraId="2458FB18">
            <w:pPr>
              <w:spacing w:line="560" w:lineRule="exact"/>
              <w:jc w:val="center"/>
              <w:rPr>
                <w:rFonts w:hint="eastAsia" w:ascii="仿宋_GB2312" w:hAnsi="仿宋_GB2312" w:eastAsia="仿宋_GB2312" w:cs="仿宋_GB2312"/>
                <w:b/>
                <w:bCs/>
                <w:kern w:val="0"/>
                <w:sz w:val="24"/>
                <w:szCs w:val="24"/>
                <w:lang w:val="en-GB"/>
              </w:rPr>
            </w:pPr>
            <w:r>
              <w:rPr>
                <w:rFonts w:hint="eastAsia" w:ascii="仿宋_GB2312" w:hAnsi="仿宋_GB2312" w:eastAsia="仿宋_GB2312" w:cs="仿宋_GB2312"/>
                <w:b/>
                <w:bCs/>
                <w:kern w:val="0"/>
                <w:sz w:val="24"/>
                <w:szCs w:val="24"/>
                <w:lang w:val="en-GB"/>
              </w:rPr>
              <w:t>总分</w:t>
            </w:r>
          </w:p>
        </w:tc>
      </w:tr>
      <w:tr w14:paraId="075F2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14:paraId="601169AE">
            <w:pPr>
              <w:spacing w:line="560" w:lineRule="exact"/>
              <w:jc w:val="center"/>
              <w:rPr>
                <w:rFonts w:hint="eastAsia" w:ascii="仿宋_GB2312" w:hAnsi="仿宋_GB2312" w:eastAsia="仿宋_GB2312" w:cs="仿宋_GB2312"/>
                <w:b/>
                <w:bCs/>
                <w:kern w:val="0"/>
                <w:sz w:val="24"/>
                <w:szCs w:val="24"/>
                <w:lang w:val="en-GB"/>
              </w:rPr>
            </w:pPr>
            <w:r>
              <w:rPr>
                <w:rFonts w:hint="eastAsia" w:ascii="仿宋_GB2312" w:hAnsi="仿宋_GB2312" w:eastAsia="仿宋_GB2312" w:cs="仿宋_GB2312"/>
                <w:b/>
                <w:bCs/>
                <w:kern w:val="0"/>
                <w:sz w:val="24"/>
                <w:szCs w:val="24"/>
                <w:lang w:val="en-GB"/>
              </w:rPr>
              <w:t>理论考试</w:t>
            </w:r>
          </w:p>
        </w:tc>
        <w:tc>
          <w:tcPr>
            <w:tcW w:w="4111" w:type="dxa"/>
            <w:vAlign w:val="center"/>
          </w:tcPr>
          <w:p w14:paraId="17103232">
            <w:pPr>
              <w:spacing w:line="560" w:lineRule="exac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机考</w:t>
            </w:r>
          </w:p>
        </w:tc>
        <w:tc>
          <w:tcPr>
            <w:tcW w:w="1417" w:type="dxa"/>
            <w:vAlign w:val="center"/>
          </w:tcPr>
          <w:p w14:paraId="636276E9">
            <w:pPr>
              <w:spacing w:line="560" w:lineRule="exact"/>
              <w:jc w:val="center"/>
              <w:rPr>
                <w:rFonts w:hint="eastAsia" w:ascii="仿宋_GB2312" w:hAnsi="仿宋_GB2312" w:eastAsia="仿宋_GB2312" w:cs="仿宋_GB2312"/>
                <w:b/>
                <w:bCs/>
                <w:kern w:val="0"/>
                <w:sz w:val="24"/>
                <w:szCs w:val="24"/>
                <w:lang w:val="en-GB"/>
              </w:rPr>
            </w:pPr>
            <w:r>
              <w:rPr>
                <w:rFonts w:hint="eastAsia" w:ascii="仿宋_GB2312" w:hAnsi="仿宋_GB2312" w:eastAsia="仿宋_GB2312" w:cs="仿宋_GB2312"/>
                <w:kern w:val="0"/>
                <w:sz w:val="24"/>
                <w:szCs w:val="24"/>
                <w:lang w:val="en-GB"/>
              </w:rPr>
              <w:t>1</w:t>
            </w:r>
            <w:r>
              <w:rPr>
                <w:rFonts w:ascii="仿宋_GB2312" w:hAnsi="仿宋_GB2312" w:eastAsia="仿宋_GB2312" w:cs="仿宋_GB2312"/>
                <w:kern w:val="0"/>
                <w:sz w:val="24"/>
                <w:szCs w:val="24"/>
                <w:lang w:val="en-GB"/>
              </w:rPr>
              <w:t>00</w:t>
            </w:r>
            <w:r>
              <w:rPr>
                <w:rFonts w:hint="eastAsia" w:ascii="仿宋_GB2312" w:hAnsi="仿宋_GB2312" w:eastAsia="仿宋_GB2312" w:cs="仿宋_GB2312"/>
                <w:kern w:val="0"/>
                <w:sz w:val="24"/>
                <w:szCs w:val="24"/>
                <w:lang w:val="en-GB"/>
              </w:rPr>
              <w:t>分</w:t>
            </w:r>
          </w:p>
        </w:tc>
        <w:tc>
          <w:tcPr>
            <w:tcW w:w="1134" w:type="dxa"/>
            <w:vAlign w:val="center"/>
          </w:tcPr>
          <w:p w14:paraId="5378C52D">
            <w:pPr>
              <w:spacing w:line="560" w:lineRule="exact"/>
              <w:jc w:val="center"/>
              <w:rPr>
                <w:rFonts w:hint="eastAsia" w:ascii="仿宋_GB2312" w:hAnsi="仿宋_GB2312" w:eastAsia="仿宋_GB2312" w:cs="仿宋_GB2312"/>
                <w:b/>
                <w:bCs/>
                <w:kern w:val="0"/>
                <w:sz w:val="24"/>
                <w:szCs w:val="24"/>
                <w:lang w:val="en-GB"/>
              </w:rPr>
            </w:pPr>
            <w:r>
              <w:rPr>
                <w:rFonts w:hint="eastAsia" w:ascii="仿宋_GB2312" w:hAnsi="仿宋_GB2312" w:eastAsia="仿宋_GB2312" w:cs="仿宋_GB2312"/>
                <w:kern w:val="0"/>
                <w:sz w:val="24"/>
                <w:szCs w:val="24"/>
              </w:rPr>
              <w:t>3</w:t>
            </w:r>
            <w:r>
              <w:rPr>
                <w:rFonts w:ascii="仿宋_GB2312" w:hAnsi="仿宋_GB2312" w:eastAsia="仿宋_GB2312" w:cs="仿宋_GB2312"/>
                <w:kern w:val="0"/>
                <w:sz w:val="24"/>
                <w:szCs w:val="24"/>
                <w:lang w:val="en-GB"/>
              </w:rPr>
              <w:t>0%</w:t>
            </w:r>
          </w:p>
        </w:tc>
        <w:tc>
          <w:tcPr>
            <w:tcW w:w="993" w:type="dxa"/>
            <w:vMerge w:val="restart"/>
            <w:vAlign w:val="center"/>
          </w:tcPr>
          <w:p w14:paraId="5B3124D7">
            <w:pPr>
              <w:spacing w:line="560" w:lineRule="exact"/>
              <w:jc w:val="distribute"/>
              <w:rPr>
                <w:rFonts w:hint="eastAsia" w:ascii="仿宋_GB2312" w:hAnsi="仿宋_GB2312" w:eastAsia="仿宋_GB2312" w:cs="仿宋_GB2312"/>
                <w:b/>
                <w:bCs/>
                <w:kern w:val="0"/>
                <w:sz w:val="24"/>
                <w:szCs w:val="24"/>
                <w:lang w:val="en-GB"/>
              </w:rPr>
            </w:pPr>
            <w:r>
              <w:rPr>
                <w:rFonts w:ascii="仿宋_GB2312" w:hAnsi="仿宋_GB2312" w:eastAsia="仿宋_GB2312" w:cs="仿宋_GB2312"/>
                <w:kern w:val="0"/>
                <w:sz w:val="24"/>
                <w:szCs w:val="24"/>
                <w:lang w:val="en-GB"/>
              </w:rPr>
              <w:t>100分</w:t>
            </w:r>
          </w:p>
        </w:tc>
      </w:tr>
      <w:tr w14:paraId="7553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atLeast"/>
          <w:jc w:val="center"/>
        </w:trPr>
        <w:tc>
          <w:tcPr>
            <w:tcW w:w="1271" w:type="dxa"/>
            <w:vMerge w:val="restart"/>
            <w:vAlign w:val="center"/>
          </w:tcPr>
          <w:p w14:paraId="69B255E7">
            <w:pPr>
              <w:spacing w:line="560" w:lineRule="exact"/>
              <w:jc w:val="center"/>
              <w:rPr>
                <w:rFonts w:hint="eastAsia" w:ascii="仿宋_GB2312" w:hAnsi="仿宋_GB2312" w:eastAsia="仿宋_GB2312" w:cs="仿宋_GB2312"/>
                <w:b/>
                <w:bCs/>
                <w:kern w:val="0"/>
                <w:sz w:val="24"/>
                <w:szCs w:val="24"/>
                <w:lang w:val="en-GB"/>
              </w:rPr>
            </w:pPr>
          </w:p>
          <w:p w14:paraId="79965DC6">
            <w:pPr>
              <w:spacing w:line="560" w:lineRule="exact"/>
              <w:jc w:val="center"/>
              <w:rPr>
                <w:rFonts w:hint="eastAsia" w:ascii="仿宋_GB2312" w:hAnsi="仿宋_GB2312" w:eastAsia="仿宋_GB2312" w:cs="仿宋_GB2312"/>
                <w:b/>
                <w:bCs/>
                <w:kern w:val="0"/>
                <w:sz w:val="24"/>
                <w:szCs w:val="24"/>
                <w:lang w:val="en-GB"/>
              </w:rPr>
            </w:pPr>
            <w:r>
              <w:rPr>
                <w:rFonts w:hint="eastAsia" w:ascii="仿宋_GB2312" w:hAnsi="仿宋_GB2312" w:eastAsia="仿宋_GB2312" w:cs="仿宋_GB2312"/>
                <w:b/>
                <w:bCs/>
                <w:kern w:val="0"/>
                <w:sz w:val="24"/>
                <w:szCs w:val="24"/>
                <w:lang w:val="en-GB"/>
              </w:rPr>
              <w:t>实操考试</w:t>
            </w:r>
          </w:p>
        </w:tc>
        <w:tc>
          <w:tcPr>
            <w:tcW w:w="4111" w:type="dxa"/>
            <w:vAlign w:val="center"/>
          </w:tcPr>
          <w:p w14:paraId="1898737C">
            <w:pPr>
              <w:spacing w:line="560" w:lineRule="exact"/>
              <w:jc w:val="center"/>
              <w:rPr>
                <w:rFonts w:hint="eastAsia" w:ascii="仿宋_GB2312" w:hAnsi="仿宋_GB2312" w:eastAsia="仿宋_GB2312" w:cs="仿宋_GB2312"/>
                <w:kern w:val="0"/>
                <w:sz w:val="24"/>
                <w:szCs w:val="24"/>
                <w:lang w:val="en-GB"/>
              </w:rPr>
            </w:pPr>
          </w:p>
          <w:p w14:paraId="2B932DF2">
            <w:pPr>
              <w:spacing w:line="560" w:lineRule="exac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任务</w:t>
            </w:r>
            <w:r>
              <w:rPr>
                <w:rFonts w:ascii="仿宋_GB2312" w:hAnsi="仿宋_GB2312" w:eastAsia="仿宋_GB2312" w:cs="仿宋_GB2312"/>
                <w:kern w:val="0"/>
                <w:sz w:val="24"/>
                <w:szCs w:val="24"/>
                <w:lang w:val="en-GB"/>
              </w:rPr>
              <w:t>1：</w:t>
            </w:r>
            <w:r>
              <w:rPr>
                <w:rFonts w:hint="eastAsia" w:ascii="仿宋_GB2312" w:hAnsi="仿宋_GB2312" w:eastAsia="仿宋_GB2312" w:cs="仿宋_GB2312"/>
                <w:kern w:val="0"/>
                <w:sz w:val="24"/>
                <w:szCs w:val="24"/>
                <w:lang w:val="en-GB"/>
              </w:rPr>
              <w:t>典型道路智能网联汽车场景搭建与标定</w:t>
            </w:r>
          </w:p>
        </w:tc>
        <w:tc>
          <w:tcPr>
            <w:tcW w:w="1417" w:type="dxa"/>
            <w:vAlign w:val="center"/>
          </w:tcPr>
          <w:p w14:paraId="485664D8">
            <w:pPr>
              <w:spacing w:line="560" w:lineRule="exact"/>
              <w:jc w:val="center"/>
              <w:rPr>
                <w:rFonts w:hint="eastAsia" w:ascii="仿宋_GB2312" w:hAnsi="仿宋_GB2312" w:eastAsia="仿宋_GB2312" w:cs="仿宋_GB2312"/>
                <w:kern w:val="0"/>
                <w:sz w:val="24"/>
                <w:szCs w:val="24"/>
                <w:lang w:val="en-GB"/>
              </w:rPr>
            </w:pPr>
          </w:p>
          <w:p w14:paraId="35679AB2">
            <w:pPr>
              <w:spacing w:line="560" w:lineRule="exact"/>
              <w:jc w:val="center"/>
              <w:rPr>
                <w:rFonts w:hint="eastAsia" w:ascii="仿宋_GB2312" w:hAnsi="仿宋_GB2312" w:eastAsia="仿宋_GB2312" w:cs="仿宋_GB2312"/>
                <w:kern w:val="0"/>
                <w:sz w:val="24"/>
                <w:szCs w:val="24"/>
                <w:lang w:val="en-GB"/>
              </w:rPr>
            </w:pPr>
            <w:r>
              <w:rPr>
                <w:rFonts w:ascii="仿宋_GB2312" w:hAnsi="仿宋_GB2312" w:eastAsia="仿宋_GB2312" w:cs="仿宋_GB2312"/>
                <w:kern w:val="0"/>
                <w:sz w:val="24"/>
                <w:szCs w:val="24"/>
                <w:lang w:val="en-GB"/>
              </w:rPr>
              <w:t>100分</w:t>
            </w:r>
          </w:p>
        </w:tc>
        <w:tc>
          <w:tcPr>
            <w:tcW w:w="1134" w:type="dxa"/>
            <w:vAlign w:val="center"/>
          </w:tcPr>
          <w:p w14:paraId="62A66B8A">
            <w:pPr>
              <w:spacing w:line="560" w:lineRule="exact"/>
              <w:jc w:val="center"/>
              <w:rPr>
                <w:rFonts w:hint="eastAsia" w:ascii="仿宋_GB2312" w:hAnsi="仿宋_GB2312" w:eastAsia="仿宋_GB2312" w:cs="仿宋_GB2312"/>
                <w:kern w:val="0"/>
                <w:sz w:val="24"/>
                <w:szCs w:val="24"/>
                <w:lang w:val="en-GB"/>
              </w:rPr>
            </w:pPr>
          </w:p>
          <w:p w14:paraId="257874E9">
            <w:pPr>
              <w:spacing w:line="560" w:lineRule="exac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rPr>
              <w:t>20</w:t>
            </w:r>
            <w:r>
              <w:rPr>
                <w:rFonts w:ascii="仿宋_GB2312" w:hAnsi="仿宋_GB2312" w:eastAsia="仿宋_GB2312" w:cs="仿宋_GB2312"/>
                <w:kern w:val="0"/>
                <w:sz w:val="24"/>
                <w:szCs w:val="24"/>
                <w:lang w:val="en-GB"/>
              </w:rPr>
              <w:t>%</w:t>
            </w:r>
          </w:p>
        </w:tc>
        <w:tc>
          <w:tcPr>
            <w:tcW w:w="993" w:type="dxa"/>
            <w:vMerge w:val="continue"/>
            <w:vAlign w:val="center"/>
          </w:tcPr>
          <w:p w14:paraId="1929D814">
            <w:pPr>
              <w:spacing w:line="560" w:lineRule="exact"/>
              <w:jc w:val="distribute"/>
              <w:rPr>
                <w:rFonts w:hint="eastAsia" w:ascii="仿宋_GB2312" w:hAnsi="仿宋_GB2312" w:eastAsia="仿宋_GB2312" w:cs="仿宋_GB2312"/>
                <w:kern w:val="0"/>
                <w:sz w:val="24"/>
                <w:szCs w:val="24"/>
                <w:lang w:val="en-GB"/>
              </w:rPr>
            </w:pPr>
          </w:p>
        </w:tc>
      </w:tr>
      <w:tr w14:paraId="49F7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14:paraId="12A70C2E">
            <w:pPr>
              <w:spacing w:line="560" w:lineRule="exact"/>
              <w:jc w:val="center"/>
              <w:rPr>
                <w:rFonts w:hint="eastAsia" w:ascii="仿宋_GB2312" w:hAnsi="仿宋_GB2312" w:eastAsia="仿宋_GB2312" w:cs="仿宋_GB2312"/>
                <w:b/>
                <w:bCs/>
                <w:kern w:val="0"/>
                <w:sz w:val="24"/>
                <w:szCs w:val="24"/>
                <w:lang w:val="en-GB"/>
              </w:rPr>
            </w:pPr>
            <w:bookmarkStart w:id="80" w:name="_Hlk148259243"/>
          </w:p>
        </w:tc>
        <w:tc>
          <w:tcPr>
            <w:tcW w:w="4111" w:type="dxa"/>
            <w:vAlign w:val="center"/>
          </w:tcPr>
          <w:p w14:paraId="2D8B09C4">
            <w:pPr>
              <w:spacing w:line="560" w:lineRule="exac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任务</w:t>
            </w:r>
            <w:r>
              <w:rPr>
                <w:rFonts w:ascii="仿宋_GB2312" w:hAnsi="仿宋_GB2312" w:eastAsia="仿宋_GB2312" w:cs="仿宋_GB2312"/>
                <w:kern w:val="0"/>
                <w:sz w:val="24"/>
                <w:szCs w:val="24"/>
                <w:lang w:val="en-GB"/>
              </w:rPr>
              <w:t>2：</w:t>
            </w:r>
            <w:r>
              <w:rPr>
                <w:rFonts w:hint="eastAsia" w:ascii="仿宋_GB2312" w:hAnsi="仿宋_GB2312" w:eastAsia="仿宋_GB2312" w:cs="仿宋_GB2312"/>
                <w:kern w:val="0"/>
                <w:sz w:val="24"/>
                <w:szCs w:val="24"/>
                <w:lang w:val="en-GB"/>
              </w:rPr>
              <w:t>汽车智能与网联系统安装与调试</w:t>
            </w:r>
          </w:p>
        </w:tc>
        <w:tc>
          <w:tcPr>
            <w:tcW w:w="1417" w:type="dxa"/>
            <w:vAlign w:val="center"/>
          </w:tcPr>
          <w:p w14:paraId="4A0281DD">
            <w:pPr>
              <w:spacing w:line="560" w:lineRule="exact"/>
              <w:jc w:val="center"/>
              <w:rPr>
                <w:rFonts w:hint="eastAsia" w:ascii="仿宋_GB2312" w:hAnsi="仿宋_GB2312" w:eastAsia="仿宋_GB2312" w:cs="仿宋_GB2312"/>
                <w:kern w:val="0"/>
                <w:sz w:val="24"/>
                <w:szCs w:val="24"/>
                <w:lang w:val="en-GB"/>
              </w:rPr>
            </w:pPr>
            <w:r>
              <w:rPr>
                <w:rFonts w:ascii="仿宋_GB2312" w:hAnsi="仿宋_GB2312" w:eastAsia="仿宋_GB2312" w:cs="仿宋_GB2312"/>
                <w:kern w:val="0"/>
                <w:sz w:val="24"/>
                <w:szCs w:val="24"/>
                <w:lang w:val="en-GB"/>
              </w:rPr>
              <w:t>100分</w:t>
            </w:r>
          </w:p>
        </w:tc>
        <w:tc>
          <w:tcPr>
            <w:tcW w:w="1134" w:type="dxa"/>
            <w:vAlign w:val="center"/>
          </w:tcPr>
          <w:p w14:paraId="5D3CD712">
            <w:pPr>
              <w:spacing w:line="560" w:lineRule="exac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rPr>
              <w:t>50</w:t>
            </w:r>
            <w:r>
              <w:rPr>
                <w:rFonts w:ascii="仿宋_GB2312" w:hAnsi="仿宋_GB2312" w:eastAsia="仿宋_GB2312" w:cs="仿宋_GB2312"/>
                <w:kern w:val="0"/>
                <w:sz w:val="24"/>
                <w:szCs w:val="24"/>
                <w:lang w:val="en-GB"/>
              </w:rPr>
              <w:t>%</w:t>
            </w:r>
          </w:p>
        </w:tc>
        <w:tc>
          <w:tcPr>
            <w:tcW w:w="993" w:type="dxa"/>
            <w:vMerge w:val="continue"/>
            <w:vAlign w:val="center"/>
          </w:tcPr>
          <w:p w14:paraId="0213BAF0">
            <w:pPr>
              <w:spacing w:line="560" w:lineRule="exact"/>
              <w:ind w:firstLine="420" w:firstLineChars="200"/>
              <w:rPr>
                <w:rFonts w:eastAsia="仿宋_GB2312" w:cs="Times New Roman"/>
              </w:rPr>
            </w:pPr>
          </w:p>
        </w:tc>
      </w:tr>
      <w:bookmarkEnd w:id="80"/>
    </w:tbl>
    <w:p w14:paraId="2DFE8A80">
      <w:pPr>
        <w:spacing w:line="586"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2</w:t>
      </w:r>
      <w:r>
        <w:rPr>
          <w:rFonts w:hint="eastAsia" w:ascii="仿宋" w:hAnsi="仿宋" w:eastAsia="仿宋" w:cs="仿宋_GB2312"/>
          <w:sz w:val="32"/>
          <w:szCs w:val="32"/>
        </w:rPr>
        <w:t>.1评判流程</w:t>
      </w:r>
    </w:p>
    <w:p w14:paraId="1914246C">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实际操作竞赛评分由过程评分、结果评分、违规扣分三部分组成。</w:t>
      </w:r>
    </w:p>
    <w:p w14:paraId="34C6077F">
      <w:pPr>
        <w:spacing w:line="586"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2</w:t>
      </w:r>
      <w:r>
        <w:rPr>
          <w:rFonts w:hint="eastAsia" w:ascii="仿宋" w:hAnsi="仿宋" w:eastAsia="仿宋" w:cs="仿宋_GB2312"/>
          <w:sz w:val="32"/>
          <w:szCs w:val="32"/>
        </w:rPr>
        <w:t>.1.1过程评分</w:t>
      </w:r>
    </w:p>
    <w:p w14:paraId="2C1A58D2">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过程评分对应任务工单部分，至少由2名现场评分裁判根据评分细则，共同对选手操作的规范性、合理性、正确性等进行现场评分；若现场评分裁判对选手的评分有分歧，由现场裁判长裁决。</w:t>
      </w:r>
    </w:p>
    <w:p w14:paraId="09CE4749">
      <w:pPr>
        <w:spacing w:line="586"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2</w:t>
      </w:r>
      <w:r>
        <w:rPr>
          <w:rFonts w:hint="eastAsia" w:ascii="仿宋" w:hAnsi="仿宋" w:eastAsia="仿宋" w:cs="仿宋_GB2312"/>
          <w:sz w:val="32"/>
          <w:szCs w:val="32"/>
        </w:rPr>
        <w:t>.1.2结果评分</w:t>
      </w:r>
    </w:p>
    <w:p w14:paraId="49916A93">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评分裁判根据参赛选手完成赛题的结果质量，依据评分标准评分，和竞赛平台软件评分相结合，进行综合评分。</w:t>
      </w:r>
    </w:p>
    <w:p w14:paraId="6AB265F0">
      <w:pPr>
        <w:spacing w:line="586"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2</w:t>
      </w:r>
      <w:r>
        <w:rPr>
          <w:rFonts w:hint="eastAsia" w:ascii="仿宋" w:hAnsi="仿宋" w:eastAsia="仿宋" w:cs="仿宋_GB2312"/>
          <w:sz w:val="32"/>
          <w:szCs w:val="32"/>
        </w:rPr>
        <w:t>.1.3违规扣分</w:t>
      </w:r>
    </w:p>
    <w:p w14:paraId="58FD8E8A">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选手竞赛中有下列情形者将予以扣分：</w:t>
      </w:r>
    </w:p>
    <w:p w14:paraId="1252229F">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（1）在完成工作任务的过程中，因操作不当导致事故，扣总分10%～15%，情况严重者取消竞赛资格。</w:t>
      </w:r>
    </w:p>
    <w:p w14:paraId="7406E31C">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（2）因违规操作损坏赛场提供的设备，污染赛场环境等严重不符合职业规范的行为，视情节扣总分5%～10%，情况严重者取消竞赛资格。</w:t>
      </w:r>
    </w:p>
    <w:p w14:paraId="47438F99">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（3）扰乱赛场秩序，干扰裁判员工作，视情节扣总分5%～10%，情况严重者取消竞赛资格。</w:t>
      </w:r>
    </w:p>
    <w:p w14:paraId="05E8C61D">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（4）没有按照竞赛规程和任务书设定赛项赛题进行的，比赛现场工具摆放不整齐、作业流程混乱、着装不规范、资料归档不完整，视情节扣总分5%～10%。</w:t>
      </w:r>
    </w:p>
    <w:p w14:paraId="4E04FEBB">
      <w:pPr>
        <w:spacing w:line="586"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2</w:t>
      </w:r>
      <w:r>
        <w:rPr>
          <w:rFonts w:hint="eastAsia" w:ascii="仿宋" w:hAnsi="仿宋" w:eastAsia="仿宋" w:cs="仿宋_GB2312"/>
          <w:sz w:val="32"/>
          <w:szCs w:val="32"/>
        </w:rPr>
        <w:t>.2评判方法</w:t>
      </w:r>
    </w:p>
    <w:p w14:paraId="30AD2E9E">
      <w:pPr>
        <w:spacing w:line="586"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2</w:t>
      </w:r>
      <w:r>
        <w:rPr>
          <w:rFonts w:hint="eastAsia" w:ascii="仿宋" w:hAnsi="仿宋" w:eastAsia="仿宋" w:cs="仿宋_GB2312"/>
          <w:sz w:val="32"/>
          <w:szCs w:val="32"/>
        </w:rPr>
        <w:t>.2.1 采用过程评分的任务，将根据工具、量具、仪器的选择和使用、操作步骤、操作方法、操作规范性、操作结果等诸方面进行评分。</w:t>
      </w:r>
    </w:p>
    <w:p w14:paraId="7EE21F56">
      <w:pPr>
        <w:spacing w:line="586"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2</w:t>
      </w:r>
      <w:r>
        <w:rPr>
          <w:rFonts w:hint="eastAsia" w:ascii="仿宋" w:hAnsi="仿宋" w:eastAsia="仿宋" w:cs="仿宋_GB2312"/>
          <w:sz w:val="32"/>
          <w:szCs w:val="32"/>
        </w:rPr>
        <w:t>.2.2 采用结果评分的任务，由竞赛平台软件和裁判综合评分。</w:t>
      </w:r>
    </w:p>
    <w:p w14:paraId="43D9326F">
      <w:pPr>
        <w:spacing w:line="586"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2</w:t>
      </w:r>
      <w:r>
        <w:rPr>
          <w:rFonts w:hint="eastAsia" w:ascii="仿宋" w:hAnsi="仿宋" w:eastAsia="仿宋" w:cs="仿宋_GB2312"/>
          <w:sz w:val="32"/>
          <w:szCs w:val="32"/>
        </w:rPr>
        <w:t>.2.3 测量方法规范、统一、标准，保证所有选手一致。</w:t>
      </w:r>
    </w:p>
    <w:p w14:paraId="7E70A077">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3.成绩并列</w:t>
      </w:r>
    </w:p>
    <w:p w14:paraId="41C8F4C2">
      <w:pPr>
        <w:spacing w:line="560" w:lineRule="exact"/>
        <w:ind w:firstLine="640" w:firstLineChars="200"/>
        <w:rPr>
          <w:rFonts w:hint="eastAsia" w:ascii="仿宋" w:hAnsi="仿宋" w:eastAsia="仿宋" w:cs="仿宋_GB2312"/>
          <w:sz w:val="32"/>
          <w:szCs w:val="32"/>
        </w:rPr>
      </w:pPr>
      <w:bookmarkStart w:id="81" w:name="_Toc18344"/>
      <w:bookmarkStart w:id="82" w:name="_Toc1118"/>
      <w:r>
        <w:rPr>
          <w:rFonts w:hint="eastAsia" w:ascii="仿宋" w:hAnsi="仿宋" w:eastAsia="仿宋" w:cs="仿宋_GB2312"/>
          <w:sz w:val="32"/>
          <w:szCs w:val="32"/>
        </w:rPr>
        <w:t>名次的排序根据选手竞赛总分评定结果从高到低依次排定；各组选手如果竞赛总分相同者，按任务2竞赛得分高者优先，若任务2竞赛得分相同时，操作技能用时少的优先。</w:t>
      </w:r>
    </w:p>
    <w:p w14:paraId="5562964F">
      <w:pPr>
        <w:spacing w:line="560" w:lineRule="exact"/>
        <w:ind w:firstLine="643" w:firstLineChars="200"/>
        <w:outlineLvl w:val="0"/>
        <w:rPr>
          <w:rFonts w:hint="eastAsia" w:ascii="仿宋" w:hAnsi="仿宋" w:eastAsia="仿宋" w:cs="宋体"/>
          <w:b/>
          <w:bCs/>
          <w:sz w:val="32"/>
          <w:szCs w:val="32"/>
        </w:rPr>
      </w:pPr>
      <w:r>
        <w:rPr>
          <w:rFonts w:hint="eastAsia" w:ascii="仿宋" w:hAnsi="仿宋" w:eastAsia="仿宋" w:cs="宋体"/>
          <w:b/>
          <w:bCs/>
          <w:sz w:val="32"/>
          <w:szCs w:val="32"/>
        </w:rPr>
        <w:tab/>
      </w:r>
      <w:bookmarkStart w:id="83" w:name="_Toc22893"/>
      <w:bookmarkStart w:id="84" w:name="_Toc18620"/>
      <w:bookmarkStart w:id="85" w:name="_Toc28062"/>
      <w:bookmarkStart w:id="86" w:name="_Toc17920"/>
      <w:bookmarkStart w:id="87" w:name="_Toc28428"/>
      <w:bookmarkStart w:id="88" w:name="_Toc8238"/>
      <w:bookmarkStart w:id="89" w:name="_Toc30292"/>
      <w:bookmarkStart w:id="90" w:name="_Toc2074"/>
      <w:r>
        <w:rPr>
          <w:rFonts w:hint="eastAsia" w:ascii="仿宋" w:hAnsi="仿宋" w:eastAsia="仿宋" w:cs="黑体"/>
          <w:sz w:val="32"/>
          <w:szCs w:val="32"/>
        </w:rPr>
        <w:t>三、竞赛细则</w:t>
      </w:r>
      <w:bookmarkEnd w:id="81"/>
      <w:bookmarkEnd w:id="82"/>
      <w:bookmarkEnd w:id="83"/>
      <w:bookmarkEnd w:id="84"/>
      <w:bookmarkEnd w:id="85"/>
      <w:bookmarkEnd w:id="86"/>
      <w:bookmarkEnd w:id="87"/>
      <w:bookmarkEnd w:id="88"/>
      <w:bookmarkEnd w:id="89"/>
      <w:bookmarkEnd w:id="90"/>
    </w:p>
    <w:p w14:paraId="422D3AC0">
      <w:pPr>
        <w:spacing w:line="560" w:lineRule="exact"/>
        <w:ind w:firstLine="640" w:firstLineChars="200"/>
        <w:outlineLvl w:val="1"/>
        <w:rPr>
          <w:rFonts w:hint="eastAsia" w:ascii="仿宋" w:hAnsi="仿宋" w:eastAsia="仿宋" w:cs="楷体"/>
          <w:sz w:val="32"/>
          <w:szCs w:val="32"/>
        </w:rPr>
      </w:pPr>
      <w:bookmarkStart w:id="91" w:name="_Toc28302"/>
      <w:bookmarkStart w:id="92" w:name="_Toc11112"/>
      <w:bookmarkStart w:id="93" w:name="_Toc25695"/>
      <w:bookmarkStart w:id="94" w:name="_Toc8875"/>
      <w:bookmarkStart w:id="95" w:name="_Toc15848"/>
      <w:bookmarkStart w:id="96" w:name="_Toc23613"/>
      <w:bookmarkStart w:id="97" w:name="_Toc922"/>
      <w:bookmarkStart w:id="98" w:name="_Toc10932"/>
      <w:bookmarkStart w:id="99" w:name="_Toc15182"/>
      <w:bookmarkStart w:id="100" w:name="_Toc27889"/>
      <w:bookmarkStart w:id="101" w:name="_Toc22809_WPSOffice_Level2"/>
      <w:r>
        <w:rPr>
          <w:rFonts w:hint="eastAsia" w:ascii="仿宋" w:hAnsi="仿宋" w:eastAsia="仿宋" w:cs="楷体"/>
          <w:sz w:val="32"/>
          <w:szCs w:val="32"/>
        </w:rPr>
        <w:t>（一）比赛日程安排</w:t>
      </w:r>
      <w:bookmarkEnd w:id="91"/>
      <w:bookmarkEnd w:id="92"/>
      <w:bookmarkEnd w:id="93"/>
      <w:bookmarkEnd w:id="94"/>
      <w:bookmarkEnd w:id="95"/>
      <w:bookmarkEnd w:id="96"/>
      <w:bookmarkEnd w:id="97"/>
      <w:bookmarkEnd w:id="98"/>
      <w:bookmarkEnd w:id="99"/>
      <w:bookmarkEnd w:id="100"/>
      <w:bookmarkEnd w:id="101"/>
    </w:p>
    <w:p w14:paraId="5C33C0B9">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比赛日程共2天，具体安排和工作流程见下表5。</w:t>
      </w:r>
    </w:p>
    <w:p w14:paraId="48756567">
      <w:pPr>
        <w:spacing w:line="560" w:lineRule="exact"/>
        <w:ind w:firstLine="480" w:firstLineChars="200"/>
        <w:jc w:val="center"/>
        <w:rPr>
          <w:rFonts w:hint="eastAsia" w:ascii="仿宋_GB2312" w:hAnsi="仿宋_GB2312" w:eastAsia="仿宋_GB2312" w:cs="仿宋_GB2312"/>
          <w:kern w:val="0"/>
          <w:sz w:val="24"/>
          <w:szCs w:val="24"/>
          <w:lang w:val="en-GB"/>
        </w:rPr>
      </w:pPr>
      <w:r>
        <w:rPr>
          <w:rFonts w:ascii="仿宋_GB2312" w:hAnsi="仿宋_GB2312" w:eastAsia="仿宋_GB2312" w:cs="仿宋_GB2312"/>
          <w:kern w:val="0"/>
          <w:sz w:val="24"/>
          <w:szCs w:val="24"/>
          <w:lang w:val="en-GB"/>
        </w:rPr>
        <w:t xml:space="preserve">表5 </w:t>
      </w:r>
      <w:r>
        <w:rPr>
          <w:rFonts w:hint="eastAsia" w:ascii="仿宋_GB2312" w:hAnsi="仿宋_GB2312" w:eastAsia="仿宋_GB2312" w:cs="仿宋_GB2312"/>
          <w:kern w:val="0"/>
          <w:sz w:val="24"/>
          <w:szCs w:val="24"/>
          <w:lang w:val="en-GB"/>
        </w:rPr>
        <w:t>工作安排表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9"/>
        <w:gridCol w:w="1887"/>
        <w:gridCol w:w="4031"/>
        <w:gridCol w:w="1035"/>
      </w:tblGrid>
      <w:tr w14:paraId="62FCA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1" w:type="pct"/>
            <w:vAlign w:val="center"/>
          </w:tcPr>
          <w:p w14:paraId="5AC00558">
            <w:pPr>
              <w:spacing w:line="586" w:lineRule="exact"/>
              <w:jc w:val="center"/>
              <w:rPr>
                <w:rFonts w:hint="eastAsia" w:ascii="仿宋_GB2312" w:hAnsi="仿宋_GB2312" w:eastAsia="仿宋_GB2312" w:cs="仿宋_GB2312"/>
                <w:sz w:val="32"/>
                <w:szCs w:val="32"/>
              </w:rPr>
            </w:pPr>
            <w:bookmarkStart w:id="102" w:name="_Hlk134258854"/>
            <w:r>
              <w:rPr>
                <w:rFonts w:hint="eastAsia" w:ascii="仿宋_GB2312" w:hAnsi="仿宋_GB2312" w:eastAsia="仿宋_GB2312" w:cs="仿宋_GB2312"/>
                <w:sz w:val="32"/>
                <w:szCs w:val="32"/>
              </w:rPr>
              <w:t>日期</w:t>
            </w:r>
          </w:p>
        </w:tc>
        <w:tc>
          <w:tcPr>
            <w:tcW w:w="1107" w:type="pct"/>
            <w:vAlign w:val="center"/>
          </w:tcPr>
          <w:p w14:paraId="1399F483">
            <w:pPr>
              <w:spacing w:line="586"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时间</w:t>
            </w:r>
          </w:p>
        </w:tc>
        <w:tc>
          <w:tcPr>
            <w:tcW w:w="2365" w:type="pct"/>
            <w:vAlign w:val="center"/>
          </w:tcPr>
          <w:p w14:paraId="1445FC84">
            <w:pPr>
              <w:spacing w:line="586"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内容</w:t>
            </w:r>
          </w:p>
        </w:tc>
        <w:tc>
          <w:tcPr>
            <w:tcW w:w="607" w:type="pct"/>
            <w:vAlign w:val="center"/>
          </w:tcPr>
          <w:p w14:paraId="5BF50CE6">
            <w:pPr>
              <w:spacing w:line="586"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地点</w:t>
            </w:r>
          </w:p>
        </w:tc>
      </w:tr>
      <w:tr w14:paraId="59DAE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1" w:type="pct"/>
            <w:vMerge w:val="restart"/>
            <w:vAlign w:val="center"/>
          </w:tcPr>
          <w:p w14:paraId="12D9CA43">
            <w:pPr>
              <w:widowControl/>
              <w:snapToGrid w:val="0"/>
              <w:spacing w:line="240" w:lineRule="atLeast"/>
              <w:jc w:val="center"/>
              <w:rPr>
                <w:rFonts w:hint="eastAsia" w:ascii="仿宋_GB2312" w:hAnsi="仿宋_GB2312" w:eastAsia="仿宋_GB2312" w:cs="仿宋_GB2312"/>
                <w:kern w:val="0"/>
                <w:sz w:val="24"/>
                <w:szCs w:val="24"/>
              </w:rPr>
            </w:pPr>
          </w:p>
        </w:tc>
        <w:tc>
          <w:tcPr>
            <w:tcW w:w="1107" w:type="pct"/>
            <w:vAlign w:val="center"/>
          </w:tcPr>
          <w:p w14:paraId="48312F8D">
            <w:pPr>
              <w:widowControl/>
              <w:snapToGrid w:val="0"/>
              <w:spacing w:line="240" w:lineRule="atLeast"/>
              <w:jc w:val="center"/>
              <w:rPr>
                <w:rFonts w:hint="eastAsia" w:ascii="仿宋_GB2312" w:hAnsi="仿宋_GB2312" w:eastAsia="仿宋_GB2312" w:cs="仿宋_GB2312"/>
                <w:kern w:val="0"/>
                <w:sz w:val="24"/>
                <w:szCs w:val="24"/>
                <w:lang w:val="en-GB"/>
              </w:rPr>
            </w:pPr>
            <w:r>
              <w:rPr>
                <w:rFonts w:ascii="仿宋_GB2312" w:hAnsi="仿宋_GB2312" w:eastAsia="仿宋_GB2312" w:cs="仿宋_GB2312"/>
                <w:kern w:val="0"/>
                <w:sz w:val="24"/>
                <w:szCs w:val="24"/>
                <w:lang w:val="en-GB"/>
              </w:rPr>
              <w:t>8</w:t>
            </w:r>
            <w:r>
              <w:rPr>
                <w:rFonts w:hint="eastAsia" w:ascii="仿宋_GB2312" w:hAnsi="仿宋_GB2312" w:eastAsia="仿宋_GB2312" w:cs="仿宋_GB2312"/>
                <w:kern w:val="0"/>
                <w:sz w:val="24"/>
                <w:szCs w:val="24"/>
                <w:lang w:val="en-GB"/>
              </w:rPr>
              <w:t>:</w:t>
            </w:r>
            <w:r>
              <w:rPr>
                <w:rFonts w:ascii="仿宋_GB2312" w:hAnsi="仿宋_GB2312" w:eastAsia="仿宋_GB2312" w:cs="仿宋_GB2312"/>
                <w:kern w:val="0"/>
                <w:sz w:val="24"/>
                <w:szCs w:val="24"/>
                <w:lang w:val="en-GB"/>
              </w:rPr>
              <w:t>30</w:t>
            </w:r>
            <w:r>
              <w:rPr>
                <w:rFonts w:hint="eastAsia" w:ascii="仿宋_GB2312" w:hAnsi="仿宋_GB2312" w:eastAsia="仿宋_GB2312" w:cs="仿宋_GB2312"/>
                <w:kern w:val="0"/>
                <w:sz w:val="24"/>
                <w:szCs w:val="24"/>
                <w:lang w:val="en-GB"/>
              </w:rPr>
              <w:t>-</w:t>
            </w:r>
            <w:r>
              <w:rPr>
                <w:rFonts w:hint="eastAsia" w:ascii="仿宋_GB2312" w:hAnsi="仿宋_GB2312" w:eastAsia="仿宋_GB2312" w:cs="仿宋_GB2312"/>
                <w:kern w:val="0"/>
                <w:sz w:val="24"/>
                <w:szCs w:val="24"/>
              </w:rPr>
              <w:t>12</w:t>
            </w:r>
            <w:r>
              <w:rPr>
                <w:rFonts w:hint="eastAsia" w:ascii="仿宋_GB2312" w:hAnsi="仿宋_GB2312" w:eastAsia="仿宋_GB2312" w:cs="仿宋_GB2312"/>
                <w:kern w:val="0"/>
                <w:sz w:val="24"/>
                <w:szCs w:val="24"/>
                <w:lang w:val="en-GB"/>
              </w:rPr>
              <w:t>:</w:t>
            </w:r>
            <w:r>
              <w:rPr>
                <w:rFonts w:hint="eastAsia" w:ascii="仿宋_GB2312" w:hAnsi="仿宋_GB2312" w:eastAsia="仿宋_GB2312" w:cs="仿宋_GB2312"/>
                <w:kern w:val="0"/>
                <w:sz w:val="24"/>
                <w:szCs w:val="24"/>
              </w:rPr>
              <w:t>00</w:t>
            </w:r>
          </w:p>
        </w:tc>
        <w:tc>
          <w:tcPr>
            <w:tcW w:w="2365" w:type="pct"/>
            <w:vAlign w:val="center"/>
          </w:tcPr>
          <w:p w14:paraId="21FA0B71">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裁判、选手报到</w:t>
            </w:r>
          </w:p>
        </w:tc>
        <w:tc>
          <w:tcPr>
            <w:tcW w:w="607" w:type="pct"/>
            <w:vAlign w:val="center"/>
          </w:tcPr>
          <w:p w14:paraId="1095B204">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酒店</w:t>
            </w:r>
          </w:p>
        </w:tc>
      </w:tr>
      <w:tr w14:paraId="22A5A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1" w:type="pct"/>
            <w:vMerge w:val="continue"/>
            <w:vAlign w:val="center"/>
          </w:tcPr>
          <w:p w14:paraId="3ECD0AD1">
            <w:pPr>
              <w:widowControl/>
              <w:snapToGrid w:val="0"/>
              <w:spacing w:line="240" w:lineRule="atLeast"/>
              <w:jc w:val="center"/>
              <w:rPr>
                <w:rFonts w:hint="eastAsia" w:ascii="仿宋_GB2312" w:hAnsi="仿宋_GB2312" w:eastAsia="仿宋_GB2312" w:cs="仿宋_GB2312"/>
                <w:kern w:val="0"/>
                <w:sz w:val="24"/>
                <w:szCs w:val="24"/>
                <w:lang w:val="en-GB"/>
              </w:rPr>
            </w:pPr>
          </w:p>
        </w:tc>
        <w:tc>
          <w:tcPr>
            <w:tcW w:w="1107" w:type="pct"/>
            <w:vAlign w:val="center"/>
          </w:tcPr>
          <w:p w14:paraId="5B24C7D8">
            <w:pPr>
              <w:widowControl/>
              <w:snapToGrid w:val="0"/>
              <w:spacing w:line="240" w:lineRule="atLeast"/>
              <w:jc w:val="center"/>
              <w:rPr>
                <w:rFonts w:hint="eastAsia" w:ascii="仿宋_GB2312" w:hAnsi="仿宋_GB2312" w:eastAsia="仿宋_GB2312" w:cs="仿宋_GB2312"/>
                <w:kern w:val="0"/>
                <w:sz w:val="24"/>
                <w:szCs w:val="24"/>
                <w:lang w:val="en-GB"/>
              </w:rPr>
            </w:pPr>
            <w:r>
              <w:rPr>
                <w:rFonts w:ascii="仿宋_GB2312" w:hAnsi="仿宋_GB2312" w:eastAsia="仿宋_GB2312" w:cs="仿宋_GB2312"/>
                <w:kern w:val="0"/>
                <w:sz w:val="24"/>
                <w:szCs w:val="24"/>
                <w:lang w:val="en-GB"/>
              </w:rPr>
              <w:t>14</w:t>
            </w:r>
            <w:r>
              <w:rPr>
                <w:rFonts w:hint="eastAsia" w:ascii="仿宋_GB2312" w:hAnsi="仿宋_GB2312" w:eastAsia="仿宋_GB2312" w:cs="仿宋_GB2312"/>
                <w:kern w:val="0"/>
                <w:sz w:val="24"/>
                <w:szCs w:val="24"/>
                <w:lang w:val="en-GB"/>
              </w:rPr>
              <w:t>:</w:t>
            </w:r>
            <w:r>
              <w:rPr>
                <w:rFonts w:ascii="仿宋_GB2312" w:hAnsi="仿宋_GB2312" w:eastAsia="仿宋_GB2312" w:cs="仿宋_GB2312"/>
                <w:kern w:val="0"/>
                <w:sz w:val="24"/>
                <w:szCs w:val="24"/>
                <w:lang w:val="en-GB"/>
              </w:rPr>
              <w:t>0</w:t>
            </w:r>
            <w:r>
              <w:rPr>
                <w:rFonts w:hint="eastAsia" w:ascii="仿宋_GB2312" w:hAnsi="仿宋_GB2312" w:eastAsia="仿宋_GB2312" w:cs="仿宋_GB2312"/>
                <w:kern w:val="0"/>
                <w:sz w:val="24"/>
                <w:szCs w:val="24"/>
                <w:lang w:val="en-GB"/>
              </w:rPr>
              <w:t>0-1</w:t>
            </w:r>
            <w:r>
              <w:rPr>
                <w:rFonts w:ascii="仿宋_GB2312" w:hAnsi="仿宋_GB2312" w:eastAsia="仿宋_GB2312" w:cs="仿宋_GB2312"/>
                <w:kern w:val="0"/>
                <w:sz w:val="24"/>
                <w:szCs w:val="24"/>
                <w:lang w:val="en-GB"/>
              </w:rPr>
              <w:t>6</w:t>
            </w:r>
            <w:r>
              <w:rPr>
                <w:rFonts w:hint="eastAsia" w:ascii="仿宋_GB2312" w:hAnsi="仿宋_GB2312" w:eastAsia="仿宋_GB2312" w:cs="仿宋_GB2312"/>
                <w:kern w:val="0"/>
                <w:sz w:val="24"/>
                <w:szCs w:val="24"/>
                <w:lang w:val="en-GB"/>
              </w:rPr>
              <w:t>:00</w:t>
            </w:r>
          </w:p>
        </w:tc>
        <w:tc>
          <w:tcPr>
            <w:tcW w:w="2365" w:type="pct"/>
            <w:vAlign w:val="center"/>
          </w:tcPr>
          <w:p w14:paraId="2D139418">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rPr>
              <w:t>领队会、抽签、</w:t>
            </w:r>
            <w:r>
              <w:rPr>
                <w:rFonts w:hint="eastAsia" w:ascii="仿宋_GB2312" w:hAnsi="仿宋_GB2312" w:eastAsia="仿宋_GB2312" w:cs="仿宋_GB2312"/>
                <w:kern w:val="0"/>
                <w:sz w:val="24"/>
                <w:szCs w:val="24"/>
                <w:lang w:val="en-GB"/>
              </w:rPr>
              <w:t>选手熟悉场地</w:t>
            </w:r>
          </w:p>
        </w:tc>
        <w:tc>
          <w:tcPr>
            <w:tcW w:w="607" w:type="pct"/>
            <w:vAlign w:val="center"/>
          </w:tcPr>
          <w:p w14:paraId="63252266">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赛场</w:t>
            </w:r>
          </w:p>
        </w:tc>
      </w:tr>
      <w:tr w14:paraId="0E46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21" w:type="pct"/>
            <w:vMerge w:val="continue"/>
            <w:vAlign w:val="center"/>
          </w:tcPr>
          <w:p w14:paraId="4707B190">
            <w:pPr>
              <w:widowControl/>
              <w:snapToGrid w:val="0"/>
              <w:spacing w:line="240" w:lineRule="atLeast"/>
              <w:jc w:val="center"/>
              <w:rPr>
                <w:rFonts w:hint="eastAsia" w:ascii="仿宋_GB2312" w:hAnsi="仿宋_GB2312" w:eastAsia="仿宋_GB2312" w:cs="仿宋_GB2312"/>
                <w:kern w:val="0"/>
                <w:sz w:val="24"/>
                <w:szCs w:val="24"/>
                <w:lang w:val="en-GB"/>
              </w:rPr>
            </w:pPr>
          </w:p>
        </w:tc>
        <w:tc>
          <w:tcPr>
            <w:tcW w:w="1107" w:type="pct"/>
            <w:vAlign w:val="center"/>
          </w:tcPr>
          <w:p w14:paraId="0D33BDDA">
            <w:pPr>
              <w:widowControl/>
              <w:snapToGrid w:val="0"/>
              <w:spacing w:line="240" w:lineRule="atLeast"/>
              <w:jc w:val="center"/>
              <w:rPr>
                <w:rFonts w:hint="eastAsia" w:ascii="仿宋_GB2312" w:hAnsi="仿宋_GB2312" w:eastAsia="仿宋_GB2312" w:cs="仿宋_GB2312"/>
                <w:kern w:val="0"/>
                <w:sz w:val="24"/>
                <w:szCs w:val="24"/>
                <w:lang w:val="en-GB"/>
              </w:rPr>
            </w:pPr>
            <w:r>
              <w:rPr>
                <w:rFonts w:ascii="仿宋_GB2312" w:hAnsi="仿宋_GB2312" w:eastAsia="仿宋_GB2312" w:cs="仿宋_GB2312"/>
                <w:kern w:val="0"/>
                <w:sz w:val="24"/>
                <w:szCs w:val="24"/>
                <w:lang w:val="en-GB"/>
              </w:rPr>
              <w:t>16</w:t>
            </w:r>
            <w:r>
              <w:rPr>
                <w:rFonts w:hint="eastAsia" w:ascii="仿宋_GB2312" w:hAnsi="仿宋_GB2312" w:eastAsia="仿宋_GB2312" w:cs="仿宋_GB2312"/>
                <w:kern w:val="0"/>
                <w:sz w:val="24"/>
                <w:szCs w:val="24"/>
                <w:lang w:val="en-GB"/>
              </w:rPr>
              <w:t>:</w:t>
            </w:r>
            <w:r>
              <w:rPr>
                <w:rFonts w:ascii="仿宋_GB2312" w:hAnsi="仿宋_GB2312" w:eastAsia="仿宋_GB2312" w:cs="仿宋_GB2312"/>
                <w:kern w:val="0"/>
                <w:sz w:val="24"/>
                <w:szCs w:val="24"/>
                <w:lang w:val="en-GB"/>
              </w:rPr>
              <w:t>0</w:t>
            </w:r>
            <w:r>
              <w:rPr>
                <w:rFonts w:hint="eastAsia" w:ascii="仿宋_GB2312" w:hAnsi="仿宋_GB2312" w:eastAsia="仿宋_GB2312" w:cs="仿宋_GB2312"/>
                <w:kern w:val="0"/>
                <w:sz w:val="24"/>
                <w:szCs w:val="24"/>
                <w:lang w:val="en-GB"/>
              </w:rPr>
              <w:t>0-16:45</w:t>
            </w:r>
          </w:p>
        </w:tc>
        <w:tc>
          <w:tcPr>
            <w:tcW w:w="2365" w:type="pct"/>
            <w:vAlign w:val="center"/>
          </w:tcPr>
          <w:p w14:paraId="15071430">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rPr>
              <w:t>理论考试</w:t>
            </w:r>
          </w:p>
        </w:tc>
        <w:tc>
          <w:tcPr>
            <w:tcW w:w="607" w:type="pct"/>
            <w:vAlign w:val="center"/>
          </w:tcPr>
          <w:p w14:paraId="4B9E2D8F">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赛场</w:t>
            </w:r>
          </w:p>
        </w:tc>
      </w:tr>
      <w:tr w14:paraId="181BB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1" w:type="pct"/>
            <w:vMerge w:val="continue"/>
            <w:vAlign w:val="center"/>
          </w:tcPr>
          <w:p w14:paraId="46DB13D2">
            <w:pPr>
              <w:widowControl/>
              <w:snapToGrid w:val="0"/>
              <w:spacing w:line="240" w:lineRule="atLeast"/>
              <w:jc w:val="center"/>
              <w:rPr>
                <w:rFonts w:hint="eastAsia" w:ascii="仿宋_GB2312" w:hAnsi="仿宋_GB2312" w:eastAsia="仿宋_GB2312" w:cs="仿宋_GB2312"/>
                <w:kern w:val="0"/>
                <w:sz w:val="24"/>
                <w:szCs w:val="24"/>
                <w:lang w:val="en-GB"/>
              </w:rPr>
            </w:pPr>
          </w:p>
        </w:tc>
        <w:tc>
          <w:tcPr>
            <w:tcW w:w="1107" w:type="pct"/>
            <w:vAlign w:val="center"/>
          </w:tcPr>
          <w:p w14:paraId="5D9444BE">
            <w:pPr>
              <w:widowControl/>
              <w:snapToGrid w:val="0"/>
              <w:spacing w:line="240" w:lineRule="atLeast"/>
              <w:jc w:val="center"/>
              <w:rPr>
                <w:rFonts w:hint="eastAsia" w:ascii="仿宋_GB2312" w:hAnsi="仿宋_GB2312" w:eastAsia="仿宋_GB2312" w:cs="仿宋_GB2312"/>
                <w:kern w:val="0"/>
                <w:sz w:val="24"/>
                <w:szCs w:val="24"/>
                <w:lang w:val="en-GB"/>
              </w:rPr>
            </w:pPr>
            <w:r>
              <w:rPr>
                <w:rFonts w:ascii="仿宋_GB2312" w:hAnsi="仿宋_GB2312" w:eastAsia="仿宋_GB2312" w:cs="仿宋_GB2312"/>
                <w:kern w:val="0"/>
                <w:sz w:val="24"/>
                <w:szCs w:val="24"/>
                <w:lang w:val="en-GB"/>
              </w:rPr>
              <w:t>1</w:t>
            </w:r>
            <w:r>
              <w:rPr>
                <w:rFonts w:hint="eastAsia" w:ascii="仿宋_GB2312" w:hAnsi="仿宋_GB2312" w:eastAsia="仿宋_GB2312" w:cs="仿宋_GB2312"/>
                <w:kern w:val="0"/>
                <w:sz w:val="24"/>
                <w:szCs w:val="24"/>
              </w:rPr>
              <w:t>9</w:t>
            </w:r>
            <w:r>
              <w:rPr>
                <w:rFonts w:hint="eastAsia" w:ascii="仿宋_GB2312" w:hAnsi="仿宋_GB2312" w:eastAsia="仿宋_GB2312" w:cs="仿宋_GB2312"/>
                <w:kern w:val="0"/>
                <w:sz w:val="24"/>
                <w:szCs w:val="24"/>
                <w:lang w:val="en-GB"/>
              </w:rPr>
              <w:t>:</w:t>
            </w:r>
            <w:r>
              <w:rPr>
                <w:rFonts w:hint="eastAsia" w:ascii="仿宋_GB2312" w:hAnsi="仿宋_GB2312" w:eastAsia="仿宋_GB2312" w:cs="仿宋_GB2312"/>
                <w:kern w:val="0"/>
                <w:sz w:val="24"/>
                <w:szCs w:val="24"/>
              </w:rPr>
              <w:t>0</w:t>
            </w:r>
            <w:r>
              <w:rPr>
                <w:rFonts w:hint="eastAsia" w:ascii="仿宋_GB2312" w:hAnsi="仿宋_GB2312" w:eastAsia="仿宋_GB2312" w:cs="仿宋_GB2312"/>
                <w:kern w:val="0"/>
                <w:sz w:val="24"/>
                <w:szCs w:val="24"/>
                <w:lang w:val="en-GB"/>
              </w:rPr>
              <w:t>0-</w:t>
            </w:r>
            <w:r>
              <w:rPr>
                <w:rFonts w:hint="eastAsia" w:ascii="仿宋_GB2312" w:hAnsi="仿宋_GB2312" w:eastAsia="仿宋_GB2312" w:cs="仿宋_GB2312"/>
                <w:kern w:val="0"/>
                <w:sz w:val="24"/>
                <w:szCs w:val="24"/>
              </w:rPr>
              <w:t>20</w:t>
            </w:r>
            <w:r>
              <w:rPr>
                <w:rFonts w:hint="eastAsia" w:ascii="仿宋_GB2312" w:hAnsi="仿宋_GB2312" w:eastAsia="仿宋_GB2312" w:cs="仿宋_GB2312"/>
                <w:kern w:val="0"/>
                <w:sz w:val="24"/>
                <w:szCs w:val="24"/>
                <w:lang w:val="en-GB"/>
              </w:rPr>
              <w:t>:</w:t>
            </w:r>
            <w:r>
              <w:rPr>
                <w:rFonts w:hint="eastAsia" w:ascii="仿宋_GB2312" w:hAnsi="仿宋_GB2312" w:eastAsia="仿宋_GB2312" w:cs="仿宋_GB2312"/>
                <w:kern w:val="0"/>
                <w:sz w:val="24"/>
                <w:szCs w:val="24"/>
              </w:rPr>
              <w:t>0</w:t>
            </w:r>
            <w:r>
              <w:rPr>
                <w:rFonts w:hint="eastAsia" w:ascii="仿宋_GB2312" w:hAnsi="仿宋_GB2312" w:eastAsia="仿宋_GB2312" w:cs="仿宋_GB2312"/>
                <w:kern w:val="0"/>
                <w:sz w:val="24"/>
                <w:szCs w:val="24"/>
                <w:lang w:val="en-GB"/>
              </w:rPr>
              <w:t>0</w:t>
            </w:r>
          </w:p>
        </w:tc>
        <w:tc>
          <w:tcPr>
            <w:tcW w:w="2365" w:type="pct"/>
            <w:vAlign w:val="center"/>
          </w:tcPr>
          <w:p w14:paraId="1C1E049E">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裁判员培训研讨会</w:t>
            </w:r>
          </w:p>
        </w:tc>
        <w:tc>
          <w:tcPr>
            <w:tcW w:w="607" w:type="pct"/>
            <w:vAlign w:val="center"/>
          </w:tcPr>
          <w:p w14:paraId="46A3E1D6">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赛场</w:t>
            </w:r>
          </w:p>
        </w:tc>
      </w:tr>
      <w:tr w14:paraId="62751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1" w:type="pct"/>
            <w:vMerge w:val="restart"/>
            <w:vAlign w:val="center"/>
          </w:tcPr>
          <w:p w14:paraId="79559FD5">
            <w:pPr>
              <w:widowControl/>
              <w:snapToGrid w:val="0"/>
              <w:spacing w:line="240" w:lineRule="atLeast"/>
              <w:jc w:val="center"/>
              <w:rPr>
                <w:rFonts w:hint="eastAsia" w:ascii="仿宋_GB2312" w:hAnsi="仿宋_GB2312" w:eastAsia="仿宋_GB2312" w:cs="仿宋_GB2312"/>
                <w:kern w:val="0"/>
                <w:sz w:val="24"/>
                <w:szCs w:val="24"/>
              </w:rPr>
            </w:pPr>
          </w:p>
        </w:tc>
        <w:tc>
          <w:tcPr>
            <w:tcW w:w="1107" w:type="pct"/>
            <w:vAlign w:val="center"/>
          </w:tcPr>
          <w:p w14:paraId="64E1970D">
            <w:pPr>
              <w:widowControl/>
              <w:snapToGrid w:val="0"/>
              <w:spacing w:line="240" w:lineRule="atLeast"/>
              <w:jc w:val="center"/>
              <w:rPr>
                <w:rFonts w:hint="eastAsia" w:ascii="仿宋_GB2312" w:hAnsi="仿宋_GB2312" w:eastAsia="仿宋_GB2312" w:cs="仿宋_GB2312"/>
                <w:kern w:val="0"/>
                <w:sz w:val="24"/>
                <w:szCs w:val="24"/>
                <w:lang w:val="en-GB"/>
              </w:rPr>
            </w:pPr>
            <w:r>
              <w:rPr>
                <w:rFonts w:ascii="仿宋_GB2312" w:hAnsi="仿宋_GB2312" w:eastAsia="仿宋_GB2312" w:cs="仿宋_GB2312"/>
                <w:kern w:val="0"/>
                <w:sz w:val="24"/>
                <w:szCs w:val="24"/>
                <w:lang w:val="en-GB"/>
              </w:rPr>
              <w:t>7</w:t>
            </w:r>
            <w:r>
              <w:rPr>
                <w:rFonts w:hint="eastAsia" w:ascii="仿宋_GB2312" w:hAnsi="仿宋_GB2312" w:eastAsia="仿宋_GB2312" w:cs="仿宋_GB2312"/>
                <w:kern w:val="0"/>
                <w:sz w:val="24"/>
                <w:szCs w:val="24"/>
                <w:lang w:val="en-GB"/>
              </w:rPr>
              <w:t>:0</w:t>
            </w:r>
            <w:r>
              <w:rPr>
                <w:rFonts w:ascii="仿宋_GB2312" w:hAnsi="仿宋_GB2312" w:eastAsia="仿宋_GB2312" w:cs="仿宋_GB2312"/>
                <w:kern w:val="0"/>
                <w:sz w:val="24"/>
                <w:szCs w:val="24"/>
                <w:lang w:val="en-GB"/>
              </w:rPr>
              <w:t>0</w:t>
            </w:r>
            <w:r>
              <w:rPr>
                <w:rFonts w:hint="eastAsia" w:ascii="仿宋_GB2312" w:hAnsi="仿宋_GB2312" w:eastAsia="仿宋_GB2312" w:cs="仿宋_GB2312"/>
                <w:kern w:val="0"/>
                <w:sz w:val="24"/>
                <w:szCs w:val="24"/>
              </w:rPr>
              <w:t>-</w:t>
            </w:r>
            <w:r>
              <w:rPr>
                <w:rFonts w:ascii="仿宋_GB2312" w:hAnsi="仿宋_GB2312" w:eastAsia="仿宋_GB2312" w:cs="仿宋_GB2312"/>
                <w:kern w:val="0"/>
                <w:sz w:val="24"/>
                <w:szCs w:val="24"/>
                <w:lang w:val="en-GB"/>
              </w:rPr>
              <w:t>7</w:t>
            </w:r>
            <w:r>
              <w:rPr>
                <w:rFonts w:hint="eastAsia" w:ascii="仿宋_GB2312" w:hAnsi="仿宋_GB2312" w:eastAsia="仿宋_GB2312" w:cs="仿宋_GB2312"/>
                <w:kern w:val="0"/>
                <w:sz w:val="24"/>
                <w:szCs w:val="24"/>
                <w:lang w:val="en-GB"/>
              </w:rPr>
              <w:t>:</w:t>
            </w:r>
            <w:r>
              <w:rPr>
                <w:rFonts w:ascii="仿宋_GB2312" w:hAnsi="仿宋_GB2312" w:eastAsia="仿宋_GB2312" w:cs="仿宋_GB2312"/>
                <w:kern w:val="0"/>
                <w:sz w:val="24"/>
                <w:szCs w:val="24"/>
                <w:lang w:val="en-GB"/>
              </w:rPr>
              <w:t>30</w:t>
            </w:r>
          </w:p>
        </w:tc>
        <w:tc>
          <w:tcPr>
            <w:tcW w:w="2365" w:type="pct"/>
            <w:vAlign w:val="center"/>
          </w:tcPr>
          <w:p w14:paraId="3D6CC47C">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rPr>
              <w:t>选手检录加密、抽取工位号</w:t>
            </w:r>
          </w:p>
        </w:tc>
        <w:tc>
          <w:tcPr>
            <w:tcW w:w="607" w:type="pct"/>
            <w:vAlign w:val="center"/>
          </w:tcPr>
          <w:p w14:paraId="10BA9F11">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赛场</w:t>
            </w:r>
          </w:p>
        </w:tc>
      </w:tr>
      <w:tr w14:paraId="71321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21" w:type="pct"/>
            <w:vMerge w:val="continue"/>
            <w:vAlign w:val="center"/>
          </w:tcPr>
          <w:p w14:paraId="40F5EFAE">
            <w:pPr>
              <w:widowControl/>
              <w:snapToGrid w:val="0"/>
              <w:spacing w:line="240" w:lineRule="atLeast"/>
              <w:jc w:val="center"/>
              <w:rPr>
                <w:rFonts w:hint="eastAsia" w:ascii="仿宋_GB2312" w:hAnsi="仿宋_GB2312" w:eastAsia="仿宋_GB2312" w:cs="仿宋_GB2312"/>
                <w:kern w:val="0"/>
                <w:sz w:val="24"/>
                <w:szCs w:val="24"/>
                <w:lang w:val="en-GB"/>
              </w:rPr>
            </w:pPr>
          </w:p>
        </w:tc>
        <w:tc>
          <w:tcPr>
            <w:tcW w:w="1107" w:type="pct"/>
            <w:vAlign w:val="center"/>
          </w:tcPr>
          <w:p w14:paraId="35F8C7B2">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8:0</w:t>
            </w:r>
            <w:r>
              <w:rPr>
                <w:rFonts w:ascii="仿宋_GB2312" w:hAnsi="仿宋_GB2312" w:eastAsia="仿宋_GB2312" w:cs="仿宋_GB2312"/>
                <w:kern w:val="0"/>
                <w:sz w:val="24"/>
                <w:szCs w:val="24"/>
                <w:lang w:val="en-GB"/>
              </w:rPr>
              <w:t>0</w:t>
            </w:r>
            <w:r>
              <w:rPr>
                <w:rFonts w:hint="eastAsia" w:ascii="仿宋_GB2312" w:hAnsi="仿宋_GB2312" w:eastAsia="仿宋_GB2312" w:cs="仿宋_GB2312"/>
                <w:kern w:val="0"/>
                <w:sz w:val="24"/>
                <w:szCs w:val="24"/>
                <w:lang w:val="en-GB"/>
              </w:rPr>
              <w:t>-19:00</w:t>
            </w:r>
          </w:p>
        </w:tc>
        <w:tc>
          <w:tcPr>
            <w:tcW w:w="2365" w:type="pct"/>
            <w:vAlign w:val="center"/>
          </w:tcPr>
          <w:p w14:paraId="2411B735">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任务1、任务2竞赛</w:t>
            </w:r>
          </w:p>
        </w:tc>
        <w:tc>
          <w:tcPr>
            <w:tcW w:w="607" w:type="pct"/>
            <w:vAlign w:val="center"/>
          </w:tcPr>
          <w:p w14:paraId="56AE20ED">
            <w:pPr>
              <w:widowControl/>
              <w:snapToGrid w:val="0"/>
              <w:spacing w:line="240" w:lineRule="atLeast"/>
              <w:jc w:val="center"/>
              <w:rPr>
                <w:rFonts w:hint="eastAsia" w:ascii="仿宋_GB2312" w:hAnsi="仿宋_GB2312" w:eastAsia="仿宋_GB2312" w:cs="仿宋_GB2312"/>
                <w:kern w:val="0"/>
                <w:sz w:val="24"/>
                <w:szCs w:val="24"/>
                <w:lang w:val="en-GB"/>
              </w:rPr>
            </w:pPr>
            <w:r>
              <w:rPr>
                <w:rFonts w:hint="eastAsia" w:ascii="仿宋_GB2312" w:hAnsi="仿宋_GB2312" w:eastAsia="仿宋_GB2312" w:cs="仿宋_GB2312"/>
                <w:kern w:val="0"/>
                <w:sz w:val="24"/>
                <w:szCs w:val="24"/>
                <w:lang w:val="en-GB"/>
              </w:rPr>
              <w:t>赛场</w:t>
            </w:r>
          </w:p>
        </w:tc>
      </w:tr>
      <w:bookmarkEnd w:id="102"/>
    </w:tbl>
    <w:p w14:paraId="29E423F3">
      <w:pPr>
        <w:spacing w:line="560" w:lineRule="exact"/>
        <w:ind w:firstLine="640" w:firstLineChars="200"/>
        <w:outlineLvl w:val="1"/>
        <w:rPr>
          <w:rFonts w:hint="eastAsia" w:ascii="楷体" w:hAnsi="楷体" w:eastAsia="楷体" w:cs="楷体"/>
          <w:sz w:val="32"/>
          <w:szCs w:val="32"/>
        </w:rPr>
      </w:pPr>
      <w:bookmarkStart w:id="103" w:name="_Toc21600"/>
      <w:bookmarkStart w:id="104" w:name="_Toc30800"/>
      <w:bookmarkStart w:id="105" w:name="_Toc5500"/>
      <w:bookmarkStart w:id="106" w:name="_Toc28471"/>
      <w:bookmarkStart w:id="107" w:name="_Toc20851"/>
      <w:bookmarkStart w:id="108" w:name="_Toc21187"/>
      <w:bookmarkStart w:id="109" w:name="_Toc22763"/>
      <w:bookmarkStart w:id="110" w:name="_Toc15141"/>
      <w:bookmarkStart w:id="111" w:name="_Toc26369"/>
      <w:bookmarkStart w:id="112" w:name="_Toc17682_WPSOffice_Level2"/>
      <w:bookmarkStart w:id="113" w:name="_Toc2422"/>
      <w:r>
        <w:rPr>
          <w:rFonts w:hint="eastAsia" w:ascii="楷体" w:hAnsi="楷体" w:eastAsia="楷体" w:cs="楷体"/>
          <w:sz w:val="32"/>
          <w:szCs w:val="32"/>
        </w:rPr>
        <w:t>（二）工作要求</w:t>
      </w:r>
      <w:bookmarkEnd w:id="103"/>
      <w:bookmarkEnd w:id="104"/>
      <w:bookmarkEnd w:id="105"/>
      <w:bookmarkEnd w:id="106"/>
      <w:bookmarkEnd w:id="107"/>
      <w:bookmarkEnd w:id="108"/>
      <w:bookmarkEnd w:id="109"/>
      <w:bookmarkEnd w:id="110"/>
      <w:bookmarkEnd w:id="111"/>
      <w:bookmarkEnd w:id="112"/>
      <w:bookmarkEnd w:id="113"/>
    </w:p>
    <w:p w14:paraId="3043F593">
      <w:pPr>
        <w:spacing w:line="586"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1.</w:t>
      </w:r>
      <w:r>
        <w:rPr>
          <w:rFonts w:hint="eastAsia" w:ascii="仿宋" w:hAnsi="仿宋" w:eastAsia="仿宋" w:cs="仿宋_GB2312"/>
          <w:sz w:val="32"/>
          <w:szCs w:val="32"/>
        </w:rPr>
        <w:t>选手工作内容</w:t>
      </w:r>
    </w:p>
    <w:p w14:paraId="3A30C924">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（1）赛前熟悉比赛各项技术规则，进行有针对性地训练准备，积极锻炼身体，调整好心态。</w:t>
      </w:r>
    </w:p>
    <w:p w14:paraId="7CA14184">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（2）提前报到，熟悉适应赛区气候环境、住宿、饮食和交通等。</w:t>
      </w:r>
    </w:p>
    <w:p w14:paraId="515B642E">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（3）参赛选手在比赛期间实行封闭管理，接受工作人员的安全检查和行动指引。</w:t>
      </w:r>
    </w:p>
    <w:p w14:paraId="3A1F2309">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（4）比赛前一天，参赛选手到赛场熟悉场地环境和仪器设备。</w:t>
      </w:r>
    </w:p>
    <w:p w14:paraId="578FE071">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（5）比赛期间，全身心投入各模块比赛，展现最好的竞技水平和职业风范。</w:t>
      </w:r>
    </w:p>
    <w:p w14:paraId="45A23687">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（6）参加赛后的总结大会。</w:t>
      </w:r>
    </w:p>
    <w:p w14:paraId="7B12ACF6">
      <w:pPr>
        <w:spacing w:line="586"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2.</w:t>
      </w:r>
      <w:r>
        <w:rPr>
          <w:rFonts w:hint="eastAsia" w:ascii="仿宋" w:hAnsi="仿宋" w:eastAsia="仿宋" w:cs="仿宋_GB2312"/>
          <w:sz w:val="32"/>
          <w:szCs w:val="32"/>
        </w:rPr>
        <w:t>裁判工作内容</w:t>
      </w:r>
    </w:p>
    <w:p w14:paraId="168243FE">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（1）参加赛前裁判培训，掌握执裁任务各项技术要求，做到标准统一、公平公正。</w:t>
      </w:r>
    </w:p>
    <w:p w14:paraId="1E772D09">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（2）比赛前一天，到赛场熟悉场地环境和仪器设备，解答选手对设备使用的疑问。</w:t>
      </w:r>
    </w:p>
    <w:p w14:paraId="5D0769DD">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（3）比赛期间，在赛场执裁评分，恢复车辆、设备和现场，设置故障。</w:t>
      </w:r>
    </w:p>
    <w:p w14:paraId="00753AF3">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（4）比赛期间，监督和警示选手的违规操作，确保参赛的人身及设备安全。</w:t>
      </w:r>
    </w:p>
    <w:p w14:paraId="2C6332D4">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（5）参加赛后的技术总结会，提出有益于竞赛改进的意见和建议。</w:t>
      </w:r>
    </w:p>
    <w:p w14:paraId="74A1AB7B">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（6）参加赛后的总结大会。</w:t>
      </w:r>
    </w:p>
    <w:p w14:paraId="793C896D">
      <w:pPr>
        <w:spacing w:line="560" w:lineRule="exact"/>
        <w:ind w:firstLine="640" w:firstLineChars="200"/>
        <w:outlineLvl w:val="1"/>
        <w:rPr>
          <w:rFonts w:hint="eastAsia" w:ascii="楷体" w:hAnsi="楷体" w:eastAsia="楷体" w:cs="楷体"/>
          <w:sz w:val="32"/>
          <w:szCs w:val="32"/>
        </w:rPr>
      </w:pPr>
      <w:bookmarkStart w:id="114" w:name="_Toc22901"/>
      <w:bookmarkStart w:id="115" w:name="_Toc23393_WPSOffice_Level2"/>
      <w:bookmarkStart w:id="116" w:name="_Toc18873"/>
      <w:bookmarkStart w:id="117" w:name="_Toc15406"/>
      <w:bookmarkStart w:id="118" w:name="_Toc30084"/>
      <w:bookmarkStart w:id="119" w:name="_Toc9078"/>
      <w:bookmarkStart w:id="120" w:name="_Toc14508"/>
      <w:bookmarkStart w:id="121" w:name="_Toc15305"/>
      <w:bookmarkStart w:id="122" w:name="_Toc8669"/>
      <w:bookmarkStart w:id="123" w:name="_Toc3245"/>
      <w:bookmarkStart w:id="124" w:name="_Toc14719"/>
      <w:r>
        <w:rPr>
          <w:rFonts w:hint="eastAsia" w:ascii="楷体" w:hAnsi="楷体" w:eastAsia="楷体" w:cs="楷体"/>
          <w:sz w:val="32"/>
          <w:szCs w:val="32"/>
        </w:rPr>
        <w:t>（三）纪律要求</w:t>
      </w:r>
      <w:bookmarkEnd w:id="114"/>
      <w:bookmarkEnd w:id="115"/>
      <w:bookmarkEnd w:id="116"/>
      <w:bookmarkEnd w:id="117"/>
      <w:bookmarkEnd w:id="118"/>
      <w:bookmarkEnd w:id="119"/>
      <w:bookmarkEnd w:id="120"/>
      <w:bookmarkEnd w:id="121"/>
      <w:bookmarkEnd w:id="122"/>
      <w:bookmarkEnd w:id="123"/>
      <w:bookmarkEnd w:id="124"/>
    </w:p>
    <w:p w14:paraId="227106DF">
      <w:pPr>
        <w:spacing w:line="586"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1.</w:t>
      </w:r>
      <w:r>
        <w:rPr>
          <w:rFonts w:hint="eastAsia" w:ascii="仿宋" w:hAnsi="仿宋" w:eastAsia="仿宋" w:cs="仿宋_GB2312"/>
          <w:sz w:val="32"/>
          <w:szCs w:val="32"/>
        </w:rPr>
        <w:t>选手赛场纪律</w:t>
      </w:r>
    </w:p>
    <w:p w14:paraId="65215E9E">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（1）参赛选手应按照技术文件和考核项目试题要求，在规定的时间内独立完成。</w:t>
      </w:r>
    </w:p>
    <w:p w14:paraId="4C37C9C9">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（2）参赛选手务必按时到达指定竞赛场地选手休息室集合，并接受监督人员和裁判员的检查。</w:t>
      </w:r>
    </w:p>
    <w:p w14:paraId="1344FD90">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（3）参赛选手进入赛场选手休息室时，除按大赛技术文件规定携带比赛用品和相关技术资料外，严禁携带通讯工具进入竞赛场地。带入休息室内的个人用品，不能带入赛场工位。</w:t>
      </w:r>
    </w:p>
    <w:p w14:paraId="58C0331C">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（4）选手进入比赛场地休息室全程接受监护人与裁判的监督管理；参赛选手在竞赛过程中不得擅自离开竞赛场地或休息室，如遇有特殊情况需经裁判员和监护人员同意后，由监护人员陪伴离开竞赛场地。</w:t>
      </w:r>
    </w:p>
    <w:p w14:paraId="6075A30B">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5）竞赛过程中，选手须严格遵守安全操作规程，并接受裁判员的监督和警示，以确保参赛的人身及设备安全。选手因个人误操作造成人身安全事故和设备故障时，裁判长有权中止该队竞赛；如非选手个人因素出现设备故障而无法竞赛，由裁判长视具体情况做出裁决（调换到备份工位或调整至最后一场次参加竞赛）；如裁判长确定设备故障可由技术支持人员排除故障后继续竞赛，将给参赛队补足所耽误的竞赛时间。</w:t>
      </w:r>
    </w:p>
    <w:p w14:paraId="1BFCD017">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（6）裁判长发布竞赛结束指令后，参赛选手应立即停止操作，不得以任何理由拖延竞赛时间，经裁判员检查许可后，参赛选手方可离开竞赛场地，车辆和设备由裁判员恢复。</w:t>
      </w:r>
    </w:p>
    <w:p w14:paraId="4CC7B5D5">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（7）赛场统一提供饮水，选手休息、饮食等时间都算在竞赛时间内。</w:t>
      </w:r>
    </w:p>
    <w:p w14:paraId="24977E0E">
      <w:pPr>
        <w:spacing w:line="586"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2.</w:t>
      </w:r>
      <w:r>
        <w:rPr>
          <w:rFonts w:hint="eastAsia" w:ascii="仿宋" w:hAnsi="仿宋" w:eastAsia="仿宋" w:cs="仿宋_GB2312"/>
          <w:sz w:val="32"/>
          <w:szCs w:val="32"/>
        </w:rPr>
        <w:t>裁判纪律要求</w:t>
      </w:r>
    </w:p>
    <w:p w14:paraId="62CB921C">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裁判员在比赛前需参加赛前培训，培训合格的裁判应签署《第四届全国新能源关键技术技能大赛竞赛行为规范承诺书》。凡未参加赛前培训、未签署《第四届全国新能源关键技术技能大赛竞赛行为规范承诺书》的，不得从事执裁工作。</w:t>
      </w:r>
    </w:p>
    <w:p w14:paraId="36B130C3">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（2）裁判员必须服从裁判长和模块裁判组长的领导，依据评分标准和评分细则，公平、公正、真实、准确地完成竞赛评分工作。</w:t>
      </w:r>
    </w:p>
    <w:p w14:paraId="46A87498">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（3）</w:t>
      </w:r>
      <w:bookmarkStart w:id="125" w:name="_Hlk134275384"/>
      <w:r>
        <w:rPr>
          <w:rFonts w:hint="eastAsia" w:ascii="仿宋" w:hAnsi="仿宋" w:eastAsia="仿宋" w:cs="仿宋_GB2312"/>
          <w:sz w:val="32"/>
          <w:szCs w:val="32"/>
        </w:rPr>
        <w:t>裁判员早上开始工作后当天封闭管理。</w:t>
      </w:r>
      <w:bookmarkEnd w:id="125"/>
      <w:r>
        <w:rPr>
          <w:rFonts w:hint="eastAsia" w:ascii="仿宋" w:hAnsi="仿宋" w:eastAsia="仿宋" w:cs="仿宋_GB2312"/>
          <w:sz w:val="32"/>
          <w:szCs w:val="32"/>
        </w:rPr>
        <w:t>在正式裁判工作期间，进入场地或离开场地，不许携带任何纸质与电子记录的工具；在比赛期间与休息时间，包括午间吃饭休息时间，不能在当天比赛开始后未结束前与任何非本模块裁判人员和非裁判选手（口头与书面）交流；如需离开裁判工作场地，必须向模块组负责人请示，在得到批准并有人伴随的情况下才能离开。</w:t>
      </w:r>
    </w:p>
    <w:p w14:paraId="478DB732">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（4）裁判员必须佩戴裁判员胸牌，仪表整洁，举止文明、礼貌，接受督察人员的监督。</w:t>
      </w:r>
    </w:p>
    <w:p w14:paraId="22B9DA0C">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（5）遵守职业道德，文明裁判。保守大赛试题秘密，严肃赛场纪律。</w:t>
      </w:r>
    </w:p>
    <w:p w14:paraId="4EEED2E1">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（6）严格遵守比赛时间规定，不得擅自提前或延长选手比赛时间。</w:t>
      </w:r>
    </w:p>
    <w:p w14:paraId="3B1CD762">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（7）严格执行比赛规则，除应向参赛选手宣读竞赛须知外，不得向参赛选手暗示或解答与竞赛有关的内容。</w:t>
      </w:r>
    </w:p>
    <w:p w14:paraId="5C7F95AE">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（8）竞赛过程中出现问题或异议，服从裁判长裁决，避免参赛选手和相关人员发生争执。</w:t>
      </w:r>
    </w:p>
    <w:p w14:paraId="259E0E34">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（9）正式公布成绩和名次前，裁判员不得私自与参赛选手或选手派出单位联系，不得透露有关情况。</w:t>
      </w:r>
    </w:p>
    <w:p w14:paraId="3B939A23">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（10）坚守岗位，不迟到、早退，无特殊情况不得在竞赛期间请假。</w:t>
      </w:r>
    </w:p>
    <w:p w14:paraId="288D01DD">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（11）裁判员要提醒选手注意操作安全，对选手的违规操作或可能引发人身伤害、设备损坏等事故的操作应立即制止并向现场负责人报告。</w:t>
      </w:r>
    </w:p>
    <w:p w14:paraId="448D4A42">
      <w:pPr>
        <w:spacing w:line="586"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3.</w:t>
      </w:r>
      <w:r>
        <w:rPr>
          <w:rFonts w:hint="eastAsia" w:ascii="仿宋" w:hAnsi="仿宋" w:eastAsia="仿宋" w:cs="仿宋_GB2312"/>
          <w:sz w:val="32"/>
          <w:szCs w:val="32"/>
        </w:rPr>
        <w:t>违规处理</w:t>
      </w:r>
    </w:p>
    <w:p w14:paraId="7B66B10C">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（1）竞赛过程中因违反安全操作规程造成设备或人身安全事故者，视情追究选手和执裁裁判责任。</w:t>
      </w:r>
    </w:p>
    <w:p w14:paraId="2DA308DB">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（2）裁判员有违反比赛纪律，由裁判长确定立即停止工作，并报告组委会（执委会）。</w:t>
      </w:r>
    </w:p>
    <w:p w14:paraId="629777D2">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（3）裁判员执裁过程中如恶意打分，造成选手比赛分数与真实表现有偏离的（包括正偏离和负偏离），一经查实，按违反比赛纪律处理。</w:t>
      </w:r>
    </w:p>
    <w:p w14:paraId="67DCB151">
      <w:pPr>
        <w:pStyle w:val="2"/>
      </w:pPr>
    </w:p>
    <w:p w14:paraId="188B5E33">
      <w:pPr>
        <w:spacing w:line="560" w:lineRule="exact"/>
        <w:ind w:firstLine="640" w:firstLineChars="200"/>
        <w:outlineLvl w:val="0"/>
        <w:rPr>
          <w:rFonts w:hint="eastAsia" w:ascii="黑体" w:hAnsi="黑体" w:eastAsia="黑体" w:cs="黑体"/>
          <w:sz w:val="32"/>
          <w:szCs w:val="32"/>
        </w:rPr>
      </w:pPr>
      <w:bookmarkStart w:id="126" w:name="_Toc25506"/>
      <w:bookmarkStart w:id="127" w:name="_Toc19798"/>
      <w:bookmarkStart w:id="128" w:name="_Toc23751"/>
      <w:bookmarkStart w:id="129" w:name="_Toc373_WPSOffice_Level1"/>
      <w:bookmarkStart w:id="130" w:name="_Toc28201"/>
      <w:bookmarkStart w:id="131" w:name="_Toc22177"/>
      <w:bookmarkStart w:id="132" w:name="_Toc18607"/>
      <w:bookmarkStart w:id="133" w:name="_Toc24859"/>
      <w:bookmarkStart w:id="134" w:name="_Toc5104"/>
      <w:bookmarkStart w:id="135" w:name="_Toc23187"/>
      <w:bookmarkStart w:id="136" w:name="_Toc22981"/>
      <w:r>
        <w:rPr>
          <w:rFonts w:hint="eastAsia" w:ascii="黑体" w:hAnsi="黑体" w:eastAsia="黑体" w:cs="黑体"/>
          <w:sz w:val="32"/>
          <w:szCs w:val="32"/>
        </w:rPr>
        <w:t>四、赛场、设施设备等安排</w:t>
      </w:r>
      <w:bookmarkEnd w:id="126"/>
      <w:bookmarkEnd w:id="127"/>
      <w:bookmarkEnd w:id="128"/>
      <w:bookmarkEnd w:id="129"/>
      <w:bookmarkEnd w:id="130"/>
      <w:bookmarkEnd w:id="131"/>
      <w:bookmarkEnd w:id="132"/>
      <w:bookmarkEnd w:id="133"/>
      <w:bookmarkEnd w:id="134"/>
      <w:bookmarkEnd w:id="135"/>
      <w:bookmarkEnd w:id="136"/>
    </w:p>
    <w:p w14:paraId="35A981FA">
      <w:pPr>
        <w:spacing w:line="586" w:lineRule="exact"/>
        <w:ind w:firstLine="640" w:firstLineChars="200"/>
        <w:outlineLvl w:val="1"/>
        <w:rPr>
          <w:rFonts w:hint="eastAsia" w:ascii="楷体" w:hAnsi="楷体" w:eastAsia="楷体" w:cs="楷体"/>
          <w:sz w:val="32"/>
          <w:szCs w:val="32"/>
        </w:rPr>
      </w:pPr>
      <w:bookmarkStart w:id="137" w:name="_Toc11555_WPSOffice_Level2"/>
      <w:bookmarkStart w:id="138" w:name="_Toc22858"/>
      <w:bookmarkStart w:id="139" w:name="_Toc20379"/>
      <w:bookmarkStart w:id="140" w:name="_Toc20078"/>
      <w:bookmarkStart w:id="141" w:name="_Toc21721"/>
      <w:bookmarkStart w:id="142" w:name="_Toc19584"/>
      <w:bookmarkStart w:id="143" w:name="_Toc31035"/>
      <w:bookmarkStart w:id="144" w:name="_Toc28820"/>
      <w:bookmarkStart w:id="145" w:name="_Toc25037"/>
      <w:bookmarkStart w:id="146" w:name="_Toc30855"/>
      <w:bookmarkStart w:id="147" w:name="_Toc25891"/>
      <w:r>
        <w:rPr>
          <w:rFonts w:hint="eastAsia" w:ascii="楷体" w:hAnsi="楷体" w:eastAsia="楷体" w:cs="楷体"/>
          <w:sz w:val="32"/>
          <w:szCs w:val="32"/>
        </w:rPr>
        <w:t>（一）赛场规格要求</w:t>
      </w:r>
      <w:bookmarkEnd w:id="137"/>
      <w:bookmarkEnd w:id="138"/>
      <w:bookmarkEnd w:id="139"/>
      <w:bookmarkEnd w:id="140"/>
      <w:bookmarkEnd w:id="141"/>
      <w:bookmarkEnd w:id="142"/>
      <w:bookmarkEnd w:id="143"/>
      <w:bookmarkEnd w:id="144"/>
      <w:bookmarkEnd w:id="145"/>
      <w:bookmarkEnd w:id="146"/>
      <w:bookmarkEnd w:id="147"/>
    </w:p>
    <w:p w14:paraId="42EC172E">
      <w:pPr>
        <w:spacing w:line="560" w:lineRule="exact"/>
        <w:ind w:firstLine="640" w:firstLineChars="200"/>
        <w:rPr>
          <w:rFonts w:hint="eastAsia" w:ascii="仿宋" w:hAnsi="仿宋" w:eastAsia="仿宋" w:cs="仿宋_GB2312"/>
          <w:sz w:val="32"/>
          <w:szCs w:val="32"/>
        </w:rPr>
      </w:pPr>
      <w:bookmarkStart w:id="148" w:name="_Toc21752"/>
      <w:bookmarkStart w:id="149" w:name="_Toc21089"/>
      <w:bookmarkStart w:id="150" w:name="_Toc13882"/>
      <w:bookmarkStart w:id="151" w:name="_Toc28697"/>
      <w:bookmarkStart w:id="152" w:name="_Toc1891"/>
      <w:r>
        <w:rPr>
          <w:rFonts w:ascii="仿宋" w:hAnsi="仿宋" w:eastAsia="仿宋" w:cs="仿宋_GB2312"/>
          <w:sz w:val="32"/>
          <w:szCs w:val="32"/>
        </w:rPr>
        <w:t>1.</w:t>
      </w:r>
      <w:r>
        <w:rPr>
          <w:rFonts w:hint="eastAsia" w:ascii="仿宋" w:hAnsi="仿宋" w:eastAsia="仿宋" w:cs="仿宋_GB2312"/>
          <w:sz w:val="32"/>
          <w:szCs w:val="32"/>
        </w:rPr>
        <w:t>场地面积和布置要求</w:t>
      </w:r>
      <w:bookmarkEnd w:id="148"/>
      <w:bookmarkEnd w:id="149"/>
      <w:bookmarkEnd w:id="150"/>
      <w:bookmarkEnd w:id="151"/>
      <w:bookmarkEnd w:id="152"/>
    </w:p>
    <w:p w14:paraId="764224DC">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智能汽车实操平台选手操作面积不少于45平方米。赛场必须备有通风设备，保证赛场内空气流通和清洁。</w:t>
      </w:r>
    </w:p>
    <w:p w14:paraId="628D145D">
      <w:pPr>
        <w:spacing w:line="586" w:lineRule="exact"/>
        <w:ind w:firstLine="640" w:firstLineChars="200"/>
        <w:rPr>
          <w:rFonts w:hint="eastAsia" w:ascii="仿宋_GB2312" w:hAnsi="仿宋_GB2312" w:eastAsia="仿宋_GB2312" w:cs="仿宋_GB2312"/>
          <w:sz w:val="32"/>
          <w:szCs w:val="32"/>
        </w:rPr>
      </w:pPr>
      <w:r>
        <w:rPr>
          <w:rFonts w:hint="eastAsia" w:ascii="仿宋" w:hAnsi="仿宋" w:eastAsia="仿宋" w:cs="仿宋_GB2312"/>
          <w:sz w:val="32"/>
          <w:szCs w:val="32"/>
        </w:rPr>
        <w:t>实际操作工位图（如图1），比赛时会根据现场条件另作调整，以实际比赛工位为准。</w:t>
      </w:r>
    </w:p>
    <w:p w14:paraId="59532B25">
      <w:pPr>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 xml:space="preserve"> </w:t>
      </w:r>
      <w:r>
        <w:rPr>
          <w:rFonts w:ascii="仿宋" w:hAnsi="仿宋" w:eastAsia="仿宋" w:cs="仿宋"/>
          <w:spacing w:val="-1"/>
          <w:sz w:val="29"/>
          <w:szCs w:val="29"/>
        </w:rPr>
        <w:drawing>
          <wp:inline distT="0" distB="0" distL="114300" distR="114300">
            <wp:extent cx="4352925" cy="3476625"/>
            <wp:effectExtent l="28575" t="28575" r="38100" b="38100"/>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描述已自动生成"/>
                    <pic:cNvPicPr>
                      <a:picLocks noChangeAspect="1"/>
                    </pic:cNvPicPr>
                  </pic:nvPicPr>
                  <pic:blipFill>
                    <a:blip r:embed="rId6"/>
                    <a:stretch>
                      <a:fillRect/>
                    </a:stretch>
                  </pic:blipFill>
                  <pic:spPr>
                    <a:xfrm>
                      <a:off x="0" y="0"/>
                      <a:ext cx="4352925" cy="3476625"/>
                    </a:xfrm>
                    <a:prstGeom prst="rect">
                      <a:avLst/>
                    </a:prstGeom>
                    <a:noFill/>
                    <a:ln w="28575" cap="flat" cmpd="sng">
                      <a:solidFill>
                        <a:srgbClr val="000000"/>
                      </a:solidFill>
                      <a:prstDash val="solid"/>
                      <a:round/>
                      <a:headEnd type="none" w="med" len="med"/>
                      <a:tailEnd type="none" w="med" len="med"/>
                    </a:ln>
                  </pic:spPr>
                </pic:pic>
              </a:graphicData>
            </a:graphic>
          </wp:inline>
        </w:drawing>
      </w:r>
    </w:p>
    <w:p w14:paraId="66AB11D7">
      <w:pPr>
        <w:spacing w:line="586" w:lineRule="exact"/>
        <w:ind w:firstLine="480" w:firstLineChars="20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图1 智能网联汽车装调运维赛项工位总布局示意图</w:t>
      </w:r>
    </w:p>
    <w:p w14:paraId="4BD8586B">
      <w:pPr>
        <w:spacing w:line="560" w:lineRule="exact"/>
        <w:ind w:firstLine="640" w:firstLineChars="200"/>
        <w:rPr>
          <w:rFonts w:hint="eastAsia" w:ascii="仿宋" w:hAnsi="仿宋" w:eastAsia="仿宋" w:cs="Times New Roman"/>
          <w:sz w:val="32"/>
          <w:szCs w:val="24"/>
        </w:rPr>
      </w:pPr>
      <w:bookmarkStart w:id="153" w:name="_Toc13369"/>
      <w:bookmarkStart w:id="154" w:name="_Toc18641"/>
      <w:bookmarkStart w:id="155" w:name="_Toc4594"/>
      <w:bookmarkStart w:id="156" w:name="_Toc3056"/>
      <w:r>
        <w:rPr>
          <w:rFonts w:ascii="仿宋" w:hAnsi="仿宋" w:eastAsia="仿宋" w:cs="仿宋_GB2312"/>
          <w:sz w:val="32"/>
          <w:szCs w:val="32"/>
        </w:rPr>
        <w:t>2.</w:t>
      </w:r>
      <w:r>
        <w:rPr>
          <w:rFonts w:hint="eastAsia" w:ascii="仿宋" w:hAnsi="仿宋" w:eastAsia="仿宋" w:cs="Times New Roman"/>
          <w:sz w:val="32"/>
          <w:szCs w:val="24"/>
        </w:rPr>
        <w:t>场地设施要求</w:t>
      </w:r>
      <w:bookmarkEnd w:id="153"/>
      <w:bookmarkEnd w:id="154"/>
      <w:bookmarkEnd w:id="155"/>
      <w:bookmarkEnd w:id="156"/>
    </w:p>
    <w:p w14:paraId="45C4EF9D">
      <w:pPr>
        <w:spacing w:line="560" w:lineRule="exact"/>
        <w:ind w:firstLine="640" w:firstLineChars="200"/>
        <w:rPr>
          <w:rFonts w:hint="eastAsia" w:ascii="仿宋" w:hAnsi="仿宋" w:eastAsia="仿宋" w:cs="Times New Roman"/>
          <w:sz w:val="32"/>
          <w:szCs w:val="24"/>
        </w:rPr>
      </w:pPr>
      <w:r>
        <w:rPr>
          <w:rFonts w:hint="eastAsia" w:ascii="仿宋" w:hAnsi="仿宋" w:eastAsia="仿宋" w:cs="Times New Roman"/>
          <w:sz w:val="32"/>
          <w:szCs w:val="24"/>
        </w:rPr>
        <w:t>（1）比赛场地配有标准的整车作业工位、典型道路智能网联汽车场景设计与标定工位、选手休息室、裁判工作室、男、女厕所等。并有醒目的工位标识，指示牌等。</w:t>
      </w:r>
    </w:p>
    <w:p w14:paraId="2F2945B5">
      <w:pPr>
        <w:spacing w:line="560" w:lineRule="exact"/>
        <w:ind w:firstLine="640" w:firstLineChars="200"/>
        <w:rPr>
          <w:rFonts w:hint="eastAsia" w:ascii="仿宋" w:hAnsi="仿宋" w:eastAsia="仿宋" w:cs="Times New Roman"/>
          <w:sz w:val="32"/>
          <w:szCs w:val="24"/>
        </w:rPr>
      </w:pPr>
      <w:r>
        <w:rPr>
          <w:rFonts w:hint="eastAsia" w:ascii="仿宋" w:hAnsi="仿宋" w:eastAsia="仿宋" w:cs="仿宋_GB2312"/>
          <w:sz w:val="32"/>
          <w:szCs w:val="32"/>
        </w:rPr>
        <w:t>（2）</w:t>
      </w:r>
      <w:r>
        <w:rPr>
          <w:rFonts w:hint="eastAsia" w:ascii="仿宋" w:hAnsi="仿宋" w:eastAsia="仿宋" w:cs="Times New Roman"/>
          <w:sz w:val="32"/>
          <w:szCs w:val="24"/>
        </w:rPr>
        <w:t>比赛场地安装录像监控设备。</w:t>
      </w:r>
    </w:p>
    <w:p w14:paraId="5D640B44">
      <w:pPr>
        <w:spacing w:line="560" w:lineRule="exact"/>
        <w:ind w:firstLine="640" w:firstLineChars="200"/>
        <w:rPr>
          <w:rFonts w:hint="eastAsia" w:ascii="仿宋" w:hAnsi="仿宋" w:eastAsia="仿宋" w:cs="Times New Roman"/>
          <w:sz w:val="32"/>
          <w:szCs w:val="24"/>
        </w:rPr>
      </w:pPr>
      <w:r>
        <w:rPr>
          <w:rFonts w:hint="eastAsia" w:ascii="仿宋" w:hAnsi="仿宋" w:eastAsia="仿宋" w:cs="仿宋_GB2312"/>
          <w:sz w:val="32"/>
          <w:szCs w:val="32"/>
        </w:rPr>
        <w:t>（3）</w:t>
      </w:r>
      <w:r>
        <w:rPr>
          <w:rFonts w:hint="eastAsia" w:ascii="仿宋" w:hAnsi="仿宋" w:eastAsia="仿宋" w:cs="Times New Roman"/>
          <w:sz w:val="32"/>
          <w:szCs w:val="24"/>
        </w:rPr>
        <w:t>选手休息室配备桌椅、饮水机等。</w:t>
      </w:r>
    </w:p>
    <w:p w14:paraId="621119BA">
      <w:pPr>
        <w:spacing w:line="560" w:lineRule="exact"/>
        <w:ind w:firstLine="640" w:firstLineChars="200"/>
        <w:rPr>
          <w:rFonts w:hint="eastAsia" w:ascii="仿宋" w:hAnsi="仿宋" w:eastAsia="仿宋" w:cs="Times New Roman"/>
          <w:sz w:val="32"/>
          <w:szCs w:val="24"/>
        </w:rPr>
      </w:pPr>
      <w:r>
        <w:rPr>
          <w:rFonts w:hint="eastAsia" w:ascii="仿宋" w:hAnsi="仿宋" w:eastAsia="仿宋" w:cs="仿宋_GB2312"/>
          <w:sz w:val="32"/>
          <w:szCs w:val="32"/>
        </w:rPr>
        <w:t>（4）</w:t>
      </w:r>
      <w:r>
        <w:rPr>
          <w:rFonts w:hint="eastAsia" w:ascii="仿宋" w:hAnsi="仿宋" w:eastAsia="仿宋" w:cs="Times New Roman"/>
          <w:sz w:val="32"/>
          <w:szCs w:val="24"/>
        </w:rPr>
        <w:t>裁判工作室配备桌椅、电脑、投影仪、打印机、文件柜等办公设备。</w:t>
      </w:r>
    </w:p>
    <w:p w14:paraId="4514CF3C">
      <w:pPr>
        <w:spacing w:line="560" w:lineRule="exact"/>
        <w:ind w:firstLine="640" w:firstLineChars="200"/>
        <w:rPr>
          <w:rFonts w:hint="eastAsia" w:ascii="仿宋" w:hAnsi="仿宋" w:eastAsia="仿宋" w:cs="Times New Roman"/>
          <w:sz w:val="32"/>
          <w:szCs w:val="24"/>
        </w:rPr>
      </w:pPr>
      <w:bookmarkStart w:id="157" w:name="_Toc27333"/>
      <w:bookmarkStart w:id="158" w:name="_Toc30873"/>
      <w:bookmarkStart w:id="159" w:name="_Toc26878"/>
      <w:bookmarkStart w:id="160" w:name="_Toc6078"/>
      <w:r>
        <w:rPr>
          <w:rFonts w:ascii="仿宋" w:hAnsi="仿宋" w:eastAsia="仿宋" w:cs="仿宋_GB2312"/>
          <w:sz w:val="32"/>
          <w:szCs w:val="32"/>
        </w:rPr>
        <w:t>3.</w:t>
      </w:r>
      <w:r>
        <w:rPr>
          <w:rFonts w:hint="eastAsia" w:ascii="仿宋" w:hAnsi="仿宋" w:eastAsia="仿宋" w:cs="Times New Roman"/>
          <w:sz w:val="32"/>
          <w:szCs w:val="24"/>
        </w:rPr>
        <w:t>场地照明要求</w:t>
      </w:r>
      <w:bookmarkEnd w:id="157"/>
      <w:bookmarkEnd w:id="158"/>
      <w:bookmarkEnd w:id="159"/>
      <w:bookmarkEnd w:id="160"/>
    </w:p>
    <w:p w14:paraId="4A5F0265">
      <w:pPr>
        <w:spacing w:line="560" w:lineRule="exact"/>
        <w:ind w:firstLine="640" w:firstLineChars="200"/>
        <w:rPr>
          <w:rFonts w:hint="eastAsia" w:ascii="仿宋" w:hAnsi="仿宋" w:eastAsia="仿宋" w:cs="Times New Roman"/>
          <w:sz w:val="32"/>
          <w:szCs w:val="24"/>
        </w:rPr>
      </w:pPr>
      <w:r>
        <w:rPr>
          <w:rFonts w:hint="eastAsia" w:ascii="仿宋" w:hAnsi="仿宋" w:eastAsia="仿宋" w:cs="仿宋_GB2312"/>
          <w:sz w:val="32"/>
          <w:szCs w:val="32"/>
        </w:rPr>
        <w:t>（</w:t>
      </w:r>
      <w:r>
        <w:rPr>
          <w:rFonts w:ascii="仿宋" w:hAnsi="仿宋" w:eastAsia="仿宋" w:cs="仿宋_GB2312"/>
          <w:sz w:val="32"/>
          <w:szCs w:val="32"/>
        </w:rPr>
        <w:t>1</w:t>
      </w:r>
      <w:r>
        <w:rPr>
          <w:rFonts w:hint="eastAsia" w:ascii="仿宋" w:hAnsi="仿宋" w:eastAsia="仿宋" w:cs="仿宋_GB2312"/>
          <w:sz w:val="32"/>
          <w:szCs w:val="32"/>
        </w:rPr>
        <w:t>）</w:t>
      </w:r>
      <w:r>
        <w:rPr>
          <w:rFonts w:hint="eastAsia" w:ascii="仿宋" w:hAnsi="仿宋" w:eastAsia="仿宋" w:cs="Times New Roman"/>
          <w:sz w:val="32"/>
          <w:szCs w:val="24"/>
        </w:rPr>
        <w:t>比赛场地应采光良好，有玻璃窗，能保证白天进行正常的比赛。</w:t>
      </w:r>
    </w:p>
    <w:p w14:paraId="39EBAF1D">
      <w:pPr>
        <w:spacing w:line="560" w:lineRule="exact"/>
        <w:ind w:firstLine="640" w:firstLineChars="200"/>
        <w:rPr>
          <w:rFonts w:hint="eastAsia" w:ascii="仿宋" w:hAnsi="仿宋" w:eastAsia="仿宋" w:cs="Times New Roman"/>
          <w:sz w:val="32"/>
          <w:szCs w:val="24"/>
        </w:rPr>
      </w:pPr>
      <w:r>
        <w:rPr>
          <w:rFonts w:hint="eastAsia" w:ascii="仿宋" w:hAnsi="仿宋" w:eastAsia="仿宋" w:cs="仿宋_GB2312"/>
          <w:sz w:val="32"/>
          <w:szCs w:val="32"/>
        </w:rPr>
        <w:t>（</w:t>
      </w:r>
      <w:r>
        <w:rPr>
          <w:rFonts w:ascii="仿宋" w:hAnsi="仿宋" w:eastAsia="仿宋" w:cs="仿宋_GB2312"/>
          <w:sz w:val="32"/>
          <w:szCs w:val="32"/>
        </w:rPr>
        <w:t>2</w:t>
      </w:r>
      <w:r>
        <w:rPr>
          <w:rFonts w:hint="eastAsia" w:ascii="仿宋" w:hAnsi="仿宋" w:eastAsia="仿宋" w:cs="仿宋_GB2312"/>
          <w:sz w:val="32"/>
          <w:szCs w:val="32"/>
        </w:rPr>
        <w:t>）</w:t>
      </w:r>
      <w:r>
        <w:rPr>
          <w:rFonts w:hint="eastAsia" w:ascii="仿宋" w:hAnsi="仿宋" w:eastAsia="仿宋" w:cs="Times New Roman"/>
          <w:sz w:val="32"/>
          <w:szCs w:val="24"/>
        </w:rPr>
        <w:t>比赛场地应安装足够的节能灯，能保证在傍晚或光线暗时也能进行正常的比赛。</w:t>
      </w:r>
    </w:p>
    <w:p w14:paraId="21A9BDE2">
      <w:pPr>
        <w:spacing w:line="560" w:lineRule="exact"/>
        <w:ind w:firstLine="640" w:firstLineChars="200"/>
        <w:rPr>
          <w:rFonts w:hint="eastAsia" w:ascii="仿宋" w:hAnsi="仿宋" w:eastAsia="仿宋" w:cs="Times New Roman"/>
          <w:sz w:val="32"/>
          <w:szCs w:val="24"/>
        </w:rPr>
      </w:pPr>
      <w:r>
        <w:rPr>
          <w:rFonts w:hint="eastAsia" w:ascii="仿宋" w:hAnsi="仿宋" w:eastAsia="仿宋" w:cs="仿宋_GB2312"/>
          <w:sz w:val="32"/>
          <w:szCs w:val="32"/>
        </w:rPr>
        <w:t>（</w:t>
      </w:r>
      <w:r>
        <w:rPr>
          <w:rFonts w:ascii="仿宋" w:hAnsi="仿宋" w:eastAsia="仿宋" w:cs="仿宋_GB2312"/>
          <w:sz w:val="32"/>
          <w:szCs w:val="32"/>
        </w:rPr>
        <w:t>3</w:t>
      </w:r>
      <w:r>
        <w:rPr>
          <w:rFonts w:hint="eastAsia" w:ascii="仿宋" w:hAnsi="仿宋" w:eastAsia="仿宋" w:cs="仿宋_GB2312"/>
          <w:sz w:val="32"/>
          <w:szCs w:val="32"/>
        </w:rPr>
        <w:t>）</w:t>
      </w:r>
      <w:r>
        <w:rPr>
          <w:rFonts w:hint="eastAsia" w:ascii="仿宋" w:hAnsi="仿宋" w:eastAsia="仿宋" w:cs="Times New Roman"/>
          <w:sz w:val="32"/>
          <w:szCs w:val="24"/>
        </w:rPr>
        <w:t>每个比赛工位应配备照明灯或电筒。</w:t>
      </w:r>
    </w:p>
    <w:p w14:paraId="07E6527C">
      <w:pPr>
        <w:spacing w:line="560" w:lineRule="exact"/>
        <w:ind w:firstLine="640" w:firstLineChars="200"/>
        <w:rPr>
          <w:rFonts w:hint="eastAsia" w:ascii="仿宋" w:hAnsi="仿宋" w:eastAsia="仿宋" w:cs="Times New Roman"/>
          <w:sz w:val="32"/>
          <w:szCs w:val="24"/>
        </w:rPr>
      </w:pPr>
      <w:bookmarkStart w:id="161" w:name="_Toc11986"/>
      <w:bookmarkStart w:id="162" w:name="_Toc32326"/>
      <w:bookmarkStart w:id="163" w:name="_Toc12261"/>
      <w:bookmarkStart w:id="164" w:name="_Toc7698"/>
      <w:r>
        <w:rPr>
          <w:rFonts w:hint="eastAsia" w:ascii="仿宋" w:hAnsi="仿宋" w:eastAsia="仿宋" w:cs="仿宋_GB2312"/>
          <w:sz w:val="32"/>
          <w:szCs w:val="32"/>
        </w:rPr>
        <w:t>4</w:t>
      </w:r>
      <w:r>
        <w:rPr>
          <w:rFonts w:ascii="仿宋" w:hAnsi="仿宋" w:eastAsia="仿宋" w:cs="仿宋_GB2312"/>
          <w:sz w:val="32"/>
          <w:szCs w:val="32"/>
        </w:rPr>
        <w:t>.</w:t>
      </w:r>
      <w:r>
        <w:rPr>
          <w:rFonts w:hint="eastAsia" w:ascii="仿宋" w:hAnsi="仿宋" w:eastAsia="仿宋" w:cs="Times New Roman"/>
          <w:sz w:val="32"/>
          <w:szCs w:val="24"/>
        </w:rPr>
        <w:t>场地消防和逃生要求</w:t>
      </w:r>
      <w:bookmarkEnd w:id="161"/>
      <w:bookmarkEnd w:id="162"/>
      <w:bookmarkEnd w:id="163"/>
      <w:bookmarkEnd w:id="164"/>
    </w:p>
    <w:p w14:paraId="29F7082F">
      <w:pPr>
        <w:spacing w:line="560" w:lineRule="exact"/>
        <w:ind w:firstLine="640" w:firstLineChars="200"/>
        <w:rPr>
          <w:rFonts w:hint="eastAsia" w:ascii="仿宋" w:hAnsi="仿宋" w:eastAsia="仿宋" w:cs="Times New Roman"/>
          <w:sz w:val="32"/>
          <w:szCs w:val="24"/>
        </w:rPr>
      </w:pPr>
      <w:r>
        <w:rPr>
          <w:rFonts w:hint="eastAsia" w:ascii="仿宋" w:hAnsi="仿宋" w:eastAsia="仿宋" w:cs="仿宋_GB2312"/>
          <w:sz w:val="32"/>
          <w:szCs w:val="32"/>
        </w:rPr>
        <w:t>（</w:t>
      </w:r>
      <w:r>
        <w:rPr>
          <w:rFonts w:ascii="仿宋" w:hAnsi="仿宋" w:eastAsia="仿宋" w:cs="仿宋_GB2312"/>
          <w:sz w:val="32"/>
          <w:szCs w:val="32"/>
        </w:rPr>
        <w:t>1</w:t>
      </w:r>
      <w:r>
        <w:rPr>
          <w:rFonts w:hint="eastAsia" w:ascii="仿宋" w:hAnsi="仿宋" w:eastAsia="仿宋" w:cs="仿宋_GB2312"/>
          <w:sz w:val="32"/>
          <w:szCs w:val="32"/>
        </w:rPr>
        <w:t>）</w:t>
      </w:r>
      <w:r>
        <w:rPr>
          <w:rFonts w:hint="eastAsia" w:ascii="仿宋" w:hAnsi="仿宋" w:eastAsia="仿宋" w:cs="Times New Roman"/>
          <w:sz w:val="32"/>
          <w:szCs w:val="24"/>
        </w:rPr>
        <w:t>比赛场地内必须悬挂“紧急情况安全疏散图”，并有醒目的“安全出口”指示牌。</w:t>
      </w:r>
    </w:p>
    <w:p w14:paraId="0501C234">
      <w:pPr>
        <w:spacing w:line="560" w:lineRule="exact"/>
        <w:ind w:firstLine="640" w:firstLineChars="200"/>
        <w:rPr>
          <w:rFonts w:hint="eastAsia" w:ascii="仿宋" w:hAnsi="仿宋" w:eastAsia="仿宋" w:cs="Times New Roman"/>
          <w:sz w:val="32"/>
          <w:szCs w:val="24"/>
        </w:rPr>
      </w:pPr>
      <w:r>
        <w:rPr>
          <w:rFonts w:hint="eastAsia" w:ascii="仿宋" w:hAnsi="仿宋" w:eastAsia="仿宋" w:cs="仿宋_GB2312"/>
          <w:sz w:val="32"/>
          <w:szCs w:val="32"/>
        </w:rPr>
        <w:t>（2）</w:t>
      </w:r>
      <w:r>
        <w:rPr>
          <w:rFonts w:hint="eastAsia" w:ascii="仿宋" w:hAnsi="仿宋" w:eastAsia="仿宋" w:cs="Times New Roman"/>
          <w:sz w:val="32"/>
          <w:szCs w:val="24"/>
        </w:rPr>
        <w:t>比赛场地内应留有至少1.5米宽的“安全疏散通道”，地面画有清楚的“安全通道标识线”。</w:t>
      </w:r>
    </w:p>
    <w:p w14:paraId="2F83F12D">
      <w:pPr>
        <w:spacing w:line="560" w:lineRule="exact"/>
        <w:ind w:firstLine="640" w:firstLineChars="200"/>
        <w:rPr>
          <w:rFonts w:hint="eastAsia" w:ascii="仿宋" w:hAnsi="仿宋" w:eastAsia="仿宋" w:cs="Times New Roman"/>
          <w:sz w:val="32"/>
          <w:szCs w:val="24"/>
        </w:rPr>
      </w:pPr>
      <w:r>
        <w:rPr>
          <w:rFonts w:hint="eastAsia" w:ascii="仿宋" w:hAnsi="仿宋" w:eastAsia="仿宋" w:cs="仿宋_GB2312"/>
          <w:sz w:val="32"/>
          <w:szCs w:val="32"/>
        </w:rPr>
        <w:t>（3）</w:t>
      </w:r>
      <w:r>
        <w:rPr>
          <w:rFonts w:hint="eastAsia" w:ascii="仿宋" w:hAnsi="仿宋" w:eastAsia="仿宋" w:cs="Times New Roman"/>
          <w:sz w:val="32"/>
          <w:szCs w:val="24"/>
        </w:rPr>
        <w:t>比赛场地内必须配备足够的灭火器，每一个比赛工位须配置灭火器1个。</w:t>
      </w:r>
    </w:p>
    <w:p w14:paraId="73C80C3C">
      <w:pPr>
        <w:spacing w:line="586" w:lineRule="exact"/>
        <w:ind w:firstLine="640" w:firstLineChars="200"/>
        <w:outlineLvl w:val="1"/>
        <w:rPr>
          <w:rFonts w:hint="eastAsia" w:ascii="仿宋" w:hAnsi="仿宋" w:eastAsia="仿宋" w:cs="楷体"/>
          <w:sz w:val="32"/>
          <w:szCs w:val="32"/>
        </w:rPr>
      </w:pPr>
      <w:bookmarkStart w:id="165" w:name="_Toc16021"/>
      <w:bookmarkStart w:id="166" w:name="_Toc19941"/>
      <w:bookmarkStart w:id="167" w:name="_Toc1740"/>
      <w:bookmarkStart w:id="168" w:name="_Toc1415_WPSOffice_Level2"/>
      <w:bookmarkStart w:id="169" w:name="_Toc30191"/>
      <w:bookmarkStart w:id="170" w:name="_Toc29649"/>
      <w:bookmarkStart w:id="171" w:name="_Toc21578"/>
      <w:bookmarkStart w:id="172" w:name="_Toc10451"/>
      <w:bookmarkStart w:id="173" w:name="_Toc6432"/>
      <w:bookmarkStart w:id="174" w:name="_Toc15044"/>
      <w:bookmarkStart w:id="175" w:name="_Toc29367"/>
      <w:r>
        <w:rPr>
          <w:rFonts w:hint="eastAsia" w:ascii="仿宋" w:hAnsi="仿宋" w:eastAsia="仿宋" w:cs="楷体"/>
          <w:sz w:val="32"/>
          <w:szCs w:val="32"/>
        </w:rPr>
        <w:t>（二）场地布局图</w:t>
      </w:r>
      <w:bookmarkEnd w:id="165"/>
      <w:bookmarkEnd w:id="166"/>
      <w:bookmarkEnd w:id="167"/>
      <w:bookmarkEnd w:id="168"/>
      <w:bookmarkEnd w:id="169"/>
      <w:bookmarkEnd w:id="170"/>
      <w:bookmarkEnd w:id="171"/>
      <w:bookmarkEnd w:id="172"/>
      <w:bookmarkEnd w:id="173"/>
      <w:bookmarkEnd w:id="174"/>
      <w:bookmarkEnd w:id="175"/>
    </w:p>
    <w:p w14:paraId="5C8A3F2C">
      <w:pPr>
        <w:spacing w:line="586" w:lineRule="exact"/>
        <w:ind w:firstLine="640" w:firstLineChars="200"/>
        <w:rPr>
          <w:rFonts w:hint="eastAsia" w:ascii="仿宋" w:hAnsi="仿宋" w:eastAsia="仿宋" w:cs="LinTimes"/>
          <w:sz w:val="32"/>
          <w:szCs w:val="24"/>
        </w:rPr>
      </w:pPr>
      <w:r>
        <w:rPr>
          <w:rFonts w:hint="eastAsia" w:ascii="仿宋" w:hAnsi="仿宋" w:eastAsia="仿宋" w:cs="仿宋_GB2312"/>
          <w:sz w:val="32"/>
          <w:szCs w:val="32"/>
        </w:rPr>
        <w:t>智能网联汽车装调运维项目场地布局图如下。</w:t>
      </w:r>
    </w:p>
    <w:p w14:paraId="3EA6720C">
      <w:pPr>
        <w:jc w:val="center"/>
        <w:rPr>
          <w:rFonts w:ascii="LinTimes" w:hAnsi="LinTimes" w:eastAsia="仿宋_GB2312" w:cs="LinTimes"/>
          <w:sz w:val="32"/>
          <w:szCs w:val="24"/>
        </w:rPr>
      </w:pPr>
      <w:r>
        <w:drawing>
          <wp:inline distT="0" distB="0" distL="114300" distR="114300">
            <wp:extent cx="5276850" cy="50482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6850" cy="5048250"/>
                    </a:xfrm>
                    <a:prstGeom prst="rect">
                      <a:avLst/>
                    </a:prstGeom>
                    <a:noFill/>
                    <a:ln>
                      <a:noFill/>
                    </a:ln>
                  </pic:spPr>
                </pic:pic>
              </a:graphicData>
            </a:graphic>
          </wp:inline>
        </w:drawing>
      </w:r>
    </w:p>
    <w:p w14:paraId="127201E4">
      <w:pPr>
        <w:spacing w:line="586" w:lineRule="exact"/>
        <w:ind w:firstLine="480" w:firstLineChars="20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图</w:t>
      </w:r>
      <w:r>
        <w:rPr>
          <w:rFonts w:ascii="仿宋_GB2312" w:hAnsi="仿宋_GB2312" w:eastAsia="仿宋_GB2312" w:cs="仿宋_GB2312"/>
          <w:sz w:val="24"/>
          <w:szCs w:val="24"/>
        </w:rPr>
        <w:t>2</w:t>
      </w:r>
      <w:r>
        <w:rPr>
          <w:rFonts w:hint="eastAsia" w:ascii="仿宋_GB2312" w:hAnsi="仿宋_GB2312" w:eastAsia="仿宋_GB2312" w:cs="仿宋_GB2312"/>
          <w:sz w:val="24"/>
          <w:szCs w:val="24"/>
        </w:rPr>
        <w:t>智能网联汽车装调运维赛项场地布局示意图</w:t>
      </w:r>
    </w:p>
    <w:p w14:paraId="3ABF3EE7">
      <w:pPr>
        <w:spacing w:line="586" w:lineRule="exact"/>
        <w:ind w:firstLine="480" w:firstLineChars="200"/>
        <w:jc w:val="center"/>
        <w:rPr>
          <w:rFonts w:ascii="LinTimes" w:hAnsi="LinTimes" w:eastAsia="仿宋_GB2312" w:cs="LinTimes"/>
          <w:sz w:val="24"/>
        </w:rPr>
      </w:pPr>
      <w:r>
        <w:rPr>
          <w:rFonts w:hint="eastAsia" w:ascii="LinTimes" w:hAnsi="LinTimes" w:eastAsia="仿宋_GB2312" w:cs="LinTimes"/>
          <w:sz w:val="24"/>
        </w:rPr>
        <w:t>（最终以场地实际布局为准）</w:t>
      </w:r>
    </w:p>
    <w:p w14:paraId="55DCEACD">
      <w:pPr>
        <w:spacing w:line="586" w:lineRule="exact"/>
        <w:ind w:firstLine="640" w:firstLineChars="200"/>
        <w:outlineLvl w:val="1"/>
        <w:rPr>
          <w:rFonts w:hint="eastAsia" w:ascii="楷体" w:hAnsi="楷体" w:eastAsia="楷体" w:cs="楷体"/>
          <w:sz w:val="32"/>
          <w:szCs w:val="32"/>
        </w:rPr>
      </w:pPr>
      <w:bookmarkStart w:id="176" w:name="_Toc32086"/>
      <w:bookmarkStart w:id="177" w:name="_Toc9609"/>
      <w:bookmarkStart w:id="178" w:name="_Toc24602"/>
      <w:bookmarkStart w:id="179" w:name="_Toc16610"/>
      <w:bookmarkStart w:id="180" w:name="_Toc20191"/>
      <w:bookmarkStart w:id="181" w:name="_Toc12289"/>
      <w:bookmarkStart w:id="182" w:name="_Toc18155"/>
      <w:bookmarkStart w:id="183" w:name="_Toc30302"/>
      <w:bookmarkStart w:id="184" w:name="_Toc2692_WPSOffice_Level2"/>
      <w:bookmarkStart w:id="185" w:name="_Toc17081"/>
      <w:bookmarkStart w:id="186" w:name="_Toc182"/>
      <w:r>
        <w:rPr>
          <w:rFonts w:hint="eastAsia" w:ascii="楷体" w:hAnsi="楷体" w:eastAsia="楷体" w:cs="楷体"/>
          <w:sz w:val="32"/>
          <w:szCs w:val="32"/>
        </w:rPr>
        <w:t>（三）基础设施清单</w:t>
      </w:r>
      <w:bookmarkEnd w:id="176"/>
      <w:bookmarkEnd w:id="177"/>
      <w:bookmarkEnd w:id="178"/>
      <w:bookmarkEnd w:id="179"/>
      <w:bookmarkEnd w:id="180"/>
      <w:bookmarkEnd w:id="181"/>
      <w:bookmarkEnd w:id="182"/>
      <w:bookmarkEnd w:id="183"/>
      <w:bookmarkEnd w:id="184"/>
      <w:bookmarkEnd w:id="185"/>
      <w:bookmarkEnd w:id="186"/>
    </w:p>
    <w:p w14:paraId="17288DDF">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智能网联汽车装调运维项目所有设备设施、工具量具等均由赛场提供，无需选手自带。不允许选手自带设备设施、工具量具入场。</w:t>
      </w:r>
      <w:r>
        <w:rPr>
          <w:rFonts w:ascii="仿宋" w:hAnsi="仿宋" w:eastAsia="仿宋" w:cs="仿宋_GB2312"/>
          <w:sz w:val="32"/>
          <w:szCs w:val="32"/>
        </w:rPr>
        <w:t>竞赛平台主要配置清单见表6，但不限于表6，保证竞赛过程不因缺少安装工具、测试工具和耗材等，影响竞赛正常进行。</w:t>
      </w:r>
    </w:p>
    <w:p w14:paraId="09D75DDC">
      <w:pPr>
        <w:rPr>
          <w:rFonts w:hint="eastAsia" w:ascii="仿宋" w:hAnsi="仿宋" w:eastAsia="仿宋" w:cs="仿宋_GB2312"/>
          <w:sz w:val="32"/>
          <w:szCs w:val="32"/>
        </w:rPr>
      </w:pPr>
      <w:r>
        <w:rPr>
          <w:rFonts w:ascii="仿宋" w:hAnsi="仿宋" w:eastAsia="仿宋" w:cs="仿宋_GB2312"/>
          <w:sz w:val="32"/>
          <w:szCs w:val="32"/>
        </w:rPr>
        <w:br w:type="page"/>
      </w:r>
    </w:p>
    <w:p w14:paraId="26387D17">
      <w:pPr>
        <w:pStyle w:val="2"/>
        <w:rPr>
          <w:rFonts w:hint="eastAsia" w:ascii="仿宋" w:hAnsi="仿宋" w:eastAsia="仿宋"/>
        </w:rPr>
      </w:pPr>
    </w:p>
    <w:p w14:paraId="6023AFB9">
      <w:pPr>
        <w:spacing w:before="28" w:line="229" w:lineRule="auto"/>
        <w:ind w:firstLine="3475"/>
        <w:rPr>
          <w:rFonts w:hint="eastAsia" w:ascii="仿宋_GB2312" w:hAnsi="仿宋_GB2312" w:eastAsia="仿宋_GB2312" w:cs="仿宋_GB2312"/>
          <w:sz w:val="24"/>
          <w:szCs w:val="24"/>
        </w:rPr>
      </w:pPr>
      <w:r>
        <w:rPr>
          <w:rFonts w:ascii="仿宋_GB2312" w:hAnsi="仿宋_GB2312" w:eastAsia="仿宋_GB2312" w:cs="仿宋_GB2312"/>
          <w:sz w:val="24"/>
          <w:szCs w:val="24"/>
        </w:rPr>
        <w:t>表6 技术平台主要配置清单</w:t>
      </w:r>
    </w:p>
    <w:p w14:paraId="54193A47">
      <w:pPr>
        <w:spacing w:line="31" w:lineRule="exact"/>
        <w:rPr>
          <w:rFonts w:cs="Times New Roman"/>
          <w:sz w:val="32"/>
          <w:szCs w:val="24"/>
        </w:rPr>
      </w:pPr>
    </w:p>
    <w:tbl>
      <w:tblPr>
        <w:tblStyle w:val="52"/>
        <w:tblW w:w="501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62"/>
        <w:gridCol w:w="3881"/>
        <w:gridCol w:w="800"/>
        <w:gridCol w:w="800"/>
        <w:gridCol w:w="2189"/>
      </w:tblGrid>
      <w:tr w14:paraId="755029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exact"/>
          <w:jc w:val="center"/>
        </w:trPr>
        <w:tc>
          <w:tcPr>
            <w:tcW w:w="397" w:type="pct"/>
            <w:vAlign w:val="center"/>
          </w:tcPr>
          <w:p w14:paraId="66DD891C">
            <w:pPr>
              <w:widowControl/>
              <w:snapToGrid w:val="0"/>
              <w:spacing w:line="240" w:lineRule="atLeast"/>
              <w:jc w:val="center"/>
              <w:rPr>
                <w:rFonts w:hint="eastAsia" w:ascii="仿宋_GB2312" w:hAnsi="仿宋_GB2312" w:eastAsia="仿宋_GB2312" w:cs="仿宋_GB2312"/>
                <w:b/>
                <w:bCs/>
                <w:snapToGrid/>
                <w:color w:val="auto"/>
                <w:kern w:val="0"/>
                <w:sz w:val="24"/>
                <w:szCs w:val="24"/>
                <w:lang w:val="en-GB"/>
              </w:rPr>
            </w:pPr>
            <w:r>
              <w:rPr>
                <w:rFonts w:hint="eastAsia" w:ascii="仿宋_GB2312" w:hAnsi="仿宋_GB2312" w:eastAsia="仿宋_GB2312" w:cs="仿宋_GB2312"/>
                <w:b/>
                <w:bCs/>
                <w:snapToGrid/>
                <w:color w:val="auto"/>
                <w:kern w:val="0"/>
                <w:sz w:val="24"/>
                <w:szCs w:val="24"/>
                <w:lang w:val="en-GB"/>
              </w:rPr>
              <w:t>序号</w:t>
            </w:r>
          </w:p>
        </w:tc>
        <w:tc>
          <w:tcPr>
            <w:tcW w:w="2328" w:type="pct"/>
            <w:vAlign w:val="center"/>
          </w:tcPr>
          <w:p w14:paraId="5BE1F6C6">
            <w:pPr>
              <w:widowControl/>
              <w:snapToGrid w:val="0"/>
              <w:spacing w:line="240" w:lineRule="atLeast"/>
              <w:jc w:val="center"/>
              <w:rPr>
                <w:rFonts w:hint="eastAsia" w:ascii="仿宋_GB2312" w:hAnsi="仿宋_GB2312" w:eastAsia="仿宋_GB2312" w:cs="仿宋_GB2312"/>
                <w:b/>
                <w:bCs/>
                <w:snapToGrid/>
                <w:color w:val="auto"/>
                <w:kern w:val="0"/>
                <w:sz w:val="24"/>
                <w:szCs w:val="24"/>
                <w:lang w:val="en-GB"/>
              </w:rPr>
            </w:pPr>
            <w:r>
              <w:rPr>
                <w:rFonts w:hint="eastAsia" w:ascii="仿宋_GB2312" w:hAnsi="仿宋_GB2312" w:eastAsia="仿宋_GB2312" w:cs="仿宋_GB2312"/>
                <w:b/>
                <w:bCs/>
                <w:snapToGrid/>
                <w:color w:val="auto"/>
                <w:kern w:val="0"/>
                <w:sz w:val="24"/>
                <w:szCs w:val="24"/>
                <w:lang w:val="en-GB"/>
              </w:rPr>
              <w:t>设备名称</w:t>
            </w:r>
          </w:p>
        </w:tc>
        <w:tc>
          <w:tcPr>
            <w:tcW w:w="480" w:type="pct"/>
            <w:vAlign w:val="center"/>
          </w:tcPr>
          <w:p w14:paraId="06C4F096">
            <w:pPr>
              <w:widowControl/>
              <w:snapToGrid w:val="0"/>
              <w:spacing w:line="240" w:lineRule="atLeast"/>
              <w:jc w:val="center"/>
              <w:rPr>
                <w:rFonts w:hint="eastAsia" w:ascii="仿宋_GB2312" w:hAnsi="仿宋_GB2312" w:eastAsia="仿宋_GB2312" w:cs="仿宋_GB2312"/>
                <w:b/>
                <w:bCs/>
                <w:snapToGrid/>
                <w:color w:val="auto"/>
                <w:kern w:val="0"/>
                <w:sz w:val="24"/>
                <w:szCs w:val="24"/>
                <w:lang w:val="en-GB"/>
              </w:rPr>
            </w:pPr>
            <w:r>
              <w:rPr>
                <w:rFonts w:hint="eastAsia" w:ascii="仿宋_GB2312" w:hAnsi="仿宋_GB2312" w:eastAsia="仿宋_GB2312" w:cs="仿宋_GB2312"/>
                <w:b/>
                <w:bCs/>
                <w:snapToGrid/>
                <w:color w:val="auto"/>
                <w:kern w:val="0"/>
                <w:sz w:val="24"/>
                <w:szCs w:val="24"/>
                <w:lang w:val="en-GB"/>
              </w:rPr>
              <w:t>数量</w:t>
            </w:r>
          </w:p>
        </w:tc>
        <w:tc>
          <w:tcPr>
            <w:tcW w:w="480" w:type="pct"/>
            <w:vAlign w:val="center"/>
          </w:tcPr>
          <w:p w14:paraId="4C4E5820">
            <w:pPr>
              <w:widowControl/>
              <w:snapToGrid w:val="0"/>
              <w:spacing w:line="240" w:lineRule="atLeast"/>
              <w:jc w:val="center"/>
              <w:rPr>
                <w:rFonts w:hint="eastAsia" w:ascii="仿宋_GB2312" w:hAnsi="仿宋_GB2312" w:eastAsia="仿宋_GB2312" w:cs="仿宋_GB2312"/>
                <w:b/>
                <w:bCs/>
                <w:snapToGrid/>
                <w:color w:val="auto"/>
                <w:kern w:val="0"/>
                <w:sz w:val="24"/>
                <w:szCs w:val="24"/>
                <w:lang w:val="en-GB"/>
              </w:rPr>
            </w:pPr>
            <w:r>
              <w:rPr>
                <w:rFonts w:hint="eastAsia" w:ascii="仿宋_GB2312" w:hAnsi="仿宋_GB2312" w:eastAsia="仿宋_GB2312" w:cs="仿宋_GB2312"/>
                <w:b/>
                <w:bCs/>
                <w:snapToGrid/>
                <w:color w:val="auto"/>
                <w:kern w:val="0"/>
                <w:sz w:val="24"/>
                <w:szCs w:val="24"/>
                <w:lang w:val="en-GB"/>
              </w:rPr>
              <w:t>单位</w:t>
            </w:r>
          </w:p>
        </w:tc>
        <w:tc>
          <w:tcPr>
            <w:tcW w:w="1313" w:type="pct"/>
            <w:vAlign w:val="center"/>
          </w:tcPr>
          <w:p w14:paraId="74978EDA">
            <w:pPr>
              <w:widowControl/>
              <w:snapToGrid w:val="0"/>
              <w:spacing w:line="240" w:lineRule="atLeast"/>
              <w:jc w:val="center"/>
              <w:rPr>
                <w:rFonts w:hint="eastAsia" w:ascii="仿宋_GB2312" w:hAnsi="仿宋_GB2312" w:eastAsia="仿宋_GB2312" w:cs="仿宋_GB2312"/>
                <w:b/>
                <w:bCs/>
                <w:snapToGrid/>
                <w:color w:val="auto"/>
                <w:kern w:val="0"/>
                <w:sz w:val="24"/>
                <w:szCs w:val="24"/>
                <w:lang w:val="en-GB"/>
              </w:rPr>
            </w:pPr>
            <w:r>
              <w:rPr>
                <w:rFonts w:hint="eastAsia" w:ascii="仿宋_GB2312" w:hAnsi="仿宋_GB2312" w:eastAsia="仿宋_GB2312" w:cs="仿宋_GB2312"/>
                <w:b/>
                <w:bCs/>
                <w:snapToGrid/>
                <w:color w:val="auto"/>
                <w:kern w:val="0"/>
                <w:sz w:val="24"/>
                <w:szCs w:val="24"/>
                <w:lang w:val="en-GB"/>
              </w:rPr>
              <w:t>备注</w:t>
            </w:r>
          </w:p>
        </w:tc>
      </w:tr>
      <w:tr w14:paraId="208E3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exact"/>
          <w:jc w:val="center"/>
        </w:trPr>
        <w:tc>
          <w:tcPr>
            <w:tcW w:w="397" w:type="pct"/>
            <w:vAlign w:val="center"/>
          </w:tcPr>
          <w:p w14:paraId="1F4661B5">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1</w:t>
            </w:r>
          </w:p>
        </w:tc>
        <w:tc>
          <w:tcPr>
            <w:tcW w:w="2328" w:type="pct"/>
            <w:vAlign w:val="center"/>
          </w:tcPr>
          <w:p w14:paraId="6A1F0F54">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纯电动乘用车</w:t>
            </w:r>
          </w:p>
        </w:tc>
        <w:tc>
          <w:tcPr>
            <w:tcW w:w="480" w:type="pct"/>
            <w:vAlign w:val="center"/>
          </w:tcPr>
          <w:p w14:paraId="449BFAA8">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ascii="仿宋_GB2312" w:hAnsi="仿宋_GB2312" w:eastAsia="仿宋_GB2312" w:cs="仿宋_GB2312"/>
                <w:snapToGrid/>
                <w:color w:val="auto"/>
                <w:kern w:val="0"/>
                <w:sz w:val="24"/>
                <w:szCs w:val="24"/>
                <w:lang w:val="en-GB"/>
              </w:rPr>
              <w:t>1</w:t>
            </w:r>
          </w:p>
        </w:tc>
        <w:tc>
          <w:tcPr>
            <w:tcW w:w="480" w:type="pct"/>
            <w:vAlign w:val="center"/>
          </w:tcPr>
          <w:p w14:paraId="2EEBE383">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辆</w:t>
            </w:r>
          </w:p>
        </w:tc>
        <w:tc>
          <w:tcPr>
            <w:tcW w:w="1313" w:type="pct"/>
            <w:vAlign w:val="center"/>
          </w:tcPr>
          <w:p w14:paraId="2A83E252">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参考具体技术参数</w:t>
            </w:r>
          </w:p>
        </w:tc>
      </w:tr>
      <w:tr w14:paraId="5968C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exact"/>
          <w:jc w:val="center"/>
        </w:trPr>
        <w:tc>
          <w:tcPr>
            <w:tcW w:w="397" w:type="pct"/>
            <w:vAlign w:val="center"/>
          </w:tcPr>
          <w:p w14:paraId="0A582CC1">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2</w:t>
            </w:r>
          </w:p>
        </w:tc>
        <w:tc>
          <w:tcPr>
            <w:tcW w:w="2328" w:type="pct"/>
            <w:vAlign w:val="center"/>
          </w:tcPr>
          <w:p w14:paraId="73B98C27">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激光雷达</w:t>
            </w:r>
          </w:p>
        </w:tc>
        <w:tc>
          <w:tcPr>
            <w:tcW w:w="480" w:type="pct"/>
            <w:vAlign w:val="center"/>
          </w:tcPr>
          <w:p w14:paraId="30429C2B">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3</w:t>
            </w:r>
          </w:p>
        </w:tc>
        <w:tc>
          <w:tcPr>
            <w:tcW w:w="480" w:type="pct"/>
            <w:vAlign w:val="center"/>
          </w:tcPr>
          <w:p w14:paraId="066DFBF6">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台</w:t>
            </w:r>
          </w:p>
        </w:tc>
        <w:tc>
          <w:tcPr>
            <w:tcW w:w="1313" w:type="pct"/>
            <w:vAlign w:val="center"/>
          </w:tcPr>
          <w:p w14:paraId="4467B3C8">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参考具体技术参数</w:t>
            </w:r>
          </w:p>
        </w:tc>
      </w:tr>
      <w:tr w14:paraId="49CAD1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exact"/>
          <w:jc w:val="center"/>
        </w:trPr>
        <w:tc>
          <w:tcPr>
            <w:tcW w:w="397" w:type="pct"/>
            <w:vAlign w:val="center"/>
          </w:tcPr>
          <w:p w14:paraId="23CC0D13">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3</w:t>
            </w:r>
          </w:p>
        </w:tc>
        <w:tc>
          <w:tcPr>
            <w:tcW w:w="2328" w:type="pct"/>
            <w:vAlign w:val="center"/>
          </w:tcPr>
          <w:p w14:paraId="661E4A2C">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毫米波雷达</w:t>
            </w:r>
          </w:p>
        </w:tc>
        <w:tc>
          <w:tcPr>
            <w:tcW w:w="480" w:type="pct"/>
            <w:vAlign w:val="center"/>
          </w:tcPr>
          <w:p w14:paraId="331063A2">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1</w:t>
            </w:r>
          </w:p>
        </w:tc>
        <w:tc>
          <w:tcPr>
            <w:tcW w:w="480" w:type="pct"/>
            <w:vAlign w:val="center"/>
          </w:tcPr>
          <w:p w14:paraId="16CB1C0A">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台</w:t>
            </w:r>
          </w:p>
        </w:tc>
        <w:tc>
          <w:tcPr>
            <w:tcW w:w="1313" w:type="pct"/>
            <w:vAlign w:val="center"/>
          </w:tcPr>
          <w:p w14:paraId="08FF6B7A">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参考具体技术参数</w:t>
            </w:r>
          </w:p>
        </w:tc>
      </w:tr>
      <w:tr w14:paraId="50571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exact"/>
          <w:jc w:val="center"/>
        </w:trPr>
        <w:tc>
          <w:tcPr>
            <w:tcW w:w="397" w:type="pct"/>
            <w:vAlign w:val="center"/>
          </w:tcPr>
          <w:p w14:paraId="04D425D2">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4</w:t>
            </w:r>
          </w:p>
        </w:tc>
        <w:tc>
          <w:tcPr>
            <w:tcW w:w="2328" w:type="pct"/>
            <w:vAlign w:val="center"/>
          </w:tcPr>
          <w:p w14:paraId="59BBA89A">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摄像机（鱼眼）</w:t>
            </w:r>
          </w:p>
        </w:tc>
        <w:tc>
          <w:tcPr>
            <w:tcW w:w="480" w:type="pct"/>
            <w:vAlign w:val="center"/>
          </w:tcPr>
          <w:p w14:paraId="0F400872">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4</w:t>
            </w:r>
          </w:p>
        </w:tc>
        <w:tc>
          <w:tcPr>
            <w:tcW w:w="480" w:type="pct"/>
            <w:vAlign w:val="center"/>
          </w:tcPr>
          <w:p w14:paraId="2690B17E">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台</w:t>
            </w:r>
          </w:p>
        </w:tc>
        <w:tc>
          <w:tcPr>
            <w:tcW w:w="1313" w:type="pct"/>
            <w:vAlign w:val="center"/>
          </w:tcPr>
          <w:p w14:paraId="17F5EB78">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参考具体技术参数</w:t>
            </w:r>
          </w:p>
        </w:tc>
      </w:tr>
      <w:tr w14:paraId="7F026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exact"/>
          <w:jc w:val="center"/>
        </w:trPr>
        <w:tc>
          <w:tcPr>
            <w:tcW w:w="397" w:type="pct"/>
            <w:vAlign w:val="center"/>
          </w:tcPr>
          <w:p w14:paraId="378151AD">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5</w:t>
            </w:r>
          </w:p>
        </w:tc>
        <w:tc>
          <w:tcPr>
            <w:tcW w:w="2328" w:type="pct"/>
            <w:vAlign w:val="center"/>
          </w:tcPr>
          <w:p w14:paraId="77272FCA">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单目相机</w:t>
            </w:r>
          </w:p>
        </w:tc>
        <w:tc>
          <w:tcPr>
            <w:tcW w:w="480" w:type="pct"/>
            <w:vAlign w:val="center"/>
          </w:tcPr>
          <w:p w14:paraId="35613F56">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1</w:t>
            </w:r>
          </w:p>
        </w:tc>
        <w:tc>
          <w:tcPr>
            <w:tcW w:w="480" w:type="pct"/>
            <w:vAlign w:val="center"/>
          </w:tcPr>
          <w:p w14:paraId="6EC78FE5">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台</w:t>
            </w:r>
          </w:p>
        </w:tc>
        <w:tc>
          <w:tcPr>
            <w:tcW w:w="1313" w:type="pct"/>
            <w:vAlign w:val="center"/>
          </w:tcPr>
          <w:p w14:paraId="78E8333B">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参考具体技术参数</w:t>
            </w:r>
          </w:p>
        </w:tc>
      </w:tr>
      <w:tr w14:paraId="71C3D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exact"/>
          <w:jc w:val="center"/>
        </w:trPr>
        <w:tc>
          <w:tcPr>
            <w:tcW w:w="397" w:type="pct"/>
            <w:vAlign w:val="center"/>
          </w:tcPr>
          <w:p w14:paraId="1A14D808">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6</w:t>
            </w:r>
          </w:p>
        </w:tc>
        <w:tc>
          <w:tcPr>
            <w:tcW w:w="2328" w:type="pct"/>
            <w:vAlign w:val="center"/>
          </w:tcPr>
          <w:p w14:paraId="2CB06EDE">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组合导航</w:t>
            </w:r>
          </w:p>
        </w:tc>
        <w:tc>
          <w:tcPr>
            <w:tcW w:w="480" w:type="pct"/>
            <w:vAlign w:val="center"/>
          </w:tcPr>
          <w:p w14:paraId="079A0AD3">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1</w:t>
            </w:r>
          </w:p>
        </w:tc>
        <w:tc>
          <w:tcPr>
            <w:tcW w:w="480" w:type="pct"/>
            <w:vAlign w:val="center"/>
          </w:tcPr>
          <w:p w14:paraId="3B9E01C4">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台</w:t>
            </w:r>
          </w:p>
        </w:tc>
        <w:tc>
          <w:tcPr>
            <w:tcW w:w="1313" w:type="pct"/>
            <w:vAlign w:val="center"/>
          </w:tcPr>
          <w:p w14:paraId="37B69020">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参考具体技术参数</w:t>
            </w:r>
          </w:p>
        </w:tc>
      </w:tr>
      <w:tr w14:paraId="2E942F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exact"/>
          <w:jc w:val="center"/>
        </w:trPr>
        <w:tc>
          <w:tcPr>
            <w:tcW w:w="397" w:type="pct"/>
            <w:vAlign w:val="center"/>
          </w:tcPr>
          <w:p w14:paraId="0270CD27">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rPr>
              <w:t>7</w:t>
            </w:r>
          </w:p>
        </w:tc>
        <w:tc>
          <w:tcPr>
            <w:tcW w:w="2328" w:type="pct"/>
            <w:vAlign w:val="center"/>
          </w:tcPr>
          <w:p w14:paraId="3C7B01F2">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处理器</w:t>
            </w:r>
          </w:p>
        </w:tc>
        <w:tc>
          <w:tcPr>
            <w:tcW w:w="480" w:type="pct"/>
            <w:vAlign w:val="center"/>
          </w:tcPr>
          <w:p w14:paraId="56068445">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1</w:t>
            </w:r>
          </w:p>
        </w:tc>
        <w:tc>
          <w:tcPr>
            <w:tcW w:w="480" w:type="pct"/>
            <w:vAlign w:val="center"/>
          </w:tcPr>
          <w:p w14:paraId="530D365D">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个</w:t>
            </w:r>
          </w:p>
        </w:tc>
        <w:tc>
          <w:tcPr>
            <w:tcW w:w="1313" w:type="pct"/>
            <w:vAlign w:val="center"/>
          </w:tcPr>
          <w:p w14:paraId="3CEB6BD2">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参考具体技术参数</w:t>
            </w:r>
          </w:p>
        </w:tc>
      </w:tr>
      <w:tr w14:paraId="59A7E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exact"/>
          <w:jc w:val="center"/>
        </w:trPr>
        <w:tc>
          <w:tcPr>
            <w:tcW w:w="397" w:type="pct"/>
            <w:vAlign w:val="center"/>
          </w:tcPr>
          <w:p w14:paraId="05F13361">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rPr>
              <w:t>8</w:t>
            </w:r>
          </w:p>
        </w:tc>
        <w:tc>
          <w:tcPr>
            <w:tcW w:w="2328" w:type="pct"/>
            <w:vAlign w:val="center"/>
          </w:tcPr>
          <w:p w14:paraId="114CCD15">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路由器</w:t>
            </w:r>
          </w:p>
        </w:tc>
        <w:tc>
          <w:tcPr>
            <w:tcW w:w="480" w:type="pct"/>
            <w:vAlign w:val="center"/>
          </w:tcPr>
          <w:p w14:paraId="4A6464FC">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1</w:t>
            </w:r>
          </w:p>
        </w:tc>
        <w:tc>
          <w:tcPr>
            <w:tcW w:w="480" w:type="pct"/>
            <w:vAlign w:val="center"/>
          </w:tcPr>
          <w:p w14:paraId="088306E5">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个</w:t>
            </w:r>
          </w:p>
        </w:tc>
        <w:tc>
          <w:tcPr>
            <w:tcW w:w="1313" w:type="pct"/>
            <w:vAlign w:val="center"/>
          </w:tcPr>
          <w:p w14:paraId="25AC2F86">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参考具体技术参数</w:t>
            </w:r>
          </w:p>
        </w:tc>
      </w:tr>
      <w:tr w14:paraId="7CA0BB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exact"/>
          <w:jc w:val="center"/>
        </w:trPr>
        <w:tc>
          <w:tcPr>
            <w:tcW w:w="397" w:type="pct"/>
            <w:vAlign w:val="center"/>
          </w:tcPr>
          <w:p w14:paraId="187834BB">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rPr>
              <w:t>9</w:t>
            </w:r>
          </w:p>
        </w:tc>
        <w:tc>
          <w:tcPr>
            <w:tcW w:w="2328" w:type="pct"/>
            <w:vAlign w:val="center"/>
          </w:tcPr>
          <w:p w14:paraId="568BA86C">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交换机</w:t>
            </w:r>
          </w:p>
        </w:tc>
        <w:tc>
          <w:tcPr>
            <w:tcW w:w="480" w:type="pct"/>
            <w:vAlign w:val="center"/>
          </w:tcPr>
          <w:p w14:paraId="46C923CE">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1</w:t>
            </w:r>
          </w:p>
        </w:tc>
        <w:tc>
          <w:tcPr>
            <w:tcW w:w="480" w:type="pct"/>
            <w:vAlign w:val="center"/>
          </w:tcPr>
          <w:p w14:paraId="2D6F773F">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个</w:t>
            </w:r>
          </w:p>
        </w:tc>
        <w:tc>
          <w:tcPr>
            <w:tcW w:w="1313" w:type="pct"/>
            <w:vAlign w:val="center"/>
          </w:tcPr>
          <w:p w14:paraId="283E6476">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参考具体技术参数</w:t>
            </w:r>
          </w:p>
        </w:tc>
      </w:tr>
      <w:tr w14:paraId="70C67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exact"/>
          <w:jc w:val="center"/>
        </w:trPr>
        <w:tc>
          <w:tcPr>
            <w:tcW w:w="397" w:type="pct"/>
            <w:vAlign w:val="center"/>
          </w:tcPr>
          <w:p w14:paraId="3D4C3675">
            <w:pPr>
              <w:widowControl/>
              <w:snapToGrid w:val="0"/>
              <w:spacing w:line="240" w:lineRule="atLeast"/>
              <w:jc w:val="center"/>
              <w:rPr>
                <w:rFonts w:hint="eastAsia" w:ascii="仿宋_GB2312" w:hAnsi="仿宋_GB2312" w:eastAsia="仿宋_GB2312" w:cs="仿宋_GB2312"/>
                <w:snapToGrid/>
                <w:color w:val="auto"/>
                <w:kern w:val="0"/>
                <w:sz w:val="24"/>
                <w:szCs w:val="24"/>
              </w:rPr>
            </w:pPr>
            <w:r>
              <w:rPr>
                <w:rFonts w:hint="eastAsia" w:ascii="仿宋_GB2312" w:hAnsi="仿宋_GB2312" w:eastAsia="仿宋_GB2312" w:cs="仿宋_GB2312"/>
                <w:snapToGrid/>
                <w:color w:val="auto"/>
                <w:kern w:val="0"/>
                <w:sz w:val="24"/>
                <w:szCs w:val="24"/>
              </w:rPr>
              <w:t>10</w:t>
            </w:r>
          </w:p>
        </w:tc>
        <w:tc>
          <w:tcPr>
            <w:tcW w:w="2328" w:type="pct"/>
            <w:vAlign w:val="center"/>
          </w:tcPr>
          <w:p w14:paraId="2FD20E48">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显示器</w:t>
            </w:r>
          </w:p>
        </w:tc>
        <w:tc>
          <w:tcPr>
            <w:tcW w:w="480" w:type="pct"/>
            <w:vAlign w:val="center"/>
          </w:tcPr>
          <w:p w14:paraId="287AA996">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1</w:t>
            </w:r>
          </w:p>
        </w:tc>
        <w:tc>
          <w:tcPr>
            <w:tcW w:w="480" w:type="pct"/>
            <w:vAlign w:val="center"/>
          </w:tcPr>
          <w:p w14:paraId="04C8B9A3">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个</w:t>
            </w:r>
          </w:p>
        </w:tc>
        <w:tc>
          <w:tcPr>
            <w:tcW w:w="1313" w:type="pct"/>
            <w:vAlign w:val="center"/>
          </w:tcPr>
          <w:p w14:paraId="23864309">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参考具体技术参数</w:t>
            </w:r>
          </w:p>
        </w:tc>
      </w:tr>
      <w:tr w14:paraId="67A7A2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exact"/>
          <w:jc w:val="center"/>
        </w:trPr>
        <w:tc>
          <w:tcPr>
            <w:tcW w:w="397" w:type="pct"/>
            <w:vAlign w:val="center"/>
          </w:tcPr>
          <w:p w14:paraId="09238313">
            <w:pPr>
              <w:widowControl/>
              <w:snapToGrid w:val="0"/>
              <w:spacing w:line="240" w:lineRule="atLeast"/>
              <w:jc w:val="center"/>
              <w:rPr>
                <w:rFonts w:hint="eastAsia" w:ascii="仿宋_GB2312" w:hAnsi="仿宋_GB2312" w:eastAsia="仿宋_GB2312" w:cs="仿宋_GB2312"/>
                <w:snapToGrid/>
                <w:color w:val="auto"/>
                <w:kern w:val="0"/>
                <w:sz w:val="24"/>
                <w:szCs w:val="24"/>
              </w:rPr>
            </w:pPr>
            <w:r>
              <w:rPr>
                <w:rFonts w:hint="eastAsia" w:ascii="仿宋_GB2312" w:hAnsi="仿宋_GB2312" w:eastAsia="仿宋_GB2312" w:cs="仿宋_GB2312"/>
                <w:snapToGrid/>
                <w:color w:val="auto"/>
                <w:kern w:val="0"/>
                <w:sz w:val="24"/>
                <w:szCs w:val="24"/>
              </w:rPr>
              <w:t>11</w:t>
            </w:r>
          </w:p>
        </w:tc>
        <w:tc>
          <w:tcPr>
            <w:tcW w:w="2328" w:type="pct"/>
            <w:vAlign w:val="center"/>
          </w:tcPr>
          <w:p w14:paraId="32682D92">
            <w:pPr>
              <w:widowControl/>
              <w:snapToGrid w:val="0"/>
              <w:spacing w:line="240" w:lineRule="atLeast"/>
              <w:jc w:val="center"/>
              <w:rPr>
                <w:rFonts w:hint="eastAsia" w:ascii="仿宋_GB2312" w:hAnsi="仿宋_GB2312" w:eastAsia="仿宋_GB2312" w:cs="仿宋_GB2312"/>
                <w:snapToGrid/>
                <w:color w:val="auto"/>
                <w:kern w:val="0"/>
                <w:sz w:val="24"/>
                <w:szCs w:val="24"/>
              </w:rPr>
            </w:pPr>
            <w:r>
              <w:rPr>
                <w:rFonts w:hint="eastAsia" w:ascii="仿宋_GB2312" w:hAnsi="仿宋_GB2312" w:eastAsia="仿宋_GB2312" w:cs="仿宋_GB2312"/>
                <w:snapToGrid/>
                <w:color w:val="auto"/>
                <w:kern w:val="0"/>
                <w:sz w:val="24"/>
                <w:szCs w:val="24"/>
              </w:rPr>
              <w:t>智能网联汽车</w:t>
            </w:r>
            <w:r>
              <w:rPr>
                <w:rFonts w:hint="eastAsia" w:ascii="仿宋_GB2312" w:hAnsi="仿宋_GB2312" w:eastAsia="仿宋_GB2312" w:cs="仿宋_GB2312"/>
                <w:snapToGrid/>
                <w:color w:val="auto"/>
                <w:kern w:val="0"/>
                <w:sz w:val="24"/>
                <w:szCs w:val="24"/>
                <w:lang w:val="en-GB"/>
              </w:rPr>
              <w:t>仿真测试</w:t>
            </w:r>
            <w:r>
              <w:rPr>
                <w:rFonts w:hint="eastAsia" w:ascii="仿宋_GB2312" w:hAnsi="仿宋_GB2312" w:eastAsia="仿宋_GB2312" w:cs="仿宋_GB2312"/>
                <w:snapToGrid/>
                <w:color w:val="auto"/>
                <w:kern w:val="0"/>
                <w:sz w:val="24"/>
                <w:szCs w:val="24"/>
              </w:rPr>
              <w:t>系统</w:t>
            </w:r>
          </w:p>
        </w:tc>
        <w:tc>
          <w:tcPr>
            <w:tcW w:w="480" w:type="pct"/>
            <w:vAlign w:val="center"/>
          </w:tcPr>
          <w:p w14:paraId="61A90052">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1</w:t>
            </w:r>
          </w:p>
        </w:tc>
        <w:tc>
          <w:tcPr>
            <w:tcW w:w="480" w:type="pct"/>
            <w:vAlign w:val="center"/>
          </w:tcPr>
          <w:p w14:paraId="2B7E322A">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套</w:t>
            </w:r>
          </w:p>
        </w:tc>
        <w:tc>
          <w:tcPr>
            <w:tcW w:w="1313" w:type="pct"/>
            <w:vAlign w:val="center"/>
          </w:tcPr>
          <w:p w14:paraId="23575013">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参考具体技术参数</w:t>
            </w:r>
          </w:p>
        </w:tc>
      </w:tr>
      <w:tr w14:paraId="0ECE29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exact"/>
          <w:jc w:val="center"/>
        </w:trPr>
        <w:tc>
          <w:tcPr>
            <w:tcW w:w="397" w:type="pct"/>
            <w:vAlign w:val="center"/>
          </w:tcPr>
          <w:p w14:paraId="25017D15">
            <w:pPr>
              <w:widowControl/>
              <w:snapToGrid w:val="0"/>
              <w:spacing w:line="240" w:lineRule="atLeast"/>
              <w:jc w:val="center"/>
              <w:rPr>
                <w:rFonts w:hint="eastAsia" w:ascii="仿宋_GB2312" w:hAnsi="仿宋_GB2312" w:eastAsia="仿宋_GB2312" w:cs="仿宋_GB2312"/>
                <w:snapToGrid/>
                <w:color w:val="auto"/>
                <w:kern w:val="0"/>
                <w:sz w:val="24"/>
                <w:szCs w:val="24"/>
              </w:rPr>
            </w:pPr>
            <w:r>
              <w:rPr>
                <w:rFonts w:hint="eastAsia" w:ascii="仿宋_GB2312" w:hAnsi="仿宋_GB2312" w:eastAsia="仿宋_GB2312" w:cs="仿宋_GB2312"/>
                <w:snapToGrid/>
                <w:color w:val="auto"/>
                <w:kern w:val="0"/>
                <w:sz w:val="24"/>
                <w:szCs w:val="24"/>
              </w:rPr>
              <w:t>12</w:t>
            </w:r>
          </w:p>
        </w:tc>
        <w:tc>
          <w:tcPr>
            <w:tcW w:w="2328" w:type="pct"/>
            <w:vAlign w:val="center"/>
          </w:tcPr>
          <w:p w14:paraId="452861B9">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智能车载单元</w:t>
            </w:r>
          </w:p>
        </w:tc>
        <w:tc>
          <w:tcPr>
            <w:tcW w:w="480" w:type="pct"/>
            <w:vAlign w:val="center"/>
          </w:tcPr>
          <w:p w14:paraId="3939E0E8">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1</w:t>
            </w:r>
          </w:p>
        </w:tc>
        <w:tc>
          <w:tcPr>
            <w:tcW w:w="480" w:type="pct"/>
            <w:vAlign w:val="center"/>
          </w:tcPr>
          <w:p w14:paraId="7C75F0EE">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套</w:t>
            </w:r>
          </w:p>
        </w:tc>
        <w:tc>
          <w:tcPr>
            <w:tcW w:w="1313" w:type="pct"/>
            <w:vAlign w:val="center"/>
          </w:tcPr>
          <w:p w14:paraId="53A8D3B2">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参考具体技术参数</w:t>
            </w:r>
          </w:p>
        </w:tc>
      </w:tr>
      <w:tr w14:paraId="12BC4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exact"/>
          <w:jc w:val="center"/>
        </w:trPr>
        <w:tc>
          <w:tcPr>
            <w:tcW w:w="397" w:type="pct"/>
            <w:vAlign w:val="center"/>
          </w:tcPr>
          <w:p w14:paraId="161F0643">
            <w:pPr>
              <w:widowControl/>
              <w:snapToGrid w:val="0"/>
              <w:spacing w:line="240" w:lineRule="atLeast"/>
              <w:jc w:val="center"/>
              <w:rPr>
                <w:rFonts w:hint="eastAsia" w:ascii="仿宋_GB2312" w:hAnsi="仿宋_GB2312" w:eastAsia="仿宋_GB2312" w:cs="仿宋_GB2312"/>
                <w:snapToGrid/>
                <w:color w:val="auto"/>
                <w:kern w:val="0"/>
                <w:sz w:val="24"/>
                <w:szCs w:val="24"/>
              </w:rPr>
            </w:pPr>
            <w:r>
              <w:rPr>
                <w:rFonts w:hint="eastAsia" w:ascii="仿宋_GB2312" w:hAnsi="仿宋_GB2312" w:eastAsia="仿宋_GB2312" w:cs="仿宋_GB2312"/>
                <w:snapToGrid/>
                <w:color w:val="auto"/>
                <w:kern w:val="0"/>
                <w:sz w:val="24"/>
                <w:szCs w:val="24"/>
              </w:rPr>
              <w:t>13</w:t>
            </w:r>
          </w:p>
        </w:tc>
        <w:tc>
          <w:tcPr>
            <w:tcW w:w="2328" w:type="pct"/>
            <w:vAlign w:val="center"/>
          </w:tcPr>
          <w:p w14:paraId="3F4001D8">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工具箱（汽车常用安装和测量工具）</w:t>
            </w:r>
          </w:p>
        </w:tc>
        <w:tc>
          <w:tcPr>
            <w:tcW w:w="480" w:type="pct"/>
            <w:vAlign w:val="center"/>
          </w:tcPr>
          <w:p w14:paraId="15939C94">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1</w:t>
            </w:r>
          </w:p>
        </w:tc>
        <w:tc>
          <w:tcPr>
            <w:tcW w:w="480" w:type="pct"/>
            <w:vAlign w:val="center"/>
          </w:tcPr>
          <w:p w14:paraId="5AEA9CD3">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台</w:t>
            </w:r>
          </w:p>
        </w:tc>
        <w:tc>
          <w:tcPr>
            <w:tcW w:w="1313" w:type="pct"/>
            <w:vAlign w:val="center"/>
          </w:tcPr>
          <w:p w14:paraId="758F3A4B">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参考具体技术参数</w:t>
            </w:r>
          </w:p>
        </w:tc>
      </w:tr>
      <w:tr w14:paraId="3328E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exact"/>
          <w:jc w:val="center"/>
        </w:trPr>
        <w:tc>
          <w:tcPr>
            <w:tcW w:w="397" w:type="pct"/>
            <w:vAlign w:val="center"/>
          </w:tcPr>
          <w:p w14:paraId="5B35980F">
            <w:pPr>
              <w:widowControl/>
              <w:snapToGrid w:val="0"/>
              <w:spacing w:line="240" w:lineRule="atLeast"/>
              <w:jc w:val="center"/>
              <w:rPr>
                <w:rFonts w:hint="eastAsia" w:ascii="仿宋_GB2312" w:hAnsi="仿宋_GB2312" w:eastAsia="仿宋_GB2312" w:cs="仿宋_GB2312"/>
                <w:snapToGrid/>
                <w:color w:val="auto"/>
                <w:kern w:val="0"/>
                <w:sz w:val="24"/>
                <w:szCs w:val="24"/>
              </w:rPr>
            </w:pPr>
            <w:r>
              <w:rPr>
                <w:rFonts w:hint="eastAsia" w:ascii="仿宋_GB2312" w:hAnsi="仿宋_GB2312" w:eastAsia="仿宋_GB2312" w:cs="仿宋_GB2312"/>
                <w:snapToGrid/>
                <w:color w:val="auto"/>
                <w:kern w:val="0"/>
                <w:sz w:val="24"/>
                <w:szCs w:val="24"/>
              </w:rPr>
              <w:t>14</w:t>
            </w:r>
          </w:p>
        </w:tc>
        <w:tc>
          <w:tcPr>
            <w:tcW w:w="2328" w:type="pct"/>
            <w:vAlign w:val="center"/>
          </w:tcPr>
          <w:p w14:paraId="32176CF0">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万用表</w:t>
            </w:r>
          </w:p>
        </w:tc>
        <w:tc>
          <w:tcPr>
            <w:tcW w:w="480" w:type="pct"/>
            <w:vAlign w:val="center"/>
          </w:tcPr>
          <w:p w14:paraId="47BB05D5">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1</w:t>
            </w:r>
          </w:p>
        </w:tc>
        <w:tc>
          <w:tcPr>
            <w:tcW w:w="480" w:type="pct"/>
            <w:vAlign w:val="center"/>
          </w:tcPr>
          <w:p w14:paraId="6CDBA3A1">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台</w:t>
            </w:r>
          </w:p>
        </w:tc>
        <w:tc>
          <w:tcPr>
            <w:tcW w:w="1313" w:type="pct"/>
            <w:vAlign w:val="center"/>
          </w:tcPr>
          <w:p w14:paraId="41213CDE">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参考具体技术参数</w:t>
            </w:r>
          </w:p>
        </w:tc>
      </w:tr>
      <w:tr w14:paraId="3064E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exact"/>
          <w:jc w:val="center"/>
        </w:trPr>
        <w:tc>
          <w:tcPr>
            <w:tcW w:w="397" w:type="pct"/>
            <w:vAlign w:val="center"/>
          </w:tcPr>
          <w:p w14:paraId="4259DEDC">
            <w:pPr>
              <w:widowControl/>
              <w:snapToGrid w:val="0"/>
              <w:spacing w:line="240" w:lineRule="atLeast"/>
              <w:jc w:val="center"/>
              <w:rPr>
                <w:rFonts w:hint="eastAsia" w:ascii="仿宋_GB2312" w:hAnsi="仿宋_GB2312" w:eastAsia="仿宋_GB2312" w:cs="仿宋_GB2312"/>
                <w:snapToGrid/>
                <w:color w:val="auto"/>
                <w:kern w:val="0"/>
                <w:sz w:val="24"/>
                <w:szCs w:val="24"/>
              </w:rPr>
            </w:pPr>
            <w:r>
              <w:rPr>
                <w:rFonts w:hint="eastAsia" w:ascii="仿宋_GB2312" w:hAnsi="仿宋_GB2312" w:eastAsia="仿宋_GB2312" w:cs="仿宋_GB2312"/>
                <w:snapToGrid/>
                <w:color w:val="auto"/>
                <w:kern w:val="0"/>
                <w:sz w:val="24"/>
                <w:szCs w:val="24"/>
              </w:rPr>
              <w:t>15</w:t>
            </w:r>
          </w:p>
        </w:tc>
        <w:tc>
          <w:tcPr>
            <w:tcW w:w="2328" w:type="pct"/>
            <w:vAlign w:val="center"/>
          </w:tcPr>
          <w:p w14:paraId="0CC77B5C">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灭火器</w:t>
            </w:r>
          </w:p>
        </w:tc>
        <w:tc>
          <w:tcPr>
            <w:tcW w:w="480" w:type="pct"/>
            <w:vAlign w:val="center"/>
          </w:tcPr>
          <w:p w14:paraId="5BD43F4D">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2</w:t>
            </w:r>
          </w:p>
        </w:tc>
        <w:tc>
          <w:tcPr>
            <w:tcW w:w="480" w:type="pct"/>
            <w:vAlign w:val="center"/>
          </w:tcPr>
          <w:p w14:paraId="788D66BA">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个</w:t>
            </w:r>
          </w:p>
        </w:tc>
        <w:tc>
          <w:tcPr>
            <w:tcW w:w="1313" w:type="pct"/>
            <w:vAlign w:val="center"/>
          </w:tcPr>
          <w:p w14:paraId="63AAF424">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参考具体技术参数</w:t>
            </w:r>
          </w:p>
        </w:tc>
      </w:tr>
      <w:tr w14:paraId="4B8A3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exact"/>
          <w:jc w:val="center"/>
        </w:trPr>
        <w:tc>
          <w:tcPr>
            <w:tcW w:w="397" w:type="pct"/>
            <w:vAlign w:val="center"/>
          </w:tcPr>
          <w:p w14:paraId="2AAF940B">
            <w:pPr>
              <w:widowControl/>
              <w:snapToGrid w:val="0"/>
              <w:spacing w:line="240" w:lineRule="atLeast"/>
              <w:jc w:val="center"/>
              <w:rPr>
                <w:rFonts w:hint="eastAsia" w:ascii="仿宋_GB2312" w:hAnsi="仿宋_GB2312" w:eastAsia="仿宋_GB2312" w:cs="仿宋_GB2312"/>
                <w:snapToGrid/>
                <w:color w:val="auto"/>
                <w:kern w:val="0"/>
                <w:sz w:val="24"/>
                <w:szCs w:val="24"/>
              </w:rPr>
            </w:pPr>
            <w:r>
              <w:rPr>
                <w:rFonts w:hint="eastAsia" w:ascii="仿宋_GB2312" w:hAnsi="仿宋_GB2312" w:eastAsia="仿宋_GB2312" w:cs="仿宋_GB2312"/>
                <w:snapToGrid/>
                <w:color w:val="auto"/>
                <w:kern w:val="0"/>
                <w:sz w:val="24"/>
                <w:szCs w:val="24"/>
              </w:rPr>
              <w:t>16</w:t>
            </w:r>
          </w:p>
        </w:tc>
        <w:tc>
          <w:tcPr>
            <w:tcW w:w="2328" w:type="pct"/>
            <w:vAlign w:val="center"/>
          </w:tcPr>
          <w:p w14:paraId="2CCF31B4">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安全防护用具</w:t>
            </w:r>
          </w:p>
        </w:tc>
        <w:tc>
          <w:tcPr>
            <w:tcW w:w="480" w:type="pct"/>
            <w:vAlign w:val="center"/>
          </w:tcPr>
          <w:p w14:paraId="23B299B7">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2</w:t>
            </w:r>
          </w:p>
        </w:tc>
        <w:tc>
          <w:tcPr>
            <w:tcW w:w="480" w:type="pct"/>
            <w:vAlign w:val="center"/>
          </w:tcPr>
          <w:p w14:paraId="15BFB45C">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套</w:t>
            </w:r>
          </w:p>
        </w:tc>
        <w:tc>
          <w:tcPr>
            <w:tcW w:w="1313" w:type="pct"/>
            <w:vAlign w:val="center"/>
          </w:tcPr>
          <w:p w14:paraId="7676EDB5">
            <w:pPr>
              <w:widowControl/>
              <w:snapToGrid w:val="0"/>
              <w:spacing w:line="240" w:lineRule="atLeast"/>
              <w:jc w:val="center"/>
              <w:rPr>
                <w:rFonts w:hint="eastAsia" w:ascii="仿宋_GB2312" w:hAnsi="仿宋_GB2312" w:eastAsia="仿宋_GB2312" w:cs="仿宋_GB2312"/>
                <w:snapToGrid/>
                <w:color w:val="auto"/>
                <w:kern w:val="0"/>
                <w:sz w:val="24"/>
                <w:szCs w:val="24"/>
                <w:lang w:val="en-GB"/>
              </w:rPr>
            </w:pPr>
            <w:r>
              <w:rPr>
                <w:rFonts w:hint="eastAsia" w:ascii="仿宋_GB2312" w:hAnsi="仿宋_GB2312" w:eastAsia="仿宋_GB2312" w:cs="仿宋_GB2312"/>
                <w:snapToGrid/>
                <w:color w:val="auto"/>
                <w:kern w:val="0"/>
                <w:sz w:val="24"/>
                <w:szCs w:val="24"/>
                <w:lang w:val="en-GB"/>
              </w:rPr>
              <w:t>参考具体技术参数</w:t>
            </w:r>
          </w:p>
        </w:tc>
      </w:tr>
    </w:tbl>
    <w:p w14:paraId="0FD7AAD7">
      <w:pPr>
        <w:spacing w:line="560" w:lineRule="exact"/>
        <w:ind w:firstLine="640" w:firstLineChars="200"/>
        <w:rPr>
          <w:rFonts w:hint="eastAsia" w:ascii="仿宋_GB2312" w:hAnsi="仿宋_GB2312" w:eastAsia="仿宋_GB2312" w:cs="仿宋_GB2312"/>
          <w:sz w:val="32"/>
          <w:szCs w:val="32"/>
        </w:rPr>
      </w:pPr>
      <w:bookmarkStart w:id="187" w:name="_Toc30030"/>
      <w:bookmarkStart w:id="188" w:name="_Toc30401"/>
      <w:bookmarkStart w:id="189" w:name="_Toc14747"/>
      <w:bookmarkStart w:id="190" w:name="_Toc15898"/>
      <w:bookmarkStart w:id="191" w:name="_Toc9997"/>
      <w:bookmarkStart w:id="192" w:name="_Toc7956"/>
      <w:bookmarkStart w:id="193" w:name="_Toc27598"/>
      <w:bookmarkStart w:id="194" w:name="_Toc12229_WPSOffice_Level1"/>
      <w:r>
        <w:rPr>
          <w:rFonts w:ascii="仿宋_GB2312" w:hAnsi="仿宋_GB2312" w:eastAsia="仿宋_GB2312" w:cs="仿宋_GB2312"/>
          <w:sz w:val="32"/>
          <w:szCs w:val="32"/>
        </w:rPr>
        <w:t>赛场主要设备的技术参数详见《</w:t>
      </w:r>
      <w:r>
        <w:rPr>
          <w:rFonts w:hint="eastAsia" w:ascii="仿宋_GB2312" w:hAnsi="仿宋_GB2312" w:eastAsia="仿宋_GB2312" w:cs="仿宋_GB2312"/>
          <w:sz w:val="32"/>
          <w:szCs w:val="32"/>
        </w:rPr>
        <w:t>附件：竞赛平台主要设备技术指标</w:t>
      </w:r>
      <w:r>
        <w:rPr>
          <w:rFonts w:ascii="仿宋_GB2312" w:hAnsi="仿宋_GB2312" w:eastAsia="仿宋_GB2312" w:cs="仿宋_GB2312"/>
          <w:sz w:val="32"/>
          <w:szCs w:val="32"/>
        </w:rPr>
        <w:t>》。</w:t>
      </w:r>
    </w:p>
    <w:p w14:paraId="5FC1C2A2">
      <w:pPr>
        <w:spacing w:line="560" w:lineRule="exact"/>
        <w:ind w:firstLine="640" w:firstLineChars="200"/>
        <w:outlineLvl w:val="0"/>
        <w:rPr>
          <w:rFonts w:ascii="LinTimes" w:hAnsi="LinTimes" w:eastAsia="黑体" w:cs="黑体"/>
          <w:sz w:val="32"/>
          <w:szCs w:val="32"/>
        </w:rPr>
      </w:pPr>
      <w:bookmarkStart w:id="195" w:name="_Toc9412"/>
      <w:bookmarkStart w:id="196" w:name="_Toc7813"/>
      <w:bookmarkStart w:id="197" w:name="_Toc8502"/>
      <w:r>
        <w:rPr>
          <w:rFonts w:hint="eastAsia" w:ascii="黑体" w:hAnsi="黑体" w:eastAsia="黑体" w:cs="黑体"/>
          <w:sz w:val="32"/>
          <w:szCs w:val="32"/>
        </w:rPr>
        <w:t>五、安全、健康规定</w:t>
      </w:r>
      <w:bookmarkEnd w:id="187"/>
      <w:bookmarkEnd w:id="188"/>
      <w:bookmarkEnd w:id="189"/>
      <w:bookmarkEnd w:id="190"/>
      <w:bookmarkEnd w:id="191"/>
      <w:bookmarkEnd w:id="192"/>
      <w:bookmarkEnd w:id="193"/>
      <w:bookmarkEnd w:id="194"/>
      <w:bookmarkEnd w:id="195"/>
      <w:bookmarkEnd w:id="196"/>
      <w:bookmarkEnd w:id="197"/>
    </w:p>
    <w:p w14:paraId="2754BA76">
      <w:pPr>
        <w:spacing w:line="586" w:lineRule="exact"/>
        <w:ind w:firstLine="640" w:firstLineChars="200"/>
        <w:outlineLvl w:val="1"/>
        <w:rPr>
          <w:rFonts w:hint="eastAsia" w:ascii="楷体" w:hAnsi="楷体" w:eastAsia="楷体" w:cs="楷体"/>
          <w:sz w:val="32"/>
          <w:szCs w:val="32"/>
        </w:rPr>
      </w:pPr>
      <w:bookmarkStart w:id="198" w:name="_Toc18971"/>
      <w:bookmarkStart w:id="199" w:name="_Toc3826"/>
      <w:bookmarkStart w:id="200" w:name="_Toc22718"/>
      <w:bookmarkStart w:id="201" w:name="_Toc31652"/>
      <w:bookmarkStart w:id="202" w:name="_Toc6692"/>
      <w:bookmarkStart w:id="203" w:name="_Toc18247_WPSOffice_Level2"/>
      <w:bookmarkStart w:id="204" w:name="_Toc27182"/>
      <w:bookmarkStart w:id="205" w:name="_Toc23368"/>
      <w:bookmarkStart w:id="206" w:name="_Toc3390"/>
      <w:bookmarkStart w:id="207" w:name="_Toc28156"/>
      <w:bookmarkStart w:id="208" w:name="_Toc31154"/>
      <w:r>
        <w:rPr>
          <w:rFonts w:hint="eastAsia" w:ascii="楷体" w:hAnsi="楷体" w:eastAsia="楷体" w:cs="楷体"/>
          <w:sz w:val="32"/>
          <w:szCs w:val="32"/>
        </w:rPr>
        <w:t>（一）选手安全防护要求</w:t>
      </w:r>
      <w:bookmarkEnd w:id="198"/>
      <w:bookmarkEnd w:id="199"/>
      <w:bookmarkEnd w:id="200"/>
      <w:bookmarkEnd w:id="201"/>
      <w:bookmarkEnd w:id="202"/>
      <w:bookmarkEnd w:id="203"/>
      <w:bookmarkEnd w:id="204"/>
      <w:bookmarkEnd w:id="205"/>
      <w:bookmarkEnd w:id="206"/>
      <w:bookmarkEnd w:id="207"/>
      <w:bookmarkEnd w:id="208"/>
    </w:p>
    <w:p w14:paraId="78821323">
      <w:pPr>
        <w:spacing w:line="586"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选手安全防护措施要求见表</w:t>
      </w:r>
      <w:r>
        <w:rPr>
          <w:rFonts w:hint="eastAsia" w:ascii="仿宋_GB2312" w:hAnsi="仿宋_GB2312" w:eastAsia="仿宋_GB2312" w:cs="仿宋_GB2312"/>
          <w:sz w:val="32"/>
          <w:szCs w:val="32"/>
        </w:rPr>
        <w:t>7</w:t>
      </w:r>
      <w:r>
        <w:rPr>
          <w:rFonts w:ascii="仿宋_GB2312" w:hAnsi="仿宋_GB2312" w:eastAsia="仿宋_GB2312" w:cs="仿宋_GB2312"/>
          <w:sz w:val="32"/>
          <w:szCs w:val="32"/>
        </w:rPr>
        <w:t>。</w:t>
      </w:r>
    </w:p>
    <w:p w14:paraId="3125107D">
      <w:pPr>
        <w:spacing w:line="586" w:lineRule="exact"/>
        <w:ind w:firstLine="480" w:firstLineChars="200"/>
        <w:jc w:val="center"/>
        <w:rPr>
          <w:rFonts w:hint="eastAsia" w:ascii="仿宋_GB2312" w:hAnsi="仿宋_GB2312" w:eastAsia="仿宋_GB2312" w:cs="仿宋_GB2312"/>
          <w:sz w:val="24"/>
          <w:szCs w:val="24"/>
        </w:rPr>
      </w:pPr>
      <w:r>
        <w:rPr>
          <w:rFonts w:ascii="仿宋_GB2312" w:hAnsi="仿宋_GB2312" w:eastAsia="仿宋_GB2312" w:cs="仿宋_GB2312"/>
          <w:sz w:val="24"/>
          <w:szCs w:val="24"/>
        </w:rPr>
        <w:t>表</w:t>
      </w:r>
      <w:r>
        <w:rPr>
          <w:rFonts w:hint="eastAsia" w:ascii="仿宋_GB2312" w:hAnsi="仿宋_GB2312" w:eastAsia="仿宋_GB2312" w:cs="仿宋_GB2312"/>
          <w:sz w:val="24"/>
          <w:szCs w:val="24"/>
        </w:rPr>
        <w:t>7</w:t>
      </w:r>
      <w:r>
        <w:rPr>
          <w:rFonts w:ascii="仿宋_GB2312" w:hAnsi="仿宋_GB2312" w:eastAsia="仿宋_GB2312" w:cs="仿宋_GB2312"/>
          <w:sz w:val="24"/>
          <w:szCs w:val="24"/>
        </w:rPr>
        <w:t xml:space="preserve"> 选手安全防护装备</w:t>
      </w:r>
    </w:p>
    <w:tbl>
      <w:tblPr>
        <w:tblStyle w:val="20"/>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680"/>
        <w:gridCol w:w="2404"/>
        <w:gridCol w:w="4438"/>
      </w:tblGrid>
      <w:tr w14:paraId="08658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74" w:hRule="atLeast"/>
          <w:jc w:val="center"/>
        </w:trPr>
        <w:tc>
          <w:tcPr>
            <w:tcW w:w="986" w:type="pct"/>
            <w:vAlign w:val="center"/>
          </w:tcPr>
          <w:p w14:paraId="75F65F1A">
            <w:pPr>
              <w:spacing w:line="586" w:lineRule="exact"/>
              <w:jc w:val="center"/>
              <w:rPr>
                <w:rFonts w:hint="eastAsia" w:ascii="仿宋_GB2312" w:hAnsi="仿宋_GB2312" w:eastAsia="仿宋_GB2312" w:cs="仿宋_GB2312"/>
                <w:b/>
                <w:bCs/>
                <w:sz w:val="24"/>
                <w:szCs w:val="24"/>
              </w:rPr>
            </w:pPr>
            <w:r>
              <w:rPr>
                <w:rFonts w:ascii="仿宋_GB2312" w:hAnsi="仿宋_GB2312" w:eastAsia="仿宋_GB2312" w:cs="仿宋_GB2312"/>
                <w:b/>
                <w:bCs/>
                <w:sz w:val="24"/>
                <w:szCs w:val="24"/>
              </w:rPr>
              <w:t>防护项目</w:t>
            </w:r>
          </w:p>
        </w:tc>
        <w:tc>
          <w:tcPr>
            <w:tcW w:w="1410" w:type="pct"/>
            <w:vAlign w:val="center"/>
          </w:tcPr>
          <w:p w14:paraId="07AB6488">
            <w:pPr>
              <w:spacing w:line="586" w:lineRule="exact"/>
              <w:ind w:firstLine="482" w:firstLineChars="200"/>
              <w:jc w:val="center"/>
              <w:rPr>
                <w:rFonts w:hint="eastAsia" w:ascii="仿宋_GB2312" w:hAnsi="仿宋_GB2312" w:eastAsia="仿宋_GB2312" w:cs="仿宋_GB2312"/>
                <w:b/>
                <w:bCs/>
                <w:sz w:val="24"/>
                <w:szCs w:val="24"/>
              </w:rPr>
            </w:pPr>
            <w:r>
              <w:rPr>
                <w:rFonts w:ascii="仿宋_GB2312" w:hAnsi="仿宋_GB2312" w:eastAsia="仿宋_GB2312" w:cs="仿宋_GB2312"/>
                <w:b/>
                <w:bCs/>
                <w:sz w:val="24"/>
                <w:szCs w:val="24"/>
              </w:rPr>
              <w:t>图示</w:t>
            </w:r>
          </w:p>
        </w:tc>
        <w:tc>
          <w:tcPr>
            <w:tcW w:w="2603" w:type="pct"/>
            <w:vAlign w:val="center"/>
          </w:tcPr>
          <w:p w14:paraId="553C6117">
            <w:pPr>
              <w:spacing w:line="586" w:lineRule="exact"/>
              <w:ind w:firstLine="482" w:firstLineChars="200"/>
              <w:jc w:val="center"/>
              <w:rPr>
                <w:rFonts w:hint="eastAsia" w:ascii="仿宋_GB2312" w:hAnsi="仿宋_GB2312" w:eastAsia="仿宋_GB2312" w:cs="仿宋_GB2312"/>
                <w:b/>
                <w:bCs/>
                <w:sz w:val="24"/>
                <w:szCs w:val="24"/>
              </w:rPr>
            </w:pPr>
            <w:r>
              <w:rPr>
                <w:rFonts w:ascii="仿宋_GB2312" w:hAnsi="仿宋_GB2312" w:eastAsia="仿宋_GB2312" w:cs="仿宋_GB2312"/>
                <w:b/>
                <w:bCs/>
                <w:sz w:val="24"/>
                <w:szCs w:val="24"/>
              </w:rPr>
              <w:t>说明</w:t>
            </w:r>
          </w:p>
        </w:tc>
      </w:tr>
      <w:tr w14:paraId="28ECD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41" w:hRule="atLeast"/>
          <w:jc w:val="center"/>
        </w:trPr>
        <w:tc>
          <w:tcPr>
            <w:tcW w:w="986" w:type="pct"/>
            <w:vAlign w:val="center"/>
          </w:tcPr>
          <w:p w14:paraId="39B4BBB1">
            <w:pPr>
              <w:spacing w:line="586" w:lineRule="exact"/>
              <w:jc w:val="center"/>
              <w:rPr>
                <w:rFonts w:hint="eastAsia" w:ascii="仿宋_GB2312" w:hAnsi="仿宋_GB2312" w:eastAsia="仿宋_GB2312" w:cs="仿宋_GB2312"/>
                <w:sz w:val="24"/>
                <w:szCs w:val="24"/>
              </w:rPr>
            </w:pPr>
            <w:r>
              <w:rPr>
                <w:rFonts w:ascii="仿宋_GB2312" w:hAnsi="仿宋_GB2312" w:eastAsia="仿宋_GB2312" w:cs="仿宋_GB2312"/>
                <w:sz w:val="24"/>
                <w:szCs w:val="24"/>
              </w:rPr>
              <w:t>眼睛的防护</w:t>
            </w:r>
          </w:p>
        </w:tc>
        <w:tc>
          <w:tcPr>
            <w:tcW w:w="1410" w:type="pct"/>
            <w:vAlign w:val="center"/>
          </w:tcPr>
          <w:p w14:paraId="659142ED">
            <w:pPr>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drawing>
                <wp:inline distT="0" distB="0" distL="114300" distR="114300">
                  <wp:extent cx="805815" cy="482600"/>
                  <wp:effectExtent l="0" t="0" r="13335" b="12700"/>
                  <wp:docPr id="3" name="图片 3" descr="卡通人物&#10;&#10;中度可信度描述已自动生成"/>
                  <wp:cNvGraphicFramePr/>
                  <a:graphic xmlns:a="http://schemas.openxmlformats.org/drawingml/2006/main">
                    <a:graphicData uri="http://schemas.openxmlformats.org/drawingml/2006/picture">
                      <pic:pic xmlns:pic="http://schemas.openxmlformats.org/drawingml/2006/picture">
                        <pic:nvPicPr>
                          <pic:cNvPr id="3" name="图片 3" descr="卡通人物&#10;&#10;中度可信度描述已自动生成"/>
                          <pic:cNvPicPr/>
                        </pic:nvPicPr>
                        <pic:blipFill>
                          <a:blip r:embed="rId8"/>
                          <a:stretch>
                            <a:fillRect/>
                          </a:stretch>
                        </pic:blipFill>
                        <pic:spPr>
                          <a:xfrm>
                            <a:off x="0" y="0"/>
                            <a:ext cx="805815" cy="482600"/>
                          </a:xfrm>
                          <a:prstGeom prst="rect">
                            <a:avLst/>
                          </a:prstGeom>
                          <a:noFill/>
                          <a:ln>
                            <a:noFill/>
                          </a:ln>
                        </pic:spPr>
                      </pic:pic>
                    </a:graphicData>
                  </a:graphic>
                </wp:inline>
              </w:drawing>
            </w:r>
          </w:p>
        </w:tc>
        <w:tc>
          <w:tcPr>
            <w:tcW w:w="2603" w:type="pct"/>
            <w:vAlign w:val="center"/>
          </w:tcPr>
          <w:p w14:paraId="10C15ED5">
            <w:pPr>
              <w:spacing w:line="586" w:lineRule="exact"/>
              <w:rPr>
                <w:rFonts w:hint="eastAsia" w:ascii="仿宋_GB2312" w:hAnsi="仿宋_GB2312" w:eastAsia="仿宋_GB2312" w:cs="仿宋_GB2312"/>
                <w:sz w:val="24"/>
                <w:szCs w:val="24"/>
              </w:rPr>
            </w:pPr>
            <w:r>
              <w:rPr>
                <w:rFonts w:ascii="仿宋_GB2312" w:hAnsi="仿宋_GB2312" w:eastAsia="仿宋_GB2312" w:cs="仿宋_GB2312"/>
                <w:sz w:val="24"/>
                <w:szCs w:val="24"/>
              </w:rPr>
              <w:t>1.防溅入</w:t>
            </w:r>
          </w:p>
          <w:p w14:paraId="655FD7F6">
            <w:pPr>
              <w:spacing w:line="586" w:lineRule="exact"/>
              <w:rPr>
                <w:rFonts w:hint="eastAsia" w:ascii="仿宋_GB2312" w:hAnsi="仿宋_GB2312" w:eastAsia="仿宋_GB2312" w:cs="仿宋_GB2312"/>
                <w:sz w:val="24"/>
                <w:szCs w:val="24"/>
              </w:rPr>
            </w:pPr>
            <w:r>
              <w:rPr>
                <w:rFonts w:ascii="仿宋_GB2312" w:hAnsi="仿宋_GB2312" w:eastAsia="仿宋_GB2312" w:cs="仿宋_GB2312"/>
                <w:sz w:val="24"/>
                <w:szCs w:val="24"/>
              </w:rPr>
              <w:t>2.</w:t>
            </w:r>
            <w:r>
              <w:rPr>
                <w:rFonts w:hint="eastAsia" w:ascii="仿宋_GB2312" w:hAnsi="仿宋_GB2312" w:eastAsia="仿宋_GB2312" w:cs="仿宋_GB2312"/>
                <w:sz w:val="24"/>
                <w:szCs w:val="24"/>
              </w:rPr>
              <w:t>戴</w:t>
            </w:r>
            <w:r>
              <w:rPr>
                <w:rFonts w:ascii="仿宋_GB2312" w:hAnsi="仿宋_GB2312" w:eastAsia="仿宋_GB2312" w:cs="仿宋_GB2312"/>
                <w:sz w:val="24"/>
                <w:szCs w:val="24"/>
              </w:rPr>
              <w:t>近视镜也必须佩戴</w:t>
            </w:r>
          </w:p>
        </w:tc>
      </w:tr>
      <w:tr w14:paraId="114CA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042" w:hRule="atLeast"/>
          <w:jc w:val="center"/>
        </w:trPr>
        <w:tc>
          <w:tcPr>
            <w:tcW w:w="986" w:type="pct"/>
            <w:vAlign w:val="center"/>
          </w:tcPr>
          <w:p w14:paraId="20E445F2">
            <w:pPr>
              <w:spacing w:line="586" w:lineRule="exact"/>
              <w:jc w:val="center"/>
              <w:rPr>
                <w:rFonts w:hint="eastAsia" w:ascii="仿宋_GB2312" w:hAnsi="仿宋_GB2312" w:eastAsia="仿宋_GB2312" w:cs="仿宋_GB2312"/>
                <w:sz w:val="24"/>
                <w:szCs w:val="24"/>
              </w:rPr>
            </w:pPr>
            <w:r>
              <w:rPr>
                <w:rFonts w:ascii="仿宋_GB2312" w:hAnsi="仿宋_GB2312" w:eastAsia="仿宋_GB2312" w:cs="仿宋_GB2312"/>
                <w:sz w:val="24"/>
                <w:szCs w:val="24"/>
              </w:rPr>
              <w:t>足部的防护</w:t>
            </w:r>
          </w:p>
        </w:tc>
        <w:tc>
          <w:tcPr>
            <w:tcW w:w="1410" w:type="pct"/>
            <w:vAlign w:val="center"/>
          </w:tcPr>
          <w:p w14:paraId="705C0F95">
            <w:pPr>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drawing>
                <wp:inline distT="0" distB="0" distL="114300" distR="114300">
                  <wp:extent cx="603250" cy="371475"/>
                  <wp:effectExtent l="0" t="0" r="6350" b="9525"/>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9"/>
                          <a:stretch>
                            <a:fillRect/>
                          </a:stretch>
                        </pic:blipFill>
                        <pic:spPr>
                          <a:xfrm>
                            <a:off x="0" y="0"/>
                            <a:ext cx="603250" cy="371475"/>
                          </a:xfrm>
                          <a:prstGeom prst="rect">
                            <a:avLst/>
                          </a:prstGeom>
                          <a:noFill/>
                          <a:ln>
                            <a:noFill/>
                          </a:ln>
                        </pic:spPr>
                      </pic:pic>
                    </a:graphicData>
                  </a:graphic>
                </wp:inline>
              </w:drawing>
            </w:r>
          </w:p>
        </w:tc>
        <w:tc>
          <w:tcPr>
            <w:tcW w:w="2603" w:type="pct"/>
            <w:vAlign w:val="center"/>
          </w:tcPr>
          <w:p w14:paraId="16CEA996">
            <w:pPr>
              <w:spacing w:line="586" w:lineRule="exact"/>
              <w:rPr>
                <w:rFonts w:hint="eastAsia" w:ascii="仿宋_GB2312" w:hAnsi="仿宋_GB2312" w:eastAsia="仿宋_GB2312" w:cs="仿宋_GB2312"/>
                <w:sz w:val="24"/>
                <w:szCs w:val="24"/>
              </w:rPr>
            </w:pPr>
            <w:r>
              <w:rPr>
                <w:rFonts w:ascii="仿宋_GB2312" w:hAnsi="仿宋_GB2312" w:eastAsia="仿宋_GB2312" w:cs="仿宋_GB2312"/>
                <w:sz w:val="24"/>
                <w:szCs w:val="24"/>
              </w:rPr>
              <w:t>防滑、防砸、防穿刺、绝缘（参赛选手自备）</w:t>
            </w:r>
          </w:p>
        </w:tc>
      </w:tr>
      <w:tr w14:paraId="64C118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166" w:hRule="atLeast"/>
          <w:jc w:val="center"/>
        </w:trPr>
        <w:tc>
          <w:tcPr>
            <w:tcW w:w="986" w:type="pct"/>
            <w:vAlign w:val="center"/>
          </w:tcPr>
          <w:p w14:paraId="459758C3">
            <w:pPr>
              <w:spacing w:line="586" w:lineRule="exact"/>
              <w:jc w:val="center"/>
              <w:rPr>
                <w:rFonts w:hint="eastAsia" w:ascii="仿宋_GB2312" w:hAnsi="仿宋_GB2312" w:eastAsia="仿宋_GB2312" w:cs="仿宋_GB2312"/>
                <w:sz w:val="24"/>
                <w:szCs w:val="24"/>
              </w:rPr>
            </w:pPr>
            <w:r>
              <w:rPr>
                <w:rFonts w:ascii="仿宋_GB2312" w:hAnsi="仿宋_GB2312" w:eastAsia="仿宋_GB2312" w:cs="仿宋_GB2312"/>
                <w:sz w:val="24"/>
                <w:szCs w:val="24"/>
              </w:rPr>
              <w:t>安全帽</w:t>
            </w:r>
          </w:p>
        </w:tc>
        <w:tc>
          <w:tcPr>
            <w:tcW w:w="1410" w:type="pct"/>
            <w:vAlign w:val="center"/>
          </w:tcPr>
          <w:p w14:paraId="5A34FB8B">
            <w:pPr>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drawing>
                <wp:inline distT="0" distB="0" distL="114300" distR="114300">
                  <wp:extent cx="650240" cy="462915"/>
                  <wp:effectExtent l="0" t="0" r="16510" b="13335"/>
                  <wp:docPr id="5" name="图片 5"/>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0"/>
                          <a:stretch>
                            <a:fillRect/>
                          </a:stretch>
                        </pic:blipFill>
                        <pic:spPr>
                          <a:xfrm>
                            <a:off x="0" y="0"/>
                            <a:ext cx="650240" cy="462915"/>
                          </a:xfrm>
                          <a:prstGeom prst="rect">
                            <a:avLst/>
                          </a:prstGeom>
                          <a:noFill/>
                          <a:ln>
                            <a:noFill/>
                          </a:ln>
                        </pic:spPr>
                      </pic:pic>
                    </a:graphicData>
                  </a:graphic>
                </wp:inline>
              </w:drawing>
            </w:r>
          </w:p>
        </w:tc>
        <w:tc>
          <w:tcPr>
            <w:tcW w:w="2603" w:type="pct"/>
            <w:vAlign w:val="center"/>
          </w:tcPr>
          <w:p w14:paraId="3DA2E102">
            <w:pPr>
              <w:spacing w:line="586" w:lineRule="exact"/>
              <w:rPr>
                <w:rFonts w:hint="eastAsia" w:ascii="仿宋_GB2312" w:hAnsi="仿宋_GB2312" w:eastAsia="仿宋_GB2312" w:cs="仿宋_GB2312"/>
                <w:sz w:val="24"/>
                <w:szCs w:val="24"/>
              </w:rPr>
            </w:pPr>
            <w:r>
              <w:rPr>
                <w:rFonts w:ascii="仿宋_GB2312" w:hAnsi="仿宋_GB2312" w:eastAsia="仿宋_GB2312" w:cs="仿宋_GB2312"/>
                <w:sz w:val="24"/>
                <w:szCs w:val="24"/>
              </w:rPr>
              <w:t>1.用来保护头顶的钢制或类似原料制的浅圆</w:t>
            </w:r>
            <w:r>
              <w:rPr>
                <w:rFonts w:ascii="仿宋_GB2312" w:hAnsi="仿宋_GB2312" w:eastAsia="仿宋_GB2312" w:cs="仿宋_GB2312"/>
                <w:color w:val="000000"/>
                <w:sz w:val="24"/>
                <w:szCs w:val="24"/>
              </w:rPr>
              <w:t>顶</w:t>
            </w:r>
            <w:r>
              <w:fldChar w:fldCharType="begin"/>
            </w:r>
            <w:r>
              <w:instrText xml:space="preserve"> HYPERLINK "https://baike.baidu.com/item/%E5%B8%BD%E5%AD%90/995404" </w:instrText>
            </w:r>
            <w:r>
              <w:fldChar w:fldCharType="separate"/>
            </w:r>
            <w:r>
              <w:rPr>
                <w:rFonts w:ascii="仿宋_GB2312" w:hAnsi="仿宋_GB2312" w:eastAsia="仿宋_GB2312" w:cs="仿宋_GB2312"/>
                <w:color w:val="000000"/>
                <w:sz w:val="24"/>
                <w:szCs w:val="24"/>
              </w:rPr>
              <w:t>帽子</w:t>
            </w:r>
            <w:r>
              <w:rPr>
                <w:rFonts w:ascii="仿宋_GB2312" w:hAnsi="仿宋_GB2312" w:eastAsia="仿宋_GB2312" w:cs="仿宋_GB2312"/>
                <w:color w:val="000000"/>
                <w:sz w:val="24"/>
                <w:szCs w:val="24"/>
              </w:rPr>
              <w:fldChar w:fldCharType="end"/>
            </w:r>
            <w:r>
              <w:rPr>
                <w:rFonts w:ascii="仿宋_GB2312" w:hAnsi="仿宋_GB2312" w:eastAsia="仿宋_GB2312" w:cs="仿宋_GB2312"/>
                <w:color w:val="000000"/>
                <w:sz w:val="24"/>
                <w:szCs w:val="24"/>
              </w:rPr>
              <w:t>，防</w:t>
            </w:r>
            <w:r>
              <w:rPr>
                <w:rFonts w:ascii="仿宋_GB2312" w:hAnsi="仿宋_GB2312" w:eastAsia="仿宋_GB2312" w:cs="仿宋_GB2312"/>
                <w:sz w:val="24"/>
                <w:szCs w:val="24"/>
              </w:rPr>
              <w:t>止冲击物伤害头部</w:t>
            </w:r>
          </w:p>
          <w:p w14:paraId="2C9ED794">
            <w:pPr>
              <w:spacing w:line="586" w:lineRule="exact"/>
              <w:rPr>
                <w:rFonts w:hint="eastAsia" w:ascii="仿宋_GB2312" w:hAnsi="仿宋_GB2312" w:eastAsia="仿宋_GB2312" w:cs="仿宋_GB2312"/>
                <w:sz w:val="24"/>
                <w:szCs w:val="24"/>
              </w:rPr>
            </w:pPr>
            <w:r>
              <w:rPr>
                <w:rFonts w:ascii="仿宋_GB2312" w:hAnsi="仿宋_GB2312" w:eastAsia="仿宋_GB2312" w:cs="仿宋_GB2312"/>
                <w:sz w:val="24"/>
                <w:szCs w:val="24"/>
              </w:rPr>
              <w:t>2.比赛全程选手必须佩戴安全帽</w:t>
            </w:r>
          </w:p>
        </w:tc>
      </w:tr>
      <w:tr w14:paraId="19374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564" w:hRule="atLeast"/>
          <w:jc w:val="center"/>
        </w:trPr>
        <w:tc>
          <w:tcPr>
            <w:tcW w:w="986" w:type="pct"/>
            <w:vAlign w:val="center"/>
          </w:tcPr>
          <w:p w14:paraId="5EC41837">
            <w:pPr>
              <w:spacing w:line="586" w:lineRule="exact"/>
              <w:jc w:val="center"/>
              <w:rPr>
                <w:rFonts w:hint="eastAsia" w:ascii="仿宋_GB2312" w:hAnsi="仿宋_GB2312" w:eastAsia="仿宋_GB2312" w:cs="仿宋_GB2312"/>
                <w:sz w:val="24"/>
                <w:szCs w:val="24"/>
              </w:rPr>
            </w:pPr>
            <w:r>
              <w:rPr>
                <w:rFonts w:ascii="仿宋_GB2312" w:hAnsi="仿宋_GB2312" w:eastAsia="仿宋_GB2312" w:cs="仿宋_GB2312"/>
                <w:sz w:val="24"/>
                <w:szCs w:val="24"/>
              </w:rPr>
              <w:t>耐磨手套</w:t>
            </w:r>
          </w:p>
        </w:tc>
        <w:tc>
          <w:tcPr>
            <w:tcW w:w="1410" w:type="pct"/>
            <w:vAlign w:val="center"/>
          </w:tcPr>
          <w:p w14:paraId="23E1D4FE">
            <w:pPr>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drawing>
                <wp:inline distT="0" distB="0" distL="114300" distR="114300">
                  <wp:extent cx="801370" cy="801370"/>
                  <wp:effectExtent l="0" t="0" r="17780" b="17780"/>
                  <wp:docPr id="6" name="图片 6" descr="卡通人物&#10;&#10;中度可信度描述已自动生成"/>
                  <wp:cNvGraphicFramePr/>
                  <a:graphic xmlns:a="http://schemas.openxmlformats.org/drawingml/2006/main">
                    <a:graphicData uri="http://schemas.openxmlformats.org/drawingml/2006/picture">
                      <pic:pic xmlns:pic="http://schemas.openxmlformats.org/drawingml/2006/picture">
                        <pic:nvPicPr>
                          <pic:cNvPr id="6" name="图片 6" descr="卡通人物&#10;&#10;中度可信度描述已自动生成"/>
                          <pic:cNvPicPr/>
                        </pic:nvPicPr>
                        <pic:blipFill>
                          <a:blip r:embed="rId11"/>
                          <a:stretch>
                            <a:fillRect/>
                          </a:stretch>
                        </pic:blipFill>
                        <pic:spPr>
                          <a:xfrm>
                            <a:off x="0" y="0"/>
                            <a:ext cx="801370" cy="801370"/>
                          </a:xfrm>
                          <a:prstGeom prst="rect">
                            <a:avLst/>
                          </a:prstGeom>
                          <a:noFill/>
                          <a:ln>
                            <a:noFill/>
                          </a:ln>
                        </pic:spPr>
                      </pic:pic>
                    </a:graphicData>
                  </a:graphic>
                </wp:inline>
              </w:drawing>
            </w:r>
          </w:p>
        </w:tc>
        <w:tc>
          <w:tcPr>
            <w:tcW w:w="2603" w:type="pct"/>
            <w:vAlign w:val="center"/>
          </w:tcPr>
          <w:p w14:paraId="29B4D40A">
            <w:pPr>
              <w:spacing w:line="586" w:lineRule="exact"/>
              <w:rPr>
                <w:rFonts w:hint="eastAsia" w:ascii="仿宋_GB2312" w:hAnsi="仿宋_GB2312" w:eastAsia="仿宋_GB2312" w:cs="仿宋_GB2312"/>
                <w:sz w:val="24"/>
                <w:szCs w:val="24"/>
              </w:rPr>
            </w:pPr>
            <w:r>
              <w:rPr>
                <w:rFonts w:ascii="仿宋_GB2312" w:hAnsi="仿宋_GB2312" w:eastAsia="仿宋_GB2312" w:cs="仿宋_GB2312"/>
                <w:sz w:val="24"/>
                <w:szCs w:val="24"/>
              </w:rPr>
              <w:t>防滑、耐磨、耐油、耐酸碱</w:t>
            </w:r>
          </w:p>
        </w:tc>
      </w:tr>
      <w:tr w14:paraId="226CB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166" w:hRule="atLeast"/>
          <w:jc w:val="center"/>
        </w:trPr>
        <w:tc>
          <w:tcPr>
            <w:tcW w:w="986" w:type="pct"/>
            <w:vAlign w:val="center"/>
          </w:tcPr>
          <w:p w14:paraId="7999F8B0">
            <w:pPr>
              <w:spacing w:line="586" w:lineRule="exact"/>
              <w:jc w:val="center"/>
              <w:rPr>
                <w:rFonts w:hint="eastAsia" w:ascii="仿宋_GB2312" w:hAnsi="仿宋_GB2312" w:eastAsia="仿宋_GB2312" w:cs="仿宋_GB2312"/>
                <w:sz w:val="24"/>
                <w:szCs w:val="24"/>
              </w:rPr>
            </w:pPr>
            <w:r>
              <w:rPr>
                <w:rFonts w:ascii="仿宋_GB2312" w:hAnsi="仿宋_GB2312" w:eastAsia="仿宋_GB2312" w:cs="仿宋_GB2312"/>
                <w:sz w:val="24"/>
                <w:szCs w:val="24"/>
              </w:rPr>
              <w:t>绝缘手套</w:t>
            </w:r>
          </w:p>
        </w:tc>
        <w:tc>
          <w:tcPr>
            <w:tcW w:w="1410" w:type="pct"/>
            <w:vAlign w:val="center"/>
          </w:tcPr>
          <w:p w14:paraId="22E6839B">
            <w:pPr>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drawing>
                <wp:inline distT="0" distB="0" distL="114300" distR="114300">
                  <wp:extent cx="395605" cy="530225"/>
                  <wp:effectExtent l="0" t="0" r="4445" b="3175"/>
                  <wp:docPr id="7" name="图片 7"/>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2"/>
                          <a:stretch>
                            <a:fillRect/>
                          </a:stretch>
                        </pic:blipFill>
                        <pic:spPr>
                          <a:xfrm>
                            <a:off x="0" y="0"/>
                            <a:ext cx="395605" cy="530225"/>
                          </a:xfrm>
                          <a:prstGeom prst="rect">
                            <a:avLst/>
                          </a:prstGeom>
                          <a:noFill/>
                          <a:ln>
                            <a:noFill/>
                          </a:ln>
                        </pic:spPr>
                      </pic:pic>
                    </a:graphicData>
                  </a:graphic>
                </wp:inline>
              </w:drawing>
            </w:r>
          </w:p>
        </w:tc>
        <w:tc>
          <w:tcPr>
            <w:tcW w:w="2603" w:type="pct"/>
            <w:vAlign w:val="center"/>
          </w:tcPr>
          <w:p w14:paraId="00539AF8">
            <w:pPr>
              <w:spacing w:line="586" w:lineRule="exact"/>
              <w:rPr>
                <w:rFonts w:hint="eastAsia" w:ascii="仿宋_GB2312" w:hAnsi="仿宋_GB2312" w:eastAsia="仿宋_GB2312" w:cs="仿宋_GB2312"/>
                <w:sz w:val="24"/>
                <w:szCs w:val="24"/>
              </w:rPr>
            </w:pPr>
            <w:r>
              <w:rPr>
                <w:rFonts w:ascii="仿宋_GB2312" w:hAnsi="仿宋_GB2312" w:eastAsia="仿宋_GB2312" w:cs="仿宋_GB2312"/>
                <w:sz w:val="24"/>
                <w:szCs w:val="24"/>
              </w:rPr>
              <w:t>天然橡胶制成，耐压等级1000V</w:t>
            </w:r>
          </w:p>
        </w:tc>
      </w:tr>
      <w:tr w14:paraId="0185A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526" w:hRule="atLeast"/>
          <w:jc w:val="center"/>
        </w:trPr>
        <w:tc>
          <w:tcPr>
            <w:tcW w:w="986" w:type="pct"/>
            <w:vAlign w:val="center"/>
          </w:tcPr>
          <w:p w14:paraId="40D1A354">
            <w:pPr>
              <w:spacing w:line="586" w:lineRule="exact"/>
              <w:jc w:val="center"/>
              <w:rPr>
                <w:rFonts w:hint="eastAsia" w:ascii="仿宋_GB2312" w:hAnsi="仿宋_GB2312" w:eastAsia="仿宋_GB2312" w:cs="仿宋_GB2312"/>
                <w:sz w:val="24"/>
                <w:szCs w:val="24"/>
              </w:rPr>
            </w:pPr>
            <w:r>
              <w:rPr>
                <w:rFonts w:ascii="仿宋_GB2312" w:hAnsi="仿宋_GB2312" w:eastAsia="仿宋_GB2312" w:cs="仿宋_GB2312"/>
                <w:sz w:val="24"/>
                <w:szCs w:val="24"/>
              </w:rPr>
              <w:t>工作服</w:t>
            </w:r>
          </w:p>
        </w:tc>
        <w:tc>
          <w:tcPr>
            <w:tcW w:w="1410" w:type="pct"/>
            <w:vAlign w:val="center"/>
          </w:tcPr>
          <w:p w14:paraId="4573A5EE">
            <w:pPr>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drawing>
                <wp:inline distT="0" distB="0" distL="114300" distR="114300">
                  <wp:extent cx="673100" cy="751205"/>
                  <wp:effectExtent l="0" t="0" r="12700" b="10795"/>
                  <wp:docPr id="8" name="图片 8" descr="穿白色西装的男子&#10;&#10;描述已自动生成"/>
                  <wp:cNvGraphicFramePr/>
                  <a:graphic xmlns:a="http://schemas.openxmlformats.org/drawingml/2006/main">
                    <a:graphicData uri="http://schemas.openxmlformats.org/drawingml/2006/picture">
                      <pic:pic xmlns:pic="http://schemas.openxmlformats.org/drawingml/2006/picture">
                        <pic:nvPicPr>
                          <pic:cNvPr id="8" name="图片 8" descr="穿白色西装的男子&#10;&#10;描述已自动生成"/>
                          <pic:cNvPicPr/>
                        </pic:nvPicPr>
                        <pic:blipFill>
                          <a:blip r:embed="rId13"/>
                          <a:stretch>
                            <a:fillRect/>
                          </a:stretch>
                        </pic:blipFill>
                        <pic:spPr>
                          <a:xfrm>
                            <a:off x="0" y="0"/>
                            <a:ext cx="673100" cy="751205"/>
                          </a:xfrm>
                          <a:prstGeom prst="rect">
                            <a:avLst/>
                          </a:prstGeom>
                          <a:noFill/>
                          <a:ln>
                            <a:noFill/>
                          </a:ln>
                        </pic:spPr>
                      </pic:pic>
                    </a:graphicData>
                  </a:graphic>
                </wp:inline>
              </w:drawing>
            </w:r>
          </w:p>
        </w:tc>
        <w:tc>
          <w:tcPr>
            <w:tcW w:w="2603" w:type="pct"/>
            <w:vAlign w:val="center"/>
          </w:tcPr>
          <w:p w14:paraId="00B18231">
            <w:pPr>
              <w:spacing w:line="586" w:lineRule="exact"/>
              <w:rPr>
                <w:rFonts w:hint="eastAsia" w:ascii="仿宋_GB2312" w:hAnsi="仿宋_GB2312" w:eastAsia="仿宋_GB2312" w:cs="仿宋_GB2312"/>
                <w:sz w:val="24"/>
                <w:szCs w:val="24"/>
              </w:rPr>
            </w:pPr>
            <w:r>
              <w:rPr>
                <w:rFonts w:ascii="仿宋_GB2312" w:hAnsi="仿宋_GB2312" w:eastAsia="仿宋_GB2312" w:cs="仿宋_GB2312"/>
                <w:sz w:val="24"/>
                <w:szCs w:val="24"/>
              </w:rPr>
              <w:t>1.必须是长裤</w:t>
            </w:r>
          </w:p>
          <w:p w14:paraId="34DC4667">
            <w:pPr>
              <w:spacing w:line="586" w:lineRule="exact"/>
              <w:rPr>
                <w:rFonts w:hint="eastAsia" w:ascii="仿宋_GB2312" w:hAnsi="仿宋_GB2312" w:eastAsia="仿宋_GB2312" w:cs="仿宋_GB2312"/>
                <w:sz w:val="24"/>
                <w:szCs w:val="24"/>
              </w:rPr>
            </w:pPr>
            <w:r>
              <w:rPr>
                <w:rFonts w:ascii="仿宋_GB2312" w:hAnsi="仿宋_GB2312" w:eastAsia="仿宋_GB2312" w:cs="仿宋_GB2312"/>
                <w:sz w:val="24"/>
                <w:szCs w:val="24"/>
              </w:rPr>
              <w:t>2.防护服必须紧身不松垮，达到三紧要求</w:t>
            </w:r>
          </w:p>
        </w:tc>
      </w:tr>
    </w:tbl>
    <w:p w14:paraId="7F059C7A">
      <w:pPr>
        <w:spacing w:line="586"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大赛时，裁判员对违反安全与健康条例、违反操作规程的选手和象将提出警告并进行纠正。不听警告，不进行纠正的参赛选手会受不允许进入竞赛现场、罚去安全分、停止加工、取消竞赛资格等</w:t>
      </w:r>
      <w:r>
        <w:rPr>
          <w:rFonts w:hint="eastAsia" w:ascii="仿宋" w:hAnsi="仿宋" w:eastAsia="仿宋" w:cs="仿宋_GB2312"/>
          <w:sz w:val="32"/>
          <w:szCs w:val="32"/>
        </w:rPr>
        <w:t>不同</w:t>
      </w:r>
      <w:r>
        <w:rPr>
          <w:rFonts w:ascii="仿宋" w:hAnsi="仿宋" w:eastAsia="仿宋" w:cs="仿宋_GB2312"/>
          <w:sz w:val="32"/>
          <w:szCs w:val="32"/>
        </w:rPr>
        <w:t>程度的惩罚。</w:t>
      </w:r>
    </w:p>
    <w:p w14:paraId="1550FD2E">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w:t>
      </w:r>
      <w:r>
        <w:rPr>
          <w:rFonts w:ascii="仿宋" w:hAnsi="仿宋" w:eastAsia="仿宋" w:cs="仿宋_GB2312"/>
          <w:sz w:val="32"/>
          <w:szCs w:val="32"/>
        </w:rPr>
        <w:t>.</w:t>
      </w:r>
      <w:r>
        <w:rPr>
          <w:rFonts w:hint="eastAsia" w:ascii="仿宋" w:hAnsi="仿宋" w:eastAsia="仿宋" w:cs="仿宋_GB2312"/>
          <w:sz w:val="32"/>
          <w:szCs w:val="32"/>
        </w:rPr>
        <w:t>选手在比赛场地内须一直穿戴工作装、劳保皮鞋。劳保皮鞋自带，鞋头部必须有铁护板。</w:t>
      </w:r>
    </w:p>
    <w:p w14:paraId="5F0D96EA">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w:t>
      </w:r>
      <w:r>
        <w:rPr>
          <w:rFonts w:ascii="仿宋" w:hAnsi="仿宋" w:eastAsia="仿宋" w:cs="仿宋_GB2312"/>
          <w:sz w:val="32"/>
          <w:szCs w:val="32"/>
        </w:rPr>
        <w:t>.</w:t>
      </w:r>
      <w:r>
        <w:rPr>
          <w:rFonts w:hint="eastAsia" w:ascii="仿宋" w:hAnsi="仿宋" w:eastAsia="仿宋" w:cs="仿宋_GB2312"/>
          <w:sz w:val="32"/>
          <w:szCs w:val="32"/>
        </w:rPr>
        <w:t>选手进入车辆底下或操作过程中有可能造成头部伤害时应佩戴工作帽。工作帽由比赛主办方提供。</w:t>
      </w:r>
    </w:p>
    <w:p w14:paraId="27637A9B">
      <w:pPr>
        <w:spacing w:line="586"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3.</w:t>
      </w:r>
      <w:r>
        <w:rPr>
          <w:rFonts w:hint="eastAsia" w:ascii="仿宋" w:hAnsi="仿宋" w:eastAsia="仿宋" w:cs="仿宋_GB2312"/>
          <w:sz w:val="32"/>
          <w:szCs w:val="32"/>
        </w:rPr>
        <w:t>选手在操作过程中有可能造成手部伤害时应佩戴布手套或线手套，当手接触油污或有害液体时佩戴橡胶手套。</w:t>
      </w:r>
    </w:p>
    <w:p w14:paraId="2E635FDB">
      <w:pPr>
        <w:spacing w:line="586" w:lineRule="exact"/>
        <w:ind w:firstLine="640" w:firstLineChars="200"/>
        <w:outlineLvl w:val="1"/>
        <w:rPr>
          <w:rFonts w:hint="eastAsia" w:ascii="楷体" w:hAnsi="楷体" w:eastAsia="楷体" w:cs="楷体"/>
          <w:sz w:val="32"/>
          <w:szCs w:val="32"/>
        </w:rPr>
      </w:pPr>
      <w:bookmarkStart w:id="209" w:name="_Toc1117"/>
      <w:bookmarkStart w:id="210" w:name="_Toc27898"/>
      <w:bookmarkStart w:id="211" w:name="_Toc26410"/>
      <w:bookmarkStart w:id="212" w:name="_Toc16376"/>
      <w:bookmarkStart w:id="213" w:name="_Toc32501"/>
      <w:bookmarkStart w:id="214" w:name="_Toc9135"/>
      <w:bookmarkStart w:id="215" w:name="_Toc9270"/>
      <w:bookmarkStart w:id="216" w:name="_Toc29979"/>
      <w:bookmarkStart w:id="217" w:name="_Toc19575"/>
      <w:bookmarkStart w:id="218" w:name="_Toc3063"/>
      <w:bookmarkStart w:id="219" w:name="_Toc16155_WPSOffice_Level2"/>
      <w:r>
        <w:rPr>
          <w:rFonts w:hint="eastAsia" w:ascii="楷体" w:hAnsi="楷体" w:eastAsia="楷体" w:cs="楷体"/>
          <w:sz w:val="32"/>
          <w:szCs w:val="32"/>
        </w:rPr>
        <w:t>（二）车辆安全防护要求</w:t>
      </w:r>
      <w:bookmarkEnd w:id="209"/>
      <w:bookmarkEnd w:id="210"/>
      <w:bookmarkEnd w:id="211"/>
      <w:bookmarkEnd w:id="212"/>
      <w:bookmarkEnd w:id="213"/>
      <w:bookmarkEnd w:id="214"/>
      <w:bookmarkEnd w:id="215"/>
      <w:bookmarkEnd w:id="216"/>
      <w:bookmarkEnd w:id="217"/>
      <w:bookmarkEnd w:id="218"/>
      <w:bookmarkEnd w:id="219"/>
    </w:p>
    <w:p w14:paraId="35611C57">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w:t>
      </w:r>
      <w:r>
        <w:rPr>
          <w:rFonts w:ascii="仿宋" w:hAnsi="仿宋" w:eastAsia="仿宋" w:cs="仿宋_GB2312"/>
          <w:sz w:val="32"/>
          <w:szCs w:val="32"/>
        </w:rPr>
        <w:t>.</w:t>
      </w:r>
      <w:r>
        <w:rPr>
          <w:rFonts w:hint="eastAsia" w:ascii="仿宋" w:hAnsi="仿宋" w:eastAsia="仿宋" w:cs="仿宋_GB2312"/>
          <w:sz w:val="32"/>
          <w:szCs w:val="32"/>
        </w:rPr>
        <w:t>比赛场地内须配备车轮挡块、车内四件套、车外三件套，保证对比赛车辆的安全防护需要。</w:t>
      </w:r>
    </w:p>
    <w:p w14:paraId="69890FE4">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w:t>
      </w:r>
      <w:r>
        <w:rPr>
          <w:rFonts w:ascii="仿宋" w:hAnsi="仿宋" w:eastAsia="仿宋" w:cs="仿宋_GB2312"/>
          <w:sz w:val="32"/>
          <w:szCs w:val="32"/>
        </w:rPr>
        <w:t>.</w:t>
      </w:r>
      <w:r>
        <w:rPr>
          <w:rFonts w:hint="eastAsia" w:ascii="仿宋" w:hAnsi="仿宋" w:eastAsia="仿宋" w:cs="仿宋_GB2312"/>
          <w:sz w:val="32"/>
          <w:szCs w:val="32"/>
        </w:rPr>
        <w:t>车辆启动操作时，必须拉紧驻车制动，并将变速杆置于P或N挡。</w:t>
      </w:r>
    </w:p>
    <w:p w14:paraId="4A33994F">
      <w:pPr>
        <w:spacing w:line="586" w:lineRule="exact"/>
        <w:ind w:firstLine="640" w:firstLineChars="200"/>
        <w:outlineLvl w:val="1"/>
        <w:rPr>
          <w:rFonts w:hint="eastAsia" w:ascii="楷体" w:hAnsi="楷体" w:eastAsia="楷体" w:cs="楷体"/>
          <w:sz w:val="32"/>
          <w:szCs w:val="32"/>
        </w:rPr>
      </w:pPr>
      <w:bookmarkStart w:id="220" w:name="_Toc5956"/>
      <w:bookmarkStart w:id="221" w:name="_Toc9918"/>
      <w:bookmarkStart w:id="222" w:name="_Toc4640"/>
      <w:bookmarkStart w:id="223" w:name="_Toc15584"/>
      <w:bookmarkStart w:id="224" w:name="_Toc5073"/>
      <w:bookmarkStart w:id="225" w:name="_Toc2696"/>
      <w:bookmarkStart w:id="226" w:name="_Toc28951"/>
      <w:bookmarkStart w:id="227" w:name="_Toc26215"/>
      <w:bookmarkStart w:id="228" w:name="_Toc9637"/>
      <w:bookmarkStart w:id="229" w:name="_Toc27324"/>
      <w:bookmarkStart w:id="230" w:name="_Toc24578_WPSOffice_Level2"/>
      <w:r>
        <w:rPr>
          <w:rFonts w:hint="eastAsia" w:ascii="楷体" w:hAnsi="楷体" w:eastAsia="楷体" w:cs="楷体"/>
          <w:sz w:val="32"/>
          <w:szCs w:val="32"/>
        </w:rPr>
        <w:t>（三）场地整洁保持要求</w:t>
      </w:r>
      <w:bookmarkEnd w:id="220"/>
      <w:bookmarkEnd w:id="221"/>
      <w:bookmarkEnd w:id="222"/>
      <w:bookmarkEnd w:id="223"/>
      <w:bookmarkEnd w:id="224"/>
      <w:bookmarkEnd w:id="225"/>
      <w:bookmarkEnd w:id="226"/>
      <w:bookmarkEnd w:id="227"/>
      <w:bookmarkEnd w:id="228"/>
      <w:bookmarkEnd w:id="229"/>
      <w:bookmarkEnd w:id="230"/>
    </w:p>
    <w:p w14:paraId="388D52BA">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w:t>
      </w:r>
      <w:r>
        <w:rPr>
          <w:rFonts w:ascii="仿宋" w:hAnsi="仿宋" w:eastAsia="仿宋" w:cs="仿宋_GB2312"/>
          <w:sz w:val="32"/>
          <w:szCs w:val="32"/>
        </w:rPr>
        <w:t>.</w:t>
      </w:r>
      <w:r>
        <w:rPr>
          <w:rFonts w:hint="eastAsia" w:ascii="仿宋" w:hAnsi="仿宋" w:eastAsia="仿宋" w:cs="仿宋_GB2312"/>
          <w:sz w:val="32"/>
          <w:szCs w:val="32"/>
        </w:rPr>
        <w:t>比赛场地内必须配备垃圾分类回收箱，保证及时处理垃圾。</w:t>
      </w:r>
    </w:p>
    <w:p w14:paraId="20AB7A0C">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w:t>
      </w:r>
      <w:r>
        <w:rPr>
          <w:rFonts w:ascii="仿宋" w:hAnsi="仿宋" w:eastAsia="仿宋" w:cs="仿宋_GB2312"/>
          <w:sz w:val="32"/>
          <w:szCs w:val="32"/>
        </w:rPr>
        <w:t>.</w:t>
      </w:r>
      <w:r>
        <w:rPr>
          <w:rFonts w:hint="eastAsia" w:ascii="仿宋" w:hAnsi="仿宋" w:eastAsia="仿宋" w:cs="仿宋_GB2312"/>
          <w:sz w:val="32"/>
          <w:szCs w:val="32"/>
        </w:rPr>
        <w:t>比赛场地内必须配备扫帚、拖把、抹布、纸巾等，保证及时清除油污和垃圾。</w:t>
      </w:r>
    </w:p>
    <w:p w14:paraId="6D75D4FB">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3</w:t>
      </w:r>
      <w:r>
        <w:rPr>
          <w:rFonts w:ascii="仿宋" w:hAnsi="仿宋" w:eastAsia="仿宋" w:cs="仿宋_GB2312"/>
          <w:sz w:val="32"/>
          <w:szCs w:val="32"/>
        </w:rPr>
        <w:t>.</w:t>
      </w:r>
      <w:r>
        <w:rPr>
          <w:rFonts w:hint="eastAsia" w:ascii="仿宋" w:hAnsi="仿宋" w:eastAsia="仿宋" w:cs="仿宋_GB2312"/>
          <w:sz w:val="32"/>
          <w:szCs w:val="32"/>
        </w:rPr>
        <w:t>比赛场地应根据需要配备洗件盆、贮件盒、毛刷、毛巾等，并配备废油回收设备。</w:t>
      </w:r>
    </w:p>
    <w:p w14:paraId="5C788AFB">
      <w:pPr>
        <w:spacing w:line="586" w:lineRule="exact"/>
        <w:ind w:firstLine="640" w:firstLineChars="200"/>
        <w:outlineLvl w:val="1"/>
        <w:rPr>
          <w:rFonts w:hint="eastAsia" w:ascii="楷体" w:hAnsi="楷体" w:eastAsia="楷体" w:cs="楷体"/>
          <w:sz w:val="32"/>
          <w:szCs w:val="32"/>
        </w:rPr>
      </w:pPr>
      <w:bookmarkStart w:id="231" w:name="_Toc26193"/>
      <w:bookmarkStart w:id="232" w:name="_Toc22999_WPSOffice_Level2"/>
      <w:bookmarkStart w:id="233" w:name="_Toc32519"/>
      <w:bookmarkStart w:id="234" w:name="_Toc15080"/>
      <w:bookmarkStart w:id="235" w:name="_Toc28731"/>
      <w:bookmarkStart w:id="236" w:name="_Toc13837"/>
      <w:bookmarkStart w:id="237" w:name="_Toc31733"/>
      <w:bookmarkStart w:id="238" w:name="_Toc31197"/>
      <w:bookmarkStart w:id="239" w:name="_Toc16070"/>
      <w:bookmarkStart w:id="240" w:name="_Toc27100"/>
      <w:bookmarkStart w:id="241" w:name="_Toc15626"/>
      <w:r>
        <w:rPr>
          <w:rFonts w:hint="eastAsia" w:ascii="楷体" w:hAnsi="楷体" w:eastAsia="楷体" w:cs="楷体"/>
          <w:sz w:val="32"/>
          <w:szCs w:val="32"/>
        </w:rPr>
        <w:t>（四）医疗设备和措施</w:t>
      </w:r>
      <w:bookmarkEnd w:id="231"/>
      <w:bookmarkEnd w:id="232"/>
      <w:bookmarkEnd w:id="233"/>
      <w:bookmarkEnd w:id="234"/>
      <w:bookmarkEnd w:id="235"/>
      <w:bookmarkEnd w:id="236"/>
      <w:bookmarkEnd w:id="237"/>
      <w:bookmarkEnd w:id="238"/>
      <w:bookmarkEnd w:id="239"/>
      <w:bookmarkEnd w:id="240"/>
      <w:bookmarkEnd w:id="241"/>
    </w:p>
    <w:p w14:paraId="1778AB4F">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w:t>
      </w:r>
      <w:r>
        <w:rPr>
          <w:rFonts w:ascii="仿宋" w:hAnsi="仿宋" w:eastAsia="仿宋" w:cs="仿宋_GB2312"/>
          <w:sz w:val="32"/>
          <w:szCs w:val="32"/>
        </w:rPr>
        <w:t>.</w:t>
      </w:r>
      <w:r>
        <w:rPr>
          <w:rFonts w:hint="eastAsia" w:ascii="仿宋" w:hAnsi="仿宋" w:eastAsia="仿宋" w:cs="仿宋_GB2312"/>
          <w:sz w:val="32"/>
          <w:szCs w:val="32"/>
        </w:rPr>
        <w:t>比赛场地内必须设立医疗救助点，至少配1名医生，准备必要的医疗器械。</w:t>
      </w:r>
    </w:p>
    <w:p w14:paraId="0B50AD4D">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w:t>
      </w:r>
      <w:r>
        <w:rPr>
          <w:rFonts w:ascii="仿宋" w:hAnsi="仿宋" w:eastAsia="仿宋" w:cs="仿宋_GB2312"/>
          <w:sz w:val="32"/>
          <w:szCs w:val="32"/>
        </w:rPr>
        <w:t>.</w:t>
      </w:r>
      <w:r>
        <w:rPr>
          <w:rFonts w:hint="eastAsia" w:ascii="仿宋" w:hAnsi="仿宋" w:eastAsia="仿宋" w:cs="仿宋_GB2312"/>
          <w:sz w:val="32"/>
          <w:szCs w:val="32"/>
        </w:rPr>
        <w:t>准备治疗感冒、发烧、腹泻等常见疾病的药品。</w:t>
      </w:r>
    </w:p>
    <w:p w14:paraId="31150DE8">
      <w:pPr>
        <w:spacing w:line="586"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3</w:t>
      </w:r>
      <w:r>
        <w:rPr>
          <w:rFonts w:ascii="仿宋" w:hAnsi="仿宋" w:eastAsia="仿宋" w:cs="仿宋_GB2312"/>
          <w:sz w:val="32"/>
          <w:szCs w:val="32"/>
        </w:rPr>
        <w:t>.</w:t>
      </w:r>
      <w:r>
        <w:rPr>
          <w:rFonts w:hint="eastAsia" w:ascii="仿宋" w:hAnsi="仿宋" w:eastAsia="仿宋" w:cs="仿宋_GB2312"/>
          <w:sz w:val="32"/>
          <w:szCs w:val="32"/>
        </w:rPr>
        <w:t>特别应准备好治疗因机械外伤的止血贴、酒精等。</w:t>
      </w:r>
    </w:p>
    <w:p w14:paraId="0FC35A32">
      <w:pPr>
        <w:rPr>
          <w:rFonts w:hint="eastAsia" w:ascii="仿宋" w:hAnsi="仿宋" w:eastAsia="仿宋"/>
        </w:rPr>
      </w:pPr>
      <w:r>
        <w:rPr>
          <w:rFonts w:ascii="仿宋" w:hAnsi="仿宋" w:eastAsia="仿宋"/>
        </w:rPr>
        <w:br w:type="page"/>
      </w:r>
    </w:p>
    <w:p w14:paraId="5467ECA1">
      <w:pPr>
        <w:spacing w:line="560" w:lineRule="exact"/>
        <w:ind w:firstLine="640" w:firstLineChars="200"/>
        <w:outlineLvl w:val="0"/>
        <w:rPr>
          <w:rFonts w:ascii="LinTimes" w:hAnsi="LinTimes" w:eastAsia="黑体" w:cs="黑体"/>
          <w:sz w:val="32"/>
          <w:szCs w:val="32"/>
          <w:lang w:val="en-AU"/>
        </w:rPr>
      </w:pPr>
      <w:bookmarkStart w:id="242" w:name="_Toc20091"/>
      <w:bookmarkStart w:id="243" w:name="_Toc13735_WPSOffice_Level1"/>
      <w:bookmarkStart w:id="244" w:name="_Toc13021"/>
      <w:r>
        <w:rPr>
          <w:rFonts w:hint="eastAsia" w:ascii="LinTimes" w:hAnsi="LinTimes" w:eastAsia="黑体" w:cs="黑体"/>
          <w:sz w:val="32"/>
          <w:szCs w:val="32"/>
          <w:lang w:val="en-AU"/>
        </w:rPr>
        <w:t>六、开放赛场</w:t>
      </w:r>
      <w:bookmarkEnd w:id="242"/>
      <w:bookmarkEnd w:id="243"/>
      <w:bookmarkEnd w:id="244"/>
      <w:r>
        <w:rPr>
          <w:rFonts w:hint="eastAsia" w:ascii="LinTimes" w:hAnsi="LinTimes" w:eastAsia="黑体" w:cs="黑体"/>
          <w:sz w:val="32"/>
          <w:szCs w:val="32"/>
          <w:lang w:val="en-AU"/>
        </w:rPr>
        <w:t xml:space="preserve"> </w:t>
      </w:r>
    </w:p>
    <w:p w14:paraId="31EDCCBB">
      <w:pPr>
        <w:autoSpaceDE w:val="0"/>
        <w:autoSpaceDN w:val="0"/>
        <w:adjustRightInd w:val="0"/>
        <w:spacing w:line="480" w:lineRule="exact"/>
        <w:ind w:firstLine="640" w:firstLineChars="200"/>
        <w:jc w:val="left"/>
        <w:rPr>
          <w:rFonts w:hint="eastAsia" w:ascii="仿宋" w:hAnsi="仿宋" w:eastAsia="仿宋" w:cs="Times New Roman"/>
          <w:kern w:val="0"/>
          <w:sz w:val="32"/>
          <w:szCs w:val="32"/>
          <w:lang w:val="zh-CN"/>
        </w:rPr>
      </w:pPr>
      <w:r>
        <w:rPr>
          <w:rFonts w:hint="eastAsia" w:ascii="仿宋" w:hAnsi="仿宋" w:eastAsia="仿宋" w:cs="仿宋"/>
          <w:color w:val="000000"/>
          <w:kern w:val="0"/>
          <w:sz w:val="32"/>
          <w:szCs w:val="32"/>
          <w:lang w:val="zh-CN"/>
        </w:rPr>
        <w:t>（一）赛场内除指定裁判，工作人员外，其他与大赛无关人员经组委会同意或在组委会负责人陪同下，佩戴相关标志方可进入赛场。</w:t>
      </w:r>
      <w:r>
        <w:rPr>
          <w:rFonts w:ascii="仿宋" w:hAnsi="仿宋" w:eastAsia="仿宋" w:cs="仿宋"/>
          <w:color w:val="000000"/>
          <w:kern w:val="0"/>
          <w:sz w:val="32"/>
          <w:szCs w:val="32"/>
          <w:lang w:val="zh-CN"/>
        </w:rPr>
        <w:t xml:space="preserve"> </w:t>
      </w:r>
    </w:p>
    <w:p w14:paraId="0AD3FF86">
      <w:pPr>
        <w:autoSpaceDE w:val="0"/>
        <w:autoSpaceDN w:val="0"/>
        <w:adjustRightInd w:val="0"/>
        <w:spacing w:line="480" w:lineRule="exact"/>
        <w:ind w:firstLine="640" w:firstLineChars="200"/>
        <w:jc w:val="left"/>
        <w:rPr>
          <w:rFonts w:hint="eastAsia" w:ascii="仿宋" w:hAnsi="仿宋" w:eastAsia="仿宋" w:cs="Times New Roman"/>
          <w:kern w:val="0"/>
          <w:sz w:val="32"/>
          <w:szCs w:val="32"/>
          <w:lang w:val="zh-CN"/>
        </w:rPr>
      </w:pPr>
      <w:r>
        <w:rPr>
          <w:rFonts w:hint="eastAsia" w:ascii="仿宋" w:hAnsi="仿宋" w:eastAsia="仿宋" w:cs="仿宋"/>
          <w:color w:val="000000"/>
          <w:kern w:val="0"/>
          <w:sz w:val="32"/>
          <w:szCs w:val="32"/>
          <w:lang w:val="zh-CN"/>
        </w:rPr>
        <w:t>（二）对于赞助商和宣传要求，经组委会允许的赞助商和负责宣传的媒体记者，按竞赛规则要求进入场地相关区域。</w:t>
      </w:r>
    </w:p>
    <w:p w14:paraId="01FE6624">
      <w:pPr>
        <w:autoSpaceDE w:val="0"/>
        <w:autoSpaceDN w:val="0"/>
        <w:adjustRightInd w:val="0"/>
        <w:spacing w:line="480" w:lineRule="exact"/>
        <w:ind w:firstLine="640" w:firstLineChars="200"/>
        <w:jc w:val="left"/>
        <w:rPr>
          <w:rFonts w:hint="eastAsia" w:ascii="仿宋" w:hAnsi="仿宋" w:eastAsia="仿宋" w:cs="Times New Roman"/>
          <w:kern w:val="0"/>
          <w:sz w:val="32"/>
          <w:szCs w:val="32"/>
          <w:lang w:val="zh-CN"/>
        </w:rPr>
      </w:pPr>
      <w:r>
        <w:rPr>
          <w:rFonts w:hint="eastAsia" w:ascii="仿宋" w:hAnsi="仿宋" w:eastAsia="仿宋" w:cs="仿宋"/>
          <w:color w:val="000000"/>
          <w:kern w:val="0"/>
          <w:sz w:val="32"/>
          <w:szCs w:val="32"/>
          <w:lang w:val="zh-CN"/>
        </w:rPr>
        <w:t>（三）允许进入赛场的人员，不得在场内喧哗、吸烟；只可在规定区域观摩竞赛；应遵守赛场规则，不得与选手交谈，不得妨碍、干扰选手竞赛；不得有任何影响竞赛公平、公正的行为。</w:t>
      </w:r>
    </w:p>
    <w:p w14:paraId="17A117DF">
      <w:pPr>
        <w:spacing w:line="560" w:lineRule="exact"/>
        <w:ind w:firstLine="640" w:firstLineChars="200"/>
        <w:outlineLvl w:val="0"/>
        <w:rPr>
          <w:rFonts w:ascii="LinTimes" w:hAnsi="LinTimes" w:eastAsia="黑体" w:cs="黑体"/>
          <w:sz w:val="32"/>
          <w:szCs w:val="32"/>
          <w:lang w:val="zh-CN"/>
        </w:rPr>
      </w:pPr>
      <w:bookmarkStart w:id="245" w:name="_Toc19248"/>
      <w:bookmarkStart w:id="246" w:name="_Toc32720"/>
      <w:bookmarkStart w:id="247" w:name="_Toc27002_WPSOffice_Level1"/>
      <w:r>
        <w:rPr>
          <w:rFonts w:hint="eastAsia" w:ascii="LinTimes" w:hAnsi="LinTimes" w:eastAsia="黑体" w:cs="黑体"/>
          <w:sz w:val="32"/>
          <w:szCs w:val="32"/>
          <w:lang w:val="zh-CN"/>
        </w:rPr>
        <w:t>七、申诉与仲裁</w:t>
      </w:r>
      <w:bookmarkEnd w:id="245"/>
      <w:bookmarkEnd w:id="246"/>
      <w:bookmarkEnd w:id="247"/>
      <w:r>
        <w:rPr>
          <w:rFonts w:hint="eastAsia" w:ascii="LinTimes" w:hAnsi="LinTimes" w:eastAsia="黑体" w:cs="黑体"/>
          <w:sz w:val="32"/>
          <w:szCs w:val="32"/>
          <w:lang w:val="zh-CN"/>
        </w:rPr>
        <w:t xml:space="preserve"> </w:t>
      </w:r>
    </w:p>
    <w:p w14:paraId="1A1D809C">
      <w:pPr>
        <w:autoSpaceDE w:val="0"/>
        <w:autoSpaceDN w:val="0"/>
        <w:adjustRightInd w:val="0"/>
        <w:spacing w:line="480" w:lineRule="exact"/>
        <w:ind w:firstLine="640" w:firstLineChars="200"/>
        <w:jc w:val="left"/>
        <w:rPr>
          <w:rFonts w:hint="eastAsia" w:ascii="仿宋" w:hAnsi="仿宋" w:eastAsia="仿宋" w:cs="Times New Roman"/>
          <w:kern w:val="0"/>
          <w:sz w:val="32"/>
          <w:szCs w:val="32"/>
          <w:lang w:val="zh-CN"/>
        </w:rPr>
      </w:pPr>
      <w:r>
        <w:rPr>
          <w:rFonts w:hint="eastAsia" w:ascii="仿宋" w:hAnsi="仿宋" w:eastAsia="仿宋" w:cs="仿宋"/>
          <w:color w:val="000000"/>
          <w:kern w:val="0"/>
          <w:sz w:val="32"/>
          <w:szCs w:val="32"/>
          <w:lang w:val="zh-CN"/>
        </w:rPr>
        <w:t>（一）参赛选手对不符合竞赛规定的设备、工具、软件，有失公正的评判，以及对工作人员等有违公平的行为可现场提出申诉。</w:t>
      </w:r>
      <w:r>
        <w:rPr>
          <w:rFonts w:ascii="仿宋" w:hAnsi="仿宋" w:eastAsia="仿宋" w:cs="仿宋"/>
          <w:color w:val="000000"/>
          <w:kern w:val="0"/>
          <w:sz w:val="32"/>
          <w:szCs w:val="32"/>
          <w:lang w:val="zh-CN"/>
        </w:rPr>
        <w:t xml:space="preserve"> </w:t>
      </w:r>
    </w:p>
    <w:p w14:paraId="78DBACCC">
      <w:pPr>
        <w:autoSpaceDE w:val="0"/>
        <w:autoSpaceDN w:val="0"/>
        <w:adjustRightInd w:val="0"/>
        <w:spacing w:line="480" w:lineRule="exact"/>
        <w:ind w:firstLine="640" w:firstLineChars="200"/>
        <w:jc w:val="left"/>
        <w:rPr>
          <w:rFonts w:hint="eastAsia" w:ascii="仿宋" w:hAnsi="仿宋" w:eastAsia="仿宋" w:cs="Times New Roman"/>
          <w:color w:val="000000"/>
          <w:kern w:val="0"/>
          <w:sz w:val="32"/>
          <w:szCs w:val="32"/>
          <w:lang w:val="zh-CN"/>
        </w:rPr>
      </w:pPr>
      <w:r>
        <w:rPr>
          <w:rFonts w:hint="eastAsia" w:ascii="仿宋" w:hAnsi="仿宋" w:eastAsia="仿宋" w:cs="仿宋"/>
          <w:color w:val="000000"/>
          <w:kern w:val="0"/>
          <w:sz w:val="32"/>
          <w:szCs w:val="32"/>
          <w:lang w:val="zh-CN"/>
        </w:rPr>
        <w:t>（二）申诉应在竞赛结束后</w:t>
      </w:r>
      <w:r>
        <w:rPr>
          <w:rFonts w:ascii="仿宋" w:hAnsi="仿宋" w:eastAsia="仿宋" w:cs="仿宋"/>
          <w:color w:val="000000"/>
          <w:kern w:val="0"/>
          <w:sz w:val="32"/>
          <w:szCs w:val="32"/>
          <w:lang w:val="zh-CN"/>
        </w:rPr>
        <w:t>2</w:t>
      </w:r>
      <w:r>
        <w:rPr>
          <w:rFonts w:hint="eastAsia" w:ascii="仿宋" w:hAnsi="仿宋" w:eastAsia="仿宋" w:cs="仿宋"/>
          <w:color w:val="000000"/>
          <w:kern w:val="0"/>
          <w:sz w:val="32"/>
          <w:szCs w:val="32"/>
          <w:lang w:val="zh-CN"/>
        </w:rPr>
        <w:t>小时内提出，超过时效将不予受理。申诉时，应按照规定的程序由参赛队领队向仲裁组递交书面申诉报告。报告应对申诉事件的现象、发生的时间、涉及到的人员、申诉依据与理由等进行充分、实事求是地叙述。事实依据不充分、仅凭主观臆断的申诉不予受理。申诉报告须有申诉的参赛选手、领队签名。</w:t>
      </w:r>
    </w:p>
    <w:p w14:paraId="1E80FCEE">
      <w:pPr>
        <w:autoSpaceDE w:val="0"/>
        <w:autoSpaceDN w:val="0"/>
        <w:adjustRightInd w:val="0"/>
        <w:spacing w:line="480" w:lineRule="exact"/>
        <w:ind w:firstLine="640" w:firstLineChars="200"/>
        <w:jc w:val="left"/>
        <w:rPr>
          <w:rFonts w:hint="eastAsia" w:ascii="仿宋" w:hAnsi="仿宋" w:eastAsia="仿宋" w:cs="仿宋"/>
          <w:sz w:val="32"/>
          <w:szCs w:val="32"/>
          <w:lang w:val="zh-CN"/>
        </w:rPr>
      </w:pPr>
      <w:r>
        <w:rPr>
          <w:rFonts w:hint="eastAsia" w:ascii="仿宋" w:hAnsi="仿宋" w:eastAsia="仿宋" w:cs="仿宋"/>
          <w:sz w:val="32"/>
          <w:szCs w:val="32"/>
          <w:lang w:val="zh-CN"/>
        </w:rPr>
        <w:t>大赛仲裁组负责受理大赛中出现的申诉复议并进行仲裁，以保证竞赛顺利进行和竞赛结果公平、公正。仲裁组的裁决为最终裁决，参赛队不得因申诉或对仲裁处理意见不服而停止比赛或赛事，否则按弃权处理。</w:t>
      </w:r>
    </w:p>
    <w:p w14:paraId="557402D0">
      <w:pPr>
        <w:rPr>
          <w:rFonts w:hint="eastAsia" w:ascii="仿宋" w:hAnsi="仿宋" w:eastAsia="仿宋" w:cs="仿宋"/>
          <w:sz w:val="32"/>
          <w:szCs w:val="32"/>
          <w:lang w:val="zh-CN"/>
        </w:rPr>
      </w:pPr>
      <w:r>
        <w:rPr>
          <w:rFonts w:hint="eastAsia" w:ascii="仿宋" w:hAnsi="仿宋" w:eastAsia="仿宋" w:cs="仿宋"/>
          <w:sz w:val="32"/>
          <w:szCs w:val="32"/>
          <w:lang w:val="zh-CN"/>
        </w:rPr>
        <w:br w:type="page"/>
      </w:r>
    </w:p>
    <w:p w14:paraId="5E9CC2EC">
      <w:pPr>
        <w:spacing w:line="560" w:lineRule="exact"/>
        <w:ind w:firstLine="640" w:firstLineChars="200"/>
        <w:outlineLvl w:val="0"/>
        <w:rPr>
          <w:rFonts w:ascii="LinTimes" w:hAnsi="LinTimes" w:eastAsia="黑体" w:cs="黑体"/>
          <w:sz w:val="32"/>
          <w:szCs w:val="32"/>
          <w:lang w:val="zh-CN"/>
        </w:rPr>
      </w:pPr>
      <w:bookmarkStart w:id="248" w:name="_Toc20136_WPSOffice_Level1"/>
      <w:bookmarkStart w:id="249" w:name="_Toc16039"/>
      <w:r>
        <w:rPr>
          <w:rFonts w:hint="eastAsia" w:ascii="LinTimes" w:hAnsi="LinTimes" w:eastAsia="黑体" w:cs="黑体"/>
          <w:sz w:val="32"/>
          <w:szCs w:val="32"/>
          <w:lang w:val="zh-CN"/>
        </w:rPr>
        <w:t>八、其他</w:t>
      </w:r>
      <w:bookmarkEnd w:id="248"/>
      <w:bookmarkEnd w:id="249"/>
      <w:r>
        <w:rPr>
          <w:rFonts w:hint="eastAsia" w:ascii="LinTimes" w:hAnsi="LinTimes" w:eastAsia="黑体" w:cs="黑体"/>
          <w:sz w:val="32"/>
          <w:szCs w:val="32"/>
          <w:lang w:val="zh-CN"/>
        </w:rPr>
        <w:t xml:space="preserve"> </w:t>
      </w:r>
    </w:p>
    <w:p w14:paraId="67FC509B">
      <w:pPr>
        <w:spacing w:line="480" w:lineRule="exact"/>
        <w:ind w:firstLine="640" w:firstLineChars="200"/>
        <w:rPr>
          <w:rFonts w:hint="eastAsia" w:ascii="仿宋" w:hAnsi="仿宋" w:eastAsia="仿宋" w:cs="仿宋"/>
          <w:color w:val="000000"/>
          <w:kern w:val="0"/>
          <w:sz w:val="32"/>
          <w:szCs w:val="32"/>
          <w:lang w:val="zh-CN"/>
        </w:rPr>
      </w:pPr>
      <w:r>
        <w:rPr>
          <w:rFonts w:hint="eastAsia" w:ascii="仿宋" w:hAnsi="仿宋" w:eastAsia="仿宋" w:cs="仿宋"/>
          <w:color w:val="000000"/>
          <w:kern w:val="0"/>
          <w:sz w:val="32"/>
          <w:szCs w:val="32"/>
          <w:lang w:val="zh-CN"/>
        </w:rPr>
        <w:t>（一）本技术文件适用于2026年柳州市职工职业技能大赛智能网联汽车装调运维项目。</w:t>
      </w:r>
    </w:p>
    <w:p w14:paraId="55AD2A24">
      <w:pPr>
        <w:spacing w:line="480" w:lineRule="exact"/>
        <w:ind w:firstLine="640" w:firstLineChars="200"/>
        <w:rPr>
          <w:rFonts w:hint="eastAsia" w:ascii="仿宋" w:hAnsi="仿宋" w:eastAsia="仿宋" w:cs="Times New Roman"/>
          <w:color w:val="FF00FF"/>
          <w:kern w:val="0"/>
          <w:sz w:val="32"/>
          <w:szCs w:val="32"/>
          <w:lang w:val="zh-CN"/>
        </w:rPr>
      </w:pPr>
      <w:r>
        <w:rPr>
          <w:rFonts w:hint="eastAsia" w:ascii="仿宋" w:hAnsi="仿宋" w:eastAsia="仿宋" w:cs="仿宋"/>
          <w:color w:val="000000"/>
          <w:kern w:val="0"/>
          <w:sz w:val="32"/>
          <w:szCs w:val="32"/>
          <w:lang w:val="zh-CN"/>
        </w:rPr>
        <w:t>（二）本技术文件最终解释权归2026年柳州市职工职业技能大赛组委会所有。</w:t>
      </w:r>
    </w:p>
    <w:p w14:paraId="6F368D21">
      <w:pPr>
        <w:rPr>
          <w:lang w:val="zh-CN"/>
        </w:rPr>
      </w:pPr>
      <w:r>
        <w:rPr>
          <w:lang w:val="zh-CN"/>
        </w:rPr>
        <w:br w:type="page"/>
      </w:r>
    </w:p>
    <w:p w14:paraId="1AD113F7">
      <w:pPr>
        <w:pStyle w:val="2"/>
        <w:rPr>
          <w:lang w:val="zh-CN"/>
        </w:rPr>
      </w:pPr>
    </w:p>
    <w:p w14:paraId="61F7B0A3">
      <w:pPr>
        <w:pStyle w:val="2"/>
      </w:pPr>
    </w:p>
    <w:p w14:paraId="7640491C">
      <w:pPr>
        <w:spacing w:line="560" w:lineRule="exact"/>
        <w:ind w:firstLine="640" w:firstLineChars="200"/>
        <w:outlineLvl w:val="0"/>
        <w:rPr>
          <w:rFonts w:hint="eastAsia" w:ascii="仿宋_GB2312" w:hAnsi="仿宋_GB2312" w:eastAsia="仿宋_GB2312" w:cs="仿宋_GB2312"/>
          <w:sz w:val="24"/>
          <w:szCs w:val="24"/>
        </w:rPr>
      </w:pPr>
      <w:bookmarkStart w:id="250" w:name="_Toc12552"/>
      <w:bookmarkStart w:id="251" w:name="_Toc26400"/>
      <w:bookmarkStart w:id="252" w:name="_Toc28651"/>
      <w:bookmarkStart w:id="253" w:name="_Toc4187"/>
      <w:r>
        <w:rPr>
          <w:rFonts w:hint="eastAsia" w:ascii="黑体" w:hAnsi="黑体" w:eastAsia="黑体" w:cs="黑体"/>
          <w:sz w:val="32"/>
          <w:szCs w:val="32"/>
          <w:lang w:val="zh-CN"/>
        </w:rPr>
        <w:t>附件</w:t>
      </w:r>
      <w:r>
        <w:rPr>
          <w:rFonts w:hint="eastAsia" w:ascii="黑体" w:hAnsi="黑体" w:eastAsia="黑体" w:cs="黑体"/>
          <w:sz w:val="32"/>
          <w:szCs w:val="32"/>
        </w:rPr>
        <w:t>1</w:t>
      </w:r>
      <w:r>
        <w:rPr>
          <w:rFonts w:hint="eastAsia" w:ascii="黑体" w:hAnsi="黑体" w:eastAsia="黑体" w:cs="黑体"/>
          <w:sz w:val="32"/>
          <w:szCs w:val="32"/>
          <w:lang w:val="zh-CN"/>
        </w:rPr>
        <w:t>：竞赛平台主要设备技术指标</w:t>
      </w:r>
      <w:bookmarkEnd w:id="250"/>
      <w:bookmarkEnd w:id="251"/>
      <w:bookmarkEnd w:id="252"/>
      <w:bookmarkEnd w:id="253"/>
    </w:p>
    <w:p w14:paraId="1B41A698">
      <w:pPr>
        <w:spacing w:before="312" w:beforeLines="100" w:line="288" w:lineRule="auto"/>
        <w:ind w:firstLine="480" w:firstLineChars="200"/>
        <w:rPr>
          <w:rFonts w:hint="eastAsia" w:ascii="仿宋" w:hAnsi="仿宋" w:eastAsia="仿宋" w:cs="仿宋"/>
          <w:sz w:val="24"/>
          <w:szCs w:val="24"/>
        </w:rPr>
      </w:pPr>
      <w:bookmarkStart w:id="254" w:name="_Toc23001_WPSOffice_Level2"/>
      <w:bookmarkStart w:id="255" w:name="_Toc14035"/>
      <w:bookmarkStart w:id="256" w:name="_Toc31881"/>
      <w:r>
        <w:rPr>
          <w:rFonts w:hint="eastAsia" w:ascii="仿宋" w:hAnsi="仿宋" w:eastAsia="仿宋" w:cs="仿宋"/>
          <w:sz w:val="24"/>
          <w:szCs w:val="24"/>
        </w:rPr>
        <w:t>（一）智能网联汽车乘用车平台技术指标</w:t>
      </w:r>
      <w:bookmarkEnd w:id="254"/>
      <w:bookmarkEnd w:id="255"/>
      <w:bookmarkEnd w:id="256"/>
    </w:p>
    <w:p w14:paraId="40A0CC97">
      <w:pPr>
        <w:spacing w:line="288" w:lineRule="auto"/>
        <w:ind w:firstLine="475" w:firstLineChars="198"/>
        <w:rPr>
          <w:rFonts w:hint="eastAsia" w:ascii="仿宋" w:hAnsi="仿宋" w:eastAsia="仿宋" w:cs="仿宋"/>
          <w:sz w:val="24"/>
          <w:szCs w:val="24"/>
        </w:rPr>
      </w:pPr>
      <w:bookmarkStart w:id="257" w:name="_Toc2436"/>
      <w:bookmarkStart w:id="258" w:name="_Toc30658"/>
      <w:r>
        <w:rPr>
          <w:rFonts w:hint="eastAsia" w:ascii="仿宋" w:hAnsi="仿宋" w:eastAsia="仿宋" w:cs="仿宋"/>
          <w:sz w:val="24"/>
          <w:szCs w:val="24"/>
        </w:rPr>
        <w:t>1.纯电动乘用车</w:t>
      </w:r>
      <w:bookmarkEnd w:id="257"/>
      <w:bookmarkEnd w:id="258"/>
    </w:p>
    <w:p w14:paraId="73D59F9C">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纯电动汽车，三元锂电池，永磁同步电机，最高车速大于120km/h，续航里程大于400KM，平台具备独立网关，全车采用总线通讯，BMS具备过充、过放、仪表显示与读取等功能，具备ACC、AEB、全景环视等高级驾驶辅助功能，设有急停开关。车辆基本技术参数（见表8）：</w:t>
      </w:r>
    </w:p>
    <w:p w14:paraId="65590CF2">
      <w:pPr>
        <w:spacing w:line="288" w:lineRule="auto"/>
        <w:jc w:val="center"/>
        <w:rPr>
          <w:rFonts w:hint="eastAsia" w:ascii="仿宋" w:hAnsi="仿宋" w:eastAsia="仿宋" w:cs="仿宋"/>
          <w:sz w:val="24"/>
          <w:szCs w:val="24"/>
        </w:rPr>
      </w:pPr>
      <w:r>
        <w:rPr>
          <w:rFonts w:hint="eastAsia" w:ascii="仿宋" w:hAnsi="仿宋" w:eastAsia="仿宋" w:cs="仿宋"/>
          <w:sz w:val="24"/>
          <w:szCs w:val="24"/>
        </w:rPr>
        <w:t>表8 线控车辆技术参数</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9"/>
        <w:gridCol w:w="966"/>
        <w:gridCol w:w="6604"/>
      </w:tblGrid>
      <w:tr w14:paraId="3E949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Align w:val="center"/>
          </w:tcPr>
          <w:p w14:paraId="245281B3">
            <w:pPr>
              <w:spacing w:before="100" w:beforeAutospacing="1" w:line="288" w:lineRule="auto"/>
              <w:jc w:val="center"/>
              <w:rPr>
                <w:rFonts w:hint="eastAsia" w:ascii="仿宋" w:hAnsi="仿宋" w:eastAsia="仿宋" w:cs="仿宋"/>
                <w:sz w:val="24"/>
                <w:szCs w:val="24"/>
              </w:rPr>
            </w:pPr>
            <w:r>
              <w:rPr>
                <w:rFonts w:hint="eastAsia" w:ascii="仿宋" w:hAnsi="仿宋" w:eastAsia="仿宋" w:cs="仿宋"/>
                <w:sz w:val="24"/>
                <w:szCs w:val="24"/>
              </w:rPr>
              <w:t>序号</w:t>
            </w:r>
          </w:p>
        </w:tc>
        <w:tc>
          <w:tcPr>
            <w:tcW w:w="567" w:type="pct"/>
            <w:vAlign w:val="center"/>
          </w:tcPr>
          <w:p w14:paraId="0C466514">
            <w:pPr>
              <w:spacing w:before="100" w:beforeAutospacing="1" w:line="288" w:lineRule="auto"/>
              <w:jc w:val="center"/>
              <w:rPr>
                <w:rFonts w:hint="eastAsia" w:ascii="仿宋" w:hAnsi="仿宋" w:eastAsia="仿宋" w:cs="仿宋"/>
                <w:sz w:val="24"/>
                <w:szCs w:val="24"/>
              </w:rPr>
            </w:pPr>
            <w:r>
              <w:rPr>
                <w:rFonts w:hint="eastAsia" w:ascii="仿宋" w:hAnsi="仿宋" w:eastAsia="仿宋" w:cs="仿宋"/>
                <w:sz w:val="24"/>
                <w:szCs w:val="24"/>
              </w:rPr>
              <w:t>组成</w:t>
            </w:r>
          </w:p>
        </w:tc>
        <w:tc>
          <w:tcPr>
            <w:tcW w:w="3874" w:type="pct"/>
            <w:vAlign w:val="center"/>
          </w:tcPr>
          <w:p w14:paraId="03A07AD3">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技术参数</w:t>
            </w:r>
          </w:p>
        </w:tc>
      </w:tr>
      <w:tr w14:paraId="26445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7" w:type="pct"/>
            <w:vMerge w:val="restart"/>
            <w:vAlign w:val="center"/>
          </w:tcPr>
          <w:p w14:paraId="65DF8960">
            <w:pPr>
              <w:spacing w:before="100" w:beforeAutospacing="1" w:line="288" w:lineRule="auto"/>
              <w:jc w:val="center"/>
              <w:rPr>
                <w:rFonts w:hint="eastAsia" w:ascii="仿宋" w:hAnsi="仿宋" w:eastAsia="仿宋" w:cs="仿宋"/>
                <w:sz w:val="24"/>
                <w:szCs w:val="24"/>
              </w:rPr>
            </w:pPr>
            <w:r>
              <w:rPr>
                <w:rFonts w:hint="eastAsia" w:ascii="仿宋" w:hAnsi="仿宋" w:eastAsia="仿宋" w:cs="仿宋"/>
                <w:sz w:val="24"/>
                <w:szCs w:val="24"/>
              </w:rPr>
              <w:t>1</w:t>
            </w:r>
          </w:p>
        </w:tc>
        <w:tc>
          <w:tcPr>
            <w:tcW w:w="567" w:type="pct"/>
            <w:vMerge w:val="restart"/>
            <w:vAlign w:val="center"/>
          </w:tcPr>
          <w:p w14:paraId="4BA61CC3">
            <w:pPr>
              <w:spacing w:before="100" w:beforeAutospacing="1" w:line="288" w:lineRule="auto"/>
              <w:jc w:val="center"/>
              <w:rPr>
                <w:rFonts w:hint="eastAsia" w:ascii="仿宋" w:hAnsi="仿宋" w:eastAsia="仿宋" w:cs="仿宋"/>
                <w:sz w:val="24"/>
                <w:szCs w:val="24"/>
              </w:rPr>
            </w:pPr>
            <w:r>
              <w:rPr>
                <w:rFonts w:hint="eastAsia" w:ascii="仿宋" w:hAnsi="仿宋" w:eastAsia="仿宋" w:cs="仿宋"/>
                <w:sz w:val="24"/>
                <w:szCs w:val="24"/>
              </w:rPr>
              <w:t>整车</w:t>
            </w:r>
          </w:p>
        </w:tc>
        <w:tc>
          <w:tcPr>
            <w:tcW w:w="3874" w:type="pct"/>
          </w:tcPr>
          <w:p w14:paraId="3EAA4C77">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能源类型：纯电动</w:t>
            </w:r>
          </w:p>
        </w:tc>
      </w:tr>
      <w:tr w14:paraId="38C3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26345560">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40BC0A4F">
            <w:pPr>
              <w:spacing w:before="100" w:beforeAutospacing="1" w:line="288" w:lineRule="auto"/>
              <w:jc w:val="center"/>
              <w:rPr>
                <w:rFonts w:hint="eastAsia" w:ascii="仿宋" w:hAnsi="仿宋" w:eastAsia="仿宋" w:cs="仿宋"/>
                <w:sz w:val="24"/>
                <w:szCs w:val="24"/>
              </w:rPr>
            </w:pPr>
          </w:p>
        </w:tc>
        <w:tc>
          <w:tcPr>
            <w:tcW w:w="3874" w:type="pct"/>
          </w:tcPr>
          <w:p w14:paraId="08E448A7">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最大车速：≥120km/h</w:t>
            </w:r>
          </w:p>
        </w:tc>
      </w:tr>
      <w:tr w14:paraId="146B3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4CB0A3A8">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2F834D88">
            <w:pPr>
              <w:spacing w:before="100" w:beforeAutospacing="1" w:line="288" w:lineRule="auto"/>
              <w:jc w:val="center"/>
              <w:rPr>
                <w:rFonts w:hint="eastAsia" w:ascii="仿宋" w:hAnsi="仿宋" w:eastAsia="仿宋" w:cs="仿宋"/>
                <w:sz w:val="24"/>
                <w:szCs w:val="24"/>
              </w:rPr>
            </w:pPr>
          </w:p>
        </w:tc>
        <w:tc>
          <w:tcPr>
            <w:tcW w:w="3874" w:type="pct"/>
          </w:tcPr>
          <w:p w14:paraId="5B422AA7">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底盘结构：前麦弗逊独立悬架，后多连杆独立悬挂</w:t>
            </w:r>
          </w:p>
        </w:tc>
      </w:tr>
      <w:tr w14:paraId="46B52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702E2355">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350E5EE1">
            <w:pPr>
              <w:spacing w:before="100" w:beforeAutospacing="1" w:line="288" w:lineRule="auto"/>
              <w:jc w:val="center"/>
              <w:rPr>
                <w:rFonts w:hint="eastAsia" w:ascii="仿宋" w:hAnsi="仿宋" w:eastAsia="仿宋" w:cs="仿宋"/>
                <w:sz w:val="24"/>
                <w:szCs w:val="24"/>
              </w:rPr>
            </w:pPr>
          </w:p>
        </w:tc>
        <w:tc>
          <w:tcPr>
            <w:tcW w:w="3874" w:type="pct"/>
          </w:tcPr>
          <w:p w14:paraId="035A9FE7">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车体结构：承载式</w:t>
            </w:r>
          </w:p>
        </w:tc>
      </w:tr>
      <w:tr w14:paraId="13860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restart"/>
            <w:vAlign w:val="center"/>
          </w:tcPr>
          <w:p w14:paraId="2E183EA1">
            <w:pPr>
              <w:spacing w:before="100" w:beforeAutospacing="1" w:line="288" w:lineRule="auto"/>
              <w:jc w:val="center"/>
              <w:rPr>
                <w:rFonts w:hint="eastAsia" w:ascii="仿宋" w:hAnsi="仿宋" w:eastAsia="仿宋" w:cs="仿宋"/>
                <w:sz w:val="24"/>
                <w:szCs w:val="24"/>
              </w:rPr>
            </w:pPr>
            <w:r>
              <w:rPr>
                <w:rFonts w:hint="eastAsia" w:ascii="仿宋" w:hAnsi="仿宋" w:eastAsia="仿宋" w:cs="仿宋"/>
                <w:sz w:val="24"/>
                <w:szCs w:val="24"/>
              </w:rPr>
              <w:t>3</w:t>
            </w:r>
          </w:p>
        </w:tc>
        <w:tc>
          <w:tcPr>
            <w:tcW w:w="567" w:type="pct"/>
            <w:vMerge w:val="restart"/>
            <w:vAlign w:val="center"/>
          </w:tcPr>
          <w:p w14:paraId="7327716A">
            <w:pPr>
              <w:spacing w:before="100" w:beforeAutospacing="1" w:line="288" w:lineRule="auto"/>
              <w:jc w:val="center"/>
              <w:rPr>
                <w:rFonts w:hint="eastAsia" w:ascii="仿宋" w:hAnsi="仿宋" w:eastAsia="仿宋" w:cs="仿宋"/>
                <w:sz w:val="24"/>
                <w:szCs w:val="24"/>
              </w:rPr>
            </w:pPr>
            <w:r>
              <w:rPr>
                <w:rFonts w:hint="eastAsia" w:ascii="仿宋" w:hAnsi="仿宋" w:eastAsia="仿宋" w:cs="仿宋"/>
                <w:sz w:val="24"/>
                <w:szCs w:val="24"/>
              </w:rPr>
              <w:t>电池</w:t>
            </w:r>
          </w:p>
        </w:tc>
        <w:tc>
          <w:tcPr>
            <w:tcW w:w="3874" w:type="pct"/>
          </w:tcPr>
          <w:p w14:paraId="4B36E1EC">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三元锂电池</w:t>
            </w:r>
          </w:p>
        </w:tc>
      </w:tr>
      <w:tr w14:paraId="7816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1720E4C4">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63F4DEBC">
            <w:pPr>
              <w:spacing w:before="100" w:beforeAutospacing="1" w:line="288" w:lineRule="auto"/>
              <w:jc w:val="center"/>
              <w:rPr>
                <w:rFonts w:hint="eastAsia" w:ascii="仿宋" w:hAnsi="仿宋" w:eastAsia="仿宋" w:cs="仿宋"/>
                <w:sz w:val="24"/>
                <w:szCs w:val="24"/>
              </w:rPr>
            </w:pPr>
          </w:p>
        </w:tc>
        <w:tc>
          <w:tcPr>
            <w:tcW w:w="3874" w:type="pct"/>
          </w:tcPr>
          <w:p w14:paraId="4411C097">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电池容量：≥50kwh</w:t>
            </w:r>
          </w:p>
        </w:tc>
      </w:tr>
      <w:tr w14:paraId="50863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09FE7782">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023B77CB">
            <w:pPr>
              <w:spacing w:before="100" w:beforeAutospacing="1" w:line="288" w:lineRule="auto"/>
              <w:jc w:val="center"/>
              <w:rPr>
                <w:rFonts w:hint="eastAsia" w:ascii="仿宋" w:hAnsi="仿宋" w:eastAsia="仿宋" w:cs="仿宋"/>
                <w:sz w:val="24"/>
                <w:szCs w:val="24"/>
              </w:rPr>
            </w:pPr>
          </w:p>
        </w:tc>
        <w:tc>
          <w:tcPr>
            <w:tcW w:w="3874" w:type="pct"/>
          </w:tcPr>
          <w:p w14:paraId="3E6F57C0">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纯电续航里程：≥400km</w:t>
            </w:r>
          </w:p>
        </w:tc>
      </w:tr>
      <w:tr w14:paraId="5BC7E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4751E93D">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2C6DA852">
            <w:pPr>
              <w:spacing w:before="100" w:beforeAutospacing="1" w:line="288" w:lineRule="auto"/>
              <w:jc w:val="center"/>
              <w:rPr>
                <w:rFonts w:hint="eastAsia" w:ascii="仿宋" w:hAnsi="仿宋" w:eastAsia="仿宋" w:cs="仿宋"/>
                <w:sz w:val="24"/>
                <w:szCs w:val="24"/>
              </w:rPr>
            </w:pPr>
          </w:p>
        </w:tc>
        <w:tc>
          <w:tcPr>
            <w:tcW w:w="3874" w:type="pct"/>
          </w:tcPr>
          <w:p w14:paraId="05DF1F7E">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快充时间：≤0.5h</w:t>
            </w:r>
          </w:p>
        </w:tc>
      </w:tr>
      <w:tr w14:paraId="68B9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1ED3A900">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39071CE6">
            <w:pPr>
              <w:spacing w:before="100" w:beforeAutospacing="1" w:line="288" w:lineRule="auto"/>
              <w:jc w:val="center"/>
              <w:rPr>
                <w:rFonts w:hint="eastAsia" w:ascii="仿宋" w:hAnsi="仿宋" w:eastAsia="仿宋" w:cs="仿宋"/>
                <w:sz w:val="24"/>
                <w:szCs w:val="24"/>
              </w:rPr>
            </w:pPr>
          </w:p>
        </w:tc>
        <w:tc>
          <w:tcPr>
            <w:tcW w:w="3874" w:type="pct"/>
          </w:tcPr>
          <w:p w14:paraId="60EC6A5C">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电池温度管理系统：低温加热；液态冷却</w:t>
            </w:r>
          </w:p>
        </w:tc>
      </w:tr>
      <w:tr w14:paraId="4E91D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restart"/>
            <w:vAlign w:val="center"/>
          </w:tcPr>
          <w:p w14:paraId="259481F3">
            <w:pPr>
              <w:spacing w:before="100" w:beforeAutospacing="1" w:line="288" w:lineRule="auto"/>
              <w:jc w:val="center"/>
              <w:rPr>
                <w:rFonts w:hint="eastAsia" w:ascii="仿宋" w:hAnsi="仿宋" w:eastAsia="仿宋" w:cs="仿宋"/>
                <w:sz w:val="24"/>
                <w:szCs w:val="24"/>
              </w:rPr>
            </w:pPr>
            <w:r>
              <w:rPr>
                <w:rFonts w:hint="eastAsia" w:ascii="仿宋" w:hAnsi="仿宋" w:eastAsia="仿宋" w:cs="仿宋"/>
                <w:sz w:val="24"/>
                <w:szCs w:val="24"/>
              </w:rPr>
              <w:t>4</w:t>
            </w:r>
          </w:p>
        </w:tc>
        <w:tc>
          <w:tcPr>
            <w:tcW w:w="567" w:type="pct"/>
            <w:vMerge w:val="restart"/>
            <w:vAlign w:val="center"/>
          </w:tcPr>
          <w:p w14:paraId="4D4A0312">
            <w:pPr>
              <w:spacing w:before="100" w:beforeAutospacing="1" w:line="288" w:lineRule="auto"/>
              <w:jc w:val="center"/>
              <w:rPr>
                <w:rFonts w:hint="eastAsia" w:ascii="仿宋" w:hAnsi="仿宋" w:eastAsia="仿宋" w:cs="仿宋"/>
                <w:sz w:val="24"/>
                <w:szCs w:val="24"/>
              </w:rPr>
            </w:pPr>
            <w:r>
              <w:rPr>
                <w:rFonts w:hint="eastAsia" w:ascii="仿宋" w:hAnsi="仿宋" w:eastAsia="仿宋" w:cs="仿宋"/>
                <w:sz w:val="24"/>
                <w:szCs w:val="24"/>
              </w:rPr>
              <w:t>车轮制动</w:t>
            </w:r>
          </w:p>
        </w:tc>
        <w:tc>
          <w:tcPr>
            <w:tcW w:w="3874" w:type="pct"/>
          </w:tcPr>
          <w:p w14:paraId="2B64A16E">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前制动器类型：通风盘式</w:t>
            </w:r>
          </w:p>
        </w:tc>
      </w:tr>
      <w:tr w14:paraId="440DA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4BAFAFE0">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2DFB0F39">
            <w:pPr>
              <w:spacing w:before="100" w:beforeAutospacing="1" w:line="288" w:lineRule="auto"/>
              <w:jc w:val="center"/>
              <w:rPr>
                <w:rFonts w:hint="eastAsia" w:ascii="仿宋" w:hAnsi="仿宋" w:eastAsia="仿宋" w:cs="仿宋"/>
                <w:sz w:val="24"/>
                <w:szCs w:val="24"/>
              </w:rPr>
            </w:pPr>
          </w:p>
        </w:tc>
        <w:tc>
          <w:tcPr>
            <w:tcW w:w="3874" w:type="pct"/>
          </w:tcPr>
          <w:p w14:paraId="1383D84C">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后制动器类型：实心盘式</w:t>
            </w:r>
          </w:p>
        </w:tc>
      </w:tr>
      <w:tr w14:paraId="21DBE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5AAF48B3">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1184F35E">
            <w:pPr>
              <w:spacing w:before="100" w:beforeAutospacing="1" w:line="288" w:lineRule="auto"/>
              <w:jc w:val="center"/>
              <w:rPr>
                <w:rFonts w:hint="eastAsia" w:ascii="仿宋" w:hAnsi="仿宋" w:eastAsia="仿宋" w:cs="仿宋"/>
                <w:sz w:val="24"/>
                <w:szCs w:val="24"/>
              </w:rPr>
            </w:pPr>
          </w:p>
        </w:tc>
        <w:tc>
          <w:tcPr>
            <w:tcW w:w="3874" w:type="pct"/>
          </w:tcPr>
          <w:p w14:paraId="347905B0">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驻车制动类型：电子驻车</w:t>
            </w:r>
          </w:p>
        </w:tc>
      </w:tr>
      <w:tr w14:paraId="7C13B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0D605677">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43E1D11F">
            <w:pPr>
              <w:spacing w:before="100" w:beforeAutospacing="1" w:line="288" w:lineRule="auto"/>
              <w:jc w:val="center"/>
              <w:rPr>
                <w:rFonts w:hint="eastAsia" w:ascii="仿宋" w:hAnsi="仿宋" w:eastAsia="仿宋" w:cs="仿宋"/>
                <w:sz w:val="24"/>
                <w:szCs w:val="24"/>
              </w:rPr>
            </w:pPr>
          </w:p>
        </w:tc>
        <w:tc>
          <w:tcPr>
            <w:tcW w:w="3874" w:type="pct"/>
          </w:tcPr>
          <w:p w14:paraId="49206D73">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电机布局：后置</w:t>
            </w:r>
          </w:p>
        </w:tc>
      </w:tr>
      <w:tr w14:paraId="78E63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1A721153">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250F4BD6">
            <w:pPr>
              <w:spacing w:before="100" w:beforeAutospacing="1" w:line="288" w:lineRule="auto"/>
              <w:jc w:val="center"/>
              <w:rPr>
                <w:rFonts w:hint="eastAsia" w:ascii="仿宋" w:hAnsi="仿宋" w:eastAsia="仿宋" w:cs="仿宋"/>
                <w:sz w:val="24"/>
                <w:szCs w:val="24"/>
              </w:rPr>
            </w:pPr>
          </w:p>
        </w:tc>
        <w:tc>
          <w:tcPr>
            <w:tcW w:w="3874" w:type="pct"/>
          </w:tcPr>
          <w:p w14:paraId="56DD0A70">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电机类型：永磁同步</w:t>
            </w:r>
          </w:p>
        </w:tc>
      </w:tr>
      <w:tr w14:paraId="2649A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341689C5">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5FB01186">
            <w:pPr>
              <w:spacing w:before="100" w:beforeAutospacing="1" w:line="288" w:lineRule="auto"/>
              <w:jc w:val="center"/>
              <w:rPr>
                <w:rFonts w:hint="eastAsia" w:ascii="仿宋" w:hAnsi="仿宋" w:eastAsia="仿宋" w:cs="仿宋"/>
                <w:sz w:val="24"/>
                <w:szCs w:val="24"/>
              </w:rPr>
            </w:pPr>
          </w:p>
        </w:tc>
        <w:tc>
          <w:tcPr>
            <w:tcW w:w="3874" w:type="pct"/>
          </w:tcPr>
          <w:p w14:paraId="009D1C0C">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电动机总功率：≥180kW</w:t>
            </w:r>
          </w:p>
        </w:tc>
      </w:tr>
      <w:tr w14:paraId="6272B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73A83E88">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1873EA1F">
            <w:pPr>
              <w:spacing w:before="100" w:beforeAutospacing="1" w:line="288" w:lineRule="auto"/>
              <w:jc w:val="center"/>
              <w:rPr>
                <w:rFonts w:hint="eastAsia" w:ascii="仿宋" w:hAnsi="仿宋" w:eastAsia="仿宋" w:cs="仿宋"/>
                <w:sz w:val="24"/>
                <w:szCs w:val="24"/>
              </w:rPr>
            </w:pPr>
          </w:p>
        </w:tc>
        <w:tc>
          <w:tcPr>
            <w:tcW w:w="3874" w:type="pct"/>
          </w:tcPr>
          <w:p w14:paraId="31E96920">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电动机总马力：≥200Ps</w:t>
            </w:r>
          </w:p>
        </w:tc>
      </w:tr>
      <w:tr w14:paraId="672FF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66DCBF46">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3DA2D039">
            <w:pPr>
              <w:spacing w:before="100" w:beforeAutospacing="1" w:line="288" w:lineRule="auto"/>
              <w:jc w:val="center"/>
              <w:rPr>
                <w:rFonts w:hint="eastAsia" w:ascii="仿宋" w:hAnsi="仿宋" w:eastAsia="仿宋" w:cs="仿宋"/>
                <w:sz w:val="24"/>
                <w:szCs w:val="24"/>
              </w:rPr>
            </w:pPr>
          </w:p>
        </w:tc>
        <w:tc>
          <w:tcPr>
            <w:tcW w:w="3874" w:type="pct"/>
          </w:tcPr>
          <w:p w14:paraId="2A1AF4D9">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电动机总扭矩：≥300N·m</w:t>
            </w:r>
          </w:p>
        </w:tc>
      </w:tr>
      <w:tr w14:paraId="08A83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557" w:type="pct"/>
            <w:vMerge w:val="restart"/>
            <w:vAlign w:val="center"/>
          </w:tcPr>
          <w:p w14:paraId="3517925C">
            <w:pPr>
              <w:spacing w:before="100" w:beforeAutospacing="1" w:line="288" w:lineRule="auto"/>
              <w:jc w:val="center"/>
              <w:rPr>
                <w:rFonts w:hint="eastAsia" w:ascii="仿宋" w:hAnsi="仿宋" w:eastAsia="仿宋" w:cs="仿宋"/>
                <w:sz w:val="24"/>
                <w:szCs w:val="24"/>
              </w:rPr>
            </w:pPr>
            <w:r>
              <w:rPr>
                <w:rFonts w:hint="eastAsia" w:ascii="仿宋" w:hAnsi="仿宋" w:eastAsia="仿宋" w:cs="仿宋"/>
                <w:sz w:val="24"/>
                <w:szCs w:val="24"/>
              </w:rPr>
              <w:t>6</w:t>
            </w:r>
          </w:p>
        </w:tc>
        <w:tc>
          <w:tcPr>
            <w:tcW w:w="567" w:type="pct"/>
            <w:vMerge w:val="restart"/>
            <w:vAlign w:val="center"/>
          </w:tcPr>
          <w:p w14:paraId="6456A325">
            <w:pPr>
              <w:spacing w:before="100" w:beforeAutospacing="1" w:line="288" w:lineRule="auto"/>
              <w:jc w:val="center"/>
              <w:rPr>
                <w:rFonts w:hint="eastAsia" w:ascii="仿宋" w:hAnsi="仿宋" w:eastAsia="仿宋" w:cs="仿宋"/>
                <w:sz w:val="24"/>
                <w:szCs w:val="24"/>
              </w:rPr>
            </w:pPr>
            <w:r>
              <w:rPr>
                <w:rFonts w:hint="eastAsia" w:ascii="仿宋" w:hAnsi="仿宋" w:eastAsia="仿宋" w:cs="仿宋"/>
                <w:sz w:val="24"/>
                <w:szCs w:val="24"/>
              </w:rPr>
              <w:t>底盘</w:t>
            </w:r>
          </w:p>
        </w:tc>
        <w:tc>
          <w:tcPr>
            <w:tcW w:w="3874" w:type="pct"/>
          </w:tcPr>
          <w:p w14:paraId="6ABDA678">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 xml:space="preserve">底盘 ：车规级 </w:t>
            </w:r>
          </w:p>
        </w:tc>
      </w:tr>
      <w:tr w14:paraId="64EE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3835AA89">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7DDC2494">
            <w:pPr>
              <w:spacing w:before="100" w:beforeAutospacing="1" w:line="288" w:lineRule="auto"/>
              <w:jc w:val="center"/>
              <w:rPr>
                <w:rFonts w:hint="eastAsia" w:ascii="仿宋" w:hAnsi="仿宋" w:eastAsia="仿宋" w:cs="仿宋"/>
                <w:sz w:val="24"/>
                <w:szCs w:val="24"/>
              </w:rPr>
            </w:pPr>
          </w:p>
        </w:tc>
        <w:tc>
          <w:tcPr>
            <w:tcW w:w="3874" w:type="pct"/>
          </w:tcPr>
          <w:p w14:paraId="017447AB">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通讯方式：CAN 通讯，底盘通讯方式已重构，方便外部控制</w:t>
            </w:r>
          </w:p>
        </w:tc>
      </w:tr>
      <w:tr w14:paraId="52112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1BC2C028">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19528A36">
            <w:pPr>
              <w:spacing w:before="100" w:beforeAutospacing="1" w:line="288" w:lineRule="auto"/>
              <w:jc w:val="center"/>
              <w:rPr>
                <w:rFonts w:hint="eastAsia" w:ascii="仿宋" w:hAnsi="仿宋" w:eastAsia="仿宋" w:cs="仿宋"/>
                <w:sz w:val="24"/>
                <w:szCs w:val="24"/>
              </w:rPr>
            </w:pPr>
          </w:p>
        </w:tc>
        <w:tc>
          <w:tcPr>
            <w:tcW w:w="3874" w:type="pct"/>
          </w:tcPr>
          <w:p w14:paraId="0E8CFEA1">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前悬挂：麦弗逊式独立悬挂</w:t>
            </w:r>
          </w:p>
        </w:tc>
      </w:tr>
      <w:tr w14:paraId="3FBFF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76CA3721">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46B1EC84">
            <w:pPr>
              <w:spacing w:before="100" w:beforeAutospacing="1" w:line="288" w:lineRule="auto"/>
              <w:jc w:val="center"/>
              <w:rPr>
                <w:rFonts w:hint="eastAsia" w:ascii="仿宋" w:hAnsi="仿宋" w:eastAsia="仿宋" w:cs="仿宋"/>
                <w:sz w:val="24"/>
                <w:szCs w:val="24"/>
              </w:rPr>
            </w:pPr>
          </w:p>
        </w:tc>
        <w:tc>
          <w:tcPr>
            <w:tcW w:w="3874" w:type="pct"/>
          </w:tcPr>
          <w:p w14:paraId="32CB63CA">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后悬挂：多连杆式独立悬挂</w:t>
            </w:r>
          </w:p>
        </w:tc>
      </w:tr>
      <w:tr w14:paraId="2771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43362784">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0F96B8CA">
            <w:pPr>
              <w:spacing w:before="100" w:beforeAutospacing="1" w:line="288" w:lineRule="auto"/>
              <w:jc w:val="center"/>
              <w:rPr>
                <w:rFonts w:hint="eastAsia" w:ascii="仿宋" w:hAnsi="仿宋" w:eastAsia="仿宋" w:cs="仿宋"/>
                <w:sz w:val="24"/>
                <w:szCs w:val="24"/>
              </w:rPr>
            </w:pPr>
          </w:p>
        </w:tc>
        <w:tc>
          <w:tcPr>
            <w:tcW w:w="3874" w:type="pct"/>
          </w:tcPr>
          <w:p w14:paraId="243BDBF3">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转向类型：电动助力</w:t>
            </w:r>
          </w:p>
        </w:tc>
      </w:tr>
      <w:tr w14:paraId="02C48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restart"/>
            <w:vAlign w:val="center"/>
          </w:tcPr>
          <w:p w14:paraId="52D72D6D">
            <w:pPr>
              <w:spacing w:before="100" w:beforeAutospacing="1" w:line="288" w:lineRule="auto"/>
              <w:jc w:val="center"/>
              <w:rPr>
                <w:rFonts w:hint="eastAsia" w:ascii="仿宋" w:hAnsi="仿宋" w:eastAsia="仿宋" w:cs="仿宋"/>
                <w:sz w:val="24"/>
                <w:szCs w:val="24"/>
              </w:rPr>
            </w:pPr>
            <w:r>
              <w:rPr>
                <w:rFonts w:hint="eastAsia" w:ascii="仿宋" w:hAnsi="仿宋" w:eastAsia="仿宋" w:cs="仿宋"/>
                <w:sz w:val="24"/>
                <w:szCs w:val="24"/>
              </w:rPr>
              <w:t>7</w:t>
            </w:r>
          </w:p>
        </w:tc>
        <w:tc>
          <w:tcPr>
            <w:tcW w:w="567" w:type="pct"/>
            <w:vMerge w:val="restart"/>
            <w:vAlign w:val="center"/>
          </w:tcPr>
          <w:p w14:paraId="23F68DE9">
            <w:pPr>
              <w:spacing w:before="100" w:beforeAutospacing="1" w:line="288" w:lineRule="auto"/>
              <w:jc w:val="center"/>
              <w:rPr>
                <w:rFonts w:hint="eastAsia" w:ascii="仿宋" w:hAnsi="仿宋" w:eastAsia="仿宋" w:cs="仿宋"/>
                <w:sz w:val="24"/>
                <w:szCs w:val="24"/>
              </w:rPr>
            </w:pPr>
            <w:r>
              <w:rPr>
                <w:rFonts w:hint="eastAsia" w:ascii="仿宋" w:hAnsi="仿宋" w:eastAsia="仿宋" w:cs="仿宋"/>
                <w:sz w:val="24"/>
                <w:szCs w:val="24"/>
              </w:rPr>
              <w:t>主动安全</w:t>
            </w:r>
          </w:p>
        </w:tc>
        <w:tc>
          <w:tcPr>
            <w:tcW w:w="3874" w:type="pct"/>
          </w:tcPr>
          <w:p w14:paraId="44AED8EB">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ABS防抱死</w:t>
            </w:r>
          </w:p>
        </w:tc>
      </w:tr>
      <w:tr w14:paraId="3C4E9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49A84497">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575C2C13">
            <w:pPr>
              <w:spacing w:before="100" w:beforeAutospacing="1" w:line="288" w:lineRule="auto"/>
              <w:jc w:val="center"/>
              <w:rPr>
                <w:rFonts w:hint="eastAsia" w:ascii="仿宋" w:hAnsi="仿宋" w:eastAsia="仿宋" w:cs="仿宋"/>
                <w:sz w:val="24"/>
                <w:szCs w:val="24"/>
              </w:rPr>
            </w:pPr>
          </w:p>
        </w:tc>
        <w:tc>
          <w:tcPr>
            <w:tcW w:w="3874" w:type="pct"/>
          </w:tcPr>
          <w:p w14:paraId="0613AFDF">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制动力分配（EBD/CBC等）</w:t>
            </w:r>
          </w:p>
        </w:tc>
      </w:tr>
      <w:tr w14:paraId="330A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2F2D3A6A">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7526C85A">
            <w:pPr>
              <w:spacing w:before="100" w:beforeAutospacing="1" w:line="288" w:lineRule="auto"/>
              <w:jc w:val="center"/>
              <w:rPr>
                <w:rFonts w:hint="eastAsia" w:ascii="仿宋" w:hAnsi="仿宋" w:eastAsia="仿宋" w:cs="仿宋"/>
                <w:sz w:val="24"/>
                <w:szCs w:val="24"/>
              </w:rPr>
            </w:pPr>
          </w:p>
        </w:tc>
        <w:tc>
          <w:tcPr>
            <w:tcW w:w="3874" w:type="pct"/>
          </w:tcPr>
          <w:p w14:paraId="6BE10859">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刹车辅助（EBA/BA等）</w:t>
            </w:r>
          </w:p>
        </w:tc>
      </w:tr>
      <w:tr w14:paraId="5E94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28AC7AEF">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7BF4FA7D">
            <w:pPr>
              <w:spacing w:before="100" w:beforeAutospacing="1" w:line="288" w:lineRule="auto"/>
              <w:jc w:val="center"/>
              <w:rPr>
                <w:rFonts w:hint="eastAsia" w:ascii="仿宋" w:hAnsi="仿宋" w:eastAsia="仿宋" w:cs="仿宋"/>
                <w:sz w:val="24"/>
                <w:szCs w:val="24"/>
              </w:rPr>
            </w:pPr>
          </w:p>
        </w:tc>
        <w:tc>
          <w:tcPr>
            <w:tcW w:w="3874" w:type="pct"/>
          </w:tcPr>
          <w:p w14:paraId="003A7B2F">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牵引力控制（TCS/ASR等）</w:t>
            </w:r>
          </w:p>
        </w:tc>
      </w:tr>
      <w:tr w14:paraId="5A75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7FD6C4E9">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6D4D0E0F">
            <w:pPr>
              <w:spacing w:before="100" w:beforeAutospacing="1" w:line="288" w:lineRule="auto"/>
              <w:jc w:val="center"/>
              <w:rPr>
                <w:rFonts w:hint="eastAsia" w:ascii="仿宋" w:hAnsi="仿宋" w:eastAsia="仿宋" w:cs="仿宋"/>
                <w:sz w:val="24"/>
                <w:szCs w:val="24"/>
              </w:rPr>
            </w:pPr>
          </w:p>
        </w:tc>
        <w:tc>
          <w:tcPr>
            <w:tcW w:w="3874" w:type="pct"/>
          </w:tcPr>
          <w:p w14:paraId="4021598C">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车身稳定系统（ESP/DSC等）</w:t>
            </w:r>
          </w:p>
        </w:tc>
      </w:tr>
      <w:tr w14:paraId="1107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pct"/>
            <w:vMerge w:val="continue"/>
            <w:vAlign w:val="center"/>
          </w:tcPr>
          <w:p w14:paraId="5D267A2E">
            <w:pPr>
              <w:spacing w:before="100" w:beforeAutospacing="1" w:line="288" w:lineRule="auto"/>
              <w:jc w:val="center"/>
              <w:rPr>
                <w:rFonts w:hint="eastAsia" w:ascii="仿宋" w:hAnsi="仿宋" w:eastAsia="仿宋" w:cs="仿宋"/>
                <w:sz w:val="24"/>
                <w:szCs w:val="24"/>
              </w:rPr>
            </w:pPr>
          </w:p>
        </w:tc>
        <w:tc>
          <w:tcPr>
            <w:tcW w:w="567" w:type="pct"/>
            <w:vMerge w:val="continue"/>
            <w:vAlign w:val="center"/>
          </w:tcPr>
          <w:p w14:paraId="282A144C">
            <w:pPr>
              <w:spacing w:before="100" w:beforeAutospacing="1" w:line="288" w:lineRule="auto"/>
              <w:jc w:val="center"/>
              <w:rPr>
                <w:rFonts w:hint="eastAsia" w:ascii="仿宋" w:hAnsi="仿宋" w:eastAsia="仿宋" w:cs="仿宋"/>
                <w:sz w:val="24"/>
                <w:szCs w:val="24"/>
              </w:rPr>
            </w:pPr>
          </w:p>
        </w:tc>
        <w:tc>
          <w:tcPr>
            <w:tcW w:w="3874" w:type="pct"/>
          </w:tcPr>
          <w:p w14:paraId="71597C6D">
            <w:pPr>
              <w:spacing w:before="100" w:beforeAutospacing="1" w:line="288" w:lineRule="auto"/>
              <w:rPr>
                <w:rFonts w:hint="eastAsia" w:ascii="仿宋" w:hAnsi="仿宋" w:eastAsia="仿宋" w:cs="仿宋"/>
                <w:sz w:val="24"/>
                <w:szCs w:val="24"/>
              </w:rPr>
            </w:pPr>
            <w:r>
              <w:rPr>
                <w:rFonts w:hint="eastAsia" w:ascii="仿宋" w:hAnsi="仿宋" w:eastAsia="仿宋" w:cs="仿宋"/>
                <w:sz w:val="24"/>
                <w:szCs w:val="24"/>
              </w:rPr>
              <w:t>主动安全预警系统：车道偏离预警、前方碰撞预警、后方碰撞预警、倒车车侧预警、DOW开门预警</w:t>
            </w:r>
          </w:p>
        </w:tc>
      </w:tr>
    </w:tbl>
    <w:p w14:paraId="610C6091">
      <w:pPr>
        <w:spacing w:line="288" w:lineRule="auto"/>
        <w:ind w:firstLine="475" w:firstLineChars="198"/>
        <w:rPr>
          <w:rFonts w:hint="eastAsia" w:ascii="仿宋" w:hAnsi="仿宋" w:eastAsia="仿宋" w:cs="仿宋"/>
          <w:sz w:val="24"/>
          <w:szCs w:val="24"/>
        </w:rPr>
      </w:pPr>
      <w:bookmarkStart w:id="259" w:name="_Toc23154"/>
      <w:bookmarkStart w:id="260" w:name="_Toc19931"/>
      <w:r>
        <w:rPr>
          <w:rFonts w:hint="eastAsia" w:ascii="仿宋" w:hAnsi="仿宋" w:eastAsia="仿宋" w:cs="仿宋"/>
          <w:sz w:val="24"/>
          <w:szCs w:val="24"/>
        </w:rPr>
        <w:t>2.自动驾驶系统</w:t>
      </w:r>
      <w:bookmarkEnd w:id="259"/>
      <w:bookmarkEnd w:id="260"/>
    </w:p>
    <w:p w14:paraId="32E17D22">
      <w:pPr>
        <w:spacing w:line="288" w:lineRule="auto"/>
        <w:ind w:firstLine="475" w:firstLineChars="198"/>
        <w:rPr>
          <w:rFonts w:hint="eastAsia" w:ascii="仿宋" w:hAnsi="仿宋" w:eastAsia="仿宋" w:cs="仿宋"/>
          <w:sz w:val="24"/>
          <w:szCs w:val="24"/>
        </w:rPr>
      </w:pPr>
      <w:r>
        <w:rPr>
          <w:rFonts w:hint="eastAsia" w:ascii="仿宋" w:hAnsi="仿宋" w:eastAsia="仿宋" w:cs="仿宋"/>
          <w:sz w:val="24"/>
          <w:szCs w:val="24"/>
        </w:rPr>
        <w:t>自动驾驶系统电子元部件符合车规级要求，系统配置集成式UI界面实现核心模块的运行、关闭和切换，实现常规道路自动驾驶，主要包括：</w:t>
      </w:r>
    </w:p>
    <w:p w14:paraId="0F8A4EC1">
      <w:pPr>
        <w:spacing w:line="288" w:lineRule="auto"/>
        <w:ind w:firstLine="475" w:firstLineChars="198"/>
        <w:rPr>
          <w:rFonts w:hint="eastAsia" w:ascii="仿宋" w:hAnsi="仿宋" w:eastAsia="仿宋" w:cs="仿宋"/>
          <w:sz w:val="24"/>
          <w:szCs w:val="24"/>
        </w:rPr>
      </w:pPr>
      <w:r>
        <w:rPr>
          <w:rFonts w:hint="eastAsia" w:ascii="仿宋" w:hAnsi="仿宋" w:eastAsia="仿宋" w:cs="仿宋"/>
          <w:sz w:val="24"/>
          <w:szCs w:val="24"/>
        </w:rPr>
        <w:t>（1）智能停避障：车辆可实现对行驶区域内部及周边的动静态障碍物的检测，可实现车辆的停障，并支持设置车辆安全停障距离。</w:t>
      </w:r>
    </w:p>
    <w:p w14:paraId="47FC0DF1">
      <w:pPr>
        <w:spacing w:line="288" w:lineRule="auto"/>
        <w:ind w:firstLine="475" w:firstLineChars="198"/>
        <w:rPr>
          <w:rFonts w:hint="eastAsia" w:ascii="仿宋" w:hAnsi="仿宋" w:eastAsia="仿宋" w:cs="仿宋"/>
          <w:sz w:val="24"/>
          <w:szCs w:val="24"/>
        </w:rPr>
      </w:pPr>
      <w:r>
        <w:rPr>
          <w:rFonts w:hint="eastAsia" w:ascii="仿宋" w:hAnsi="仿宋" w:eastAsia="仿宋" w:cs="仿宋"/>
          <w:sz w:val="24"/>
          <w:szCs w:val="24"/>
        </w:rPr>
        <w:t>（2）车道线检测及保持：支持进行摄像头的标定及车道线识别参数调节，可实现基于神经网络的车道线检测，并通过算法控制车辆沿车道线行驶。</w:t>
      </w:r>
    </w:p>
    <w:p w14:paraId="2BAFA97F">
      <w:pPr>
        <w:spacing w:line="288" w:lineRule="auto"/>
        <w:ind w:firstLine="475" w:firstLineChars="198"/>
        <w:rPr>
          <w:rFonts w:hint="eastAsia" w:ascii="仿宋" w:hAnsi="仿宋" w:eastAsia="仿宋" w:cs="仿宋"/>
          <w:sz w:val="24"/>
          <w:szCs w:val="24"/>
        </w:rPr>
      </w:pPr>
      <w:r>
        <w:rPr>
          <w:rFonts w:hint="eastAsia" w:ascii="仿宋" w:hAnsi="仿宋" w:eastAsia="仿宋" w:cs="仿宋"/>
          <w:sz w:val="24"/>
          <w:szCs w:val="24"/>
        </w:rPr>
        <w:t>（3）地图录制、拼接和编辑：可驾驶车辆并使用组合导航系统对地图信息进行采集，可对录制的分段地图进行拼接处理，生成标准opendrive地图，可对拼接后地图文件进行复杂道路属性编辑，包括车道编辑、路口和转盘生成、自动连接和平滑、路网生成等操作。</w:t>
      </w:r>
    </w:p>
    <w:p w14:paraId="0D0649E7">
      <w:pPr>
        <w:spacing w:line="288" w:lineRule="auto"/>
        <w:ind w:firstLine="475" w:firstLineChars="198"/>
        <w:rPr>
          <w:rFonts w:hint="eastAsia" w:ascii="仿宋" w:hAnsi="仿宋" w:eastAsia="仿宋" w:cs="仿宋"/>
          <w:sz w:val="24"/>
          <w:szCs w:val="24"/>
        </w:rPr>
      </w:pPr>
      <w:r>
        <w:rPr>
          <w:rFonts w:hint="eastAsia" w:ascii="仿宋" w:hAnsi="仿宋" w:eastAsia="仿宋" w:cs="仿宋"/>
          <w:sz w:val="24"/>
          <w:szCs w:val="24"/>
        </w:rPr>
        <w:t>（4）红绿灯识别：可视觉识别红绿灯信息并控制车辆按交通规则行驶。</w:t>
      </w:r>
    </w:p>
    <w:p w14:paraId="454DD173">
      <w:pPr>
        <w:spacing w:line="288" w:lineRule="auto"/>
        <w:ind w:firstLine="475" w:firstLineChars="198"/>
        <w:rPr>
          <w:rFonts w:hint="eastAsia" w:ascii="仿宋" w:hAnsi="仿宋" w:eastAsia="仿宋" w:cs="仿宋"/>
          <w:sz w:val="24"/>
          <w:szCs w:val="24"/>
        </w:rPr>
      </w:pPr>
      <w:r>
        <w:rPr>
          <w:rFonts w:hint="eastAsia" w:ascii="仿宋" w:hAnsi="仿宋" w:eastAsia="仿宋" w:cs="仿宋"/>
          <w:sz w:val="24"/>
          <w:szCs w:val="24"/>
        </w:rPr>
        <w:t>（5）激光雷达的标定：具备基于组合导航数据，对激光雷达的俯仰、横滚和航向角进行标定的功能。</w:t>
      </w:r>
    </w:p>
    <w:p w14:paraId="5568FAE6">
      <w:pPr>
        <w:spacing w:line="288" w:lineRule="auto"/>
        <w:ind w:firstLine="475" w:firstLineChars="198"/>
        <w:rPr>
          <w:rFonts w:hint="eastAsia" w:ascii="仿宋" w:hAnsi="仿宋" w:eastAsia="仿宋" w:cs="仿宋"/>
          <w:sz w:val="24"/>
          <w:szCs w:val="24"/>
        </w:rPr>
      </w:pPr>
      <w:r>
        <w:rPr>
          <w:rFonts w:hint="eastAsia" w:ascii="仿宋" w:hAnsi="仿宋" w:eastAsia="仿宋" w:cs="仿宋"/>
          <w:sz w:val="24"/>
          <w:szCs w:val="24"/>
        </w:rPr>
        <w:t>（6）传感器的联合标定：具备激光雷达、毫米波雷达与摄像头的联合标定功能，实现多模态数据融合和可视化。</w:t>
      </w:r>
    </w:p>
    <w:p w14:paraId="376E2664">
      <w:pPr>
        <w:spacing w:line="288" w:lineRule="auto"/>
        <w:ind w:firstLine="475" w:firstLineChars="198"/>
        <w:rPr>
          <w:rFonts w:hint="eastAsia" w:ascii="仿宋" w:hAnsi="仿宋" w:eastAsia="仿宋" w:cs="仿宋"/>
          <w:sz w:val="24"/>
          <w:szCs w:val="24"/>
        </w:rPr>
      </w:pPr>
      <w:r>
        <w:rPr>
          <w:rFonts w:hint="eastAsia" w:ascii="仿宋" w:hAnsi="仿宋" w:eastAsia="仿宋" w:cs="仿宋"/>
          <w:sz w:val="24"/>
          <w:szCs w:val="24"/>
        </w:rPr>
        <w:t>（7）360环视：具备360环视标定功能。</w:t>
      </w:r>
    </w:p>
    <w:p w14:paraId="17C3A631">
      <w:pPr>
        <w:spacing w:line="288" w:lineRule="auto"/>
        <w:ind w:firstLine="475" w:firstLineChars="198"/>
        <w:rPr>
          <w:rFonts w:hint="eastAsia" w:ascii="仿宋" w:hAnsi="仿宋" w:eastAsia="仿宋" w:cs="仿宋"/>
          <w:sz w:val="24"/>
          <w:szCs w:val="24"/>
        </w:rPr>
      </w:pPr>
      <w:r>
        <w:rPr>
          <w:rFonts w:hint="eastAsia" w:ascii="仿宋" w:hAnsi="仿宋" w:eastAsia="仿宋" w:cs="仿宋"/>
          <w:sz w:val="24"/>
          <w:szCs w:val="24"/>
        </w:rPr>
        <w:t>（8）模式切换：支持人工模式和自动驾驶模式的自由切换。</w:t>
      </w:r>
    </w:p>
    <w:p w14:paraId="47CB73CD">
      <w:pPr>
        <w:spacing w:line="288" w:lineRule="auto"/>
        <w:ind w:firstLine="475" w:firstLineChars="198"/>
        <w:rPr>
          <w:rFonts w:hint="eastAsia" w:ascii="仿宋" w:hAnsi="仿宋" w:eastAsia="仿宋" w:cs="仿宋"/>
          <w:sz w:val="24"/>
          <w:szCs w:val="24"/>
        </w:rPr>
      </w:pPr>
      <w:r>
        <w:rPr>
          <w:rFonts w:hint="eastAsia" w:ascii="仿宋" w:hAnsi="仿宋" w:eastAsia="仿宋" w:cs="仿宋"/>
          <w:sz w:val="24"/>
          <w:szCs w:val="24"/>
        </w:rPr>
        <w:t>（9）OTA升级：系统具备OTA（Over-the-Air）升级功能。</w:t>
      </w:r>
    </w:p>
    <w:p w14:paraId="63265CAE">
      <w:pPr>
        <w:spacing w:line="288" w:lineRule="auto"/>
        <w:ind w:firstLine="475" w:firstLineChars="198"/>
        <w:rPr>
          <w:rFonts w:hint="eastAsia" w:ascii="仿宋" w:hAnsi="仿宋" w:eastAsia="仿宋" w:cs="仿宋"/>
          <w:sz w:val="24"/>
          <w:szCs w:val="24"/>
        </w:rPr>
      </w:pPr>
      <w:r>
        <w:rPr>
          <w:rFonts w:hint="eastAsia" w:ascii="仿宋" w:hAnsi="仿宋" w:eastAsia="仿宋" w:cs="仿宋"/>
          <w:sz w:val="24"/>
          <w:szCs w:val="24"/>
        </w:rPr>
        <w:t>（10）底盘CAN数据读取、解析与控制：提供车辆控制逻辑，具备进行车辆底盘CAN数据的读取、解析与控制功能。</w:t>
      </w:r>
    </w:p>
    <w:p w14:paraId="51BE7DEA">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自动驾驶系统技术参数，所选设备应至少满足以下指标：</w:t>
      </w:r>
    </w:p>
    <w:p w14:paraId="13F159C5">
      <w:pPr>
        <w:numPr>
          <w:ilvl w:val="0"/>
          <w:numId w:val="4"/>
        </w:numPr>
        <w:spacing w:line="288" w:lineRule="auto"/>
        <w:ind w:left="839"/>
        <w:rPr>
          <w:rFonts w:hint="eastAsia" w:ascii="仿宋" w:hAnsi="仿宋" w:eastAsia="仿宋" w:cs="仿宋"/>
          <w:sz w:val="24"/>
          <w:szCs w:val="24"/>
        </w:rPr>
      </w:pPr>
      <w:bookmarkStart w:id="261" w:name="_Toc1584"/>
      <w:bookmarkStart w:id="262" w:name="_Toc15412"/>
      <w:bookmarkStart w:id="263" w:name="_Toc20127"/>
      <w:r>
        <w:rPr>
          <w:rFonts w:hint="eastAsia" w:ascii="仿宋" w:hAnsi="仿宋" w:eastAsia="仿宋" w:cs="仿宋"/>
          <w:sz w:val="24"/>
          <w:szCs w:val="24"/>
        </w:rPr>
        <w:t>激光雷达</w:t>
      </w:r>
      <w:bookmarkEnd w:id="261"/>
      <w:bookmarkEnd w:id="262"/>
      <w:bookmarkEnd w:id="263"/>
    </w:p>
    <w:p w14:paraId="2D0D934A">
      <w:pPr>
        <w:numPr>
          <w:ilvl w:val="0"/>
          <w:numId w:val="5"/>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通道数：32通道</w:t>
      </w:r>
    </w:p>
    <w:p w14:paraId="7CD8449D">
      <w:pPr>
        <w:numPr>
          <w:ilvl w:val="0"/>
          <w:numId w:val="5"/>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测距方式：脉冲式</w:t>
      </w:r>
    </w:p>
    <w:p w14:paraId="0FCD26DC">
      <w:pPr>
        <w:numPr>
          <w:ilvl w:val="0"/>
          <w:numId w:val="5"/>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激光波段：905nm</w:t>
      </w:r>
    </w:p>
    <w:p w14:paraId="4C588815">
      <w:pPr>
        <w:numPr>
          <w:ilvl w:val="0"/>
          <w:numId w:val="5"/>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激光等级：Class 1</w:t>
      </w:r>
    </w:p>
    <w:p w14:paraId="7B697660">
      <w:pPr>
        <w:numPr>
          <w:ilvl w:val="0"/>
          <w:numId w:val="5"/>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测量范围：100m～200m</w:t>
      </w:r>
    </w:p>
    <w:p w14:paraId="17EF3E88">
      <w:pPr>
        <w:numPr>
          <w:ilvl w:val="0"/>
          <w:numId w:val="5"/>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测距精度：±3cm</w:t>
      </w:r>
    </w:p>
    <w:p w14:paraId="503EB269">
      <w:pPr>
        <w:numPr>
          <w:ilvl w:val="0"/>
          <w:numId w:val="5"/>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单回波/双回波数据速率：65万点/秒（130万点/秒）</w:t>
      </w:r>
    </w:p>
    <w:p w14:paraId="104F392B">
      <w:pPr>
        <w:numPr>
          <w:ilvl w:val="0"/>
          <w:numId w:val="5"/>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视场角：-16°-15°（垂直）、360°（水平）</w:t>
      </w:r>
    </w:p>
    <w:p w14:paraId="4A50E3FD">
      <w:pPr>
        <w:numPr>
          <w:ilvl w:val="0"/>
          <w:numId w:val="5"/>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垂直角度分辨率：均匀1°</w:t>
      </w:r>
    </w:p>
    <w:p w14:paraId="1C4731AF">
      <w:pPr>
        <w:numPr>
          <w:ilvl w:val="0"/>
          <w:numId w:val="5"/>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水平角度分辨率：5Hz:0.09°、10Hz:0.18°、20Hz:0.36°</w:t>
      </w:r>
    </w:p>
    <w:p w14:paraId="7249D911">
      <w:pPr>
        <w:numPr>
          <w:ilvl w:val="0"/>
          <w:numId w:val="5"/>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扫描帧频：5Hz、10Hz、20Hz</w:t>
      </w:r>
    </w:p>
    <w:p w14:paraId="161960DB">
      <w:pPr>
        <w:numPr>
          <w:ilvl w:val="0"/>
          <w:numId w:val="5"/>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储存温度：-20℃-85℃</w:t>
      </w:r>
    </w:p>
    <w:p w14:paraId="66A578D0">
      <w:pPr>
        <w:numPr>
          <w:ilvl w:val="0"/>
          <w:numId w:val="5"/>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操作温度：-20℃-60℃（A型）</w:t>
      </w:r>
    </w:p>
    <w:p w14:paraId="7518B9CC">
      <w:pPr>
        <w:numPr>
          <w:ilvl w:val="0"/>
          <w:numId w:val="5"/>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通信接口：Etherent，PPS</w:t>
      </w:r>
    </w:p>
    <w:p w14:paraId="509CB913">
      <w:pPr>
        <w:numPr>
          <w:ilvl w:val="0"/>
          <w:numId w:val="5"/>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重量：1600g</w:t>
      </w:r>
    </w:p>
    <w:p w14:paraId="2774F262">
      <w:pPr>
        <w:numPr>
          <w:ilvl w:val="0"/>
          <w:numId w:val="5"/>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工作电压：9-36VDC</w:t>
      </w:r>
    </w:p>
    <w:p w14:paraId="4C836355">
      <w:pPr>
        <w:numPr>
          <w:ilvl w:val="0"/>
          <w:numId w:val="5"/>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振动：5Hz～2000Hz，3G rms</w:t>
      </w:r>
    </w:p>
    <w:p w14:paraId="67868387">
      <w:pPr>
        <w:numPr>
          <w:ilvl w:val="0"/>
          <w:numId w:val="5"/>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防护等级：IP67</w:t>
      </w:r>
    </w:p>
    <w:p w14:paraId="2E70AF1B">
      <w:pPr>
        <w:numPr>
          <w:ilvl w:val="0"/>
          <w:numId w:val="5"/>
        </w:numPr>
        <w:spacing w:after="120" w:line="288" w:lineRule="auto"/>
        <w:rPr>
          <w:rFonts w:hint="eastAsia" w:ascii="仿宋" w:hAnsi="仿宋" w:eastAsia="仿宋" w:cs="仿宋"/>
          <w:sz w:val="24"/>
          <w:szCs w:val="24"/>
        </w:rPr>
      </w:pPr>
      <w:r>
        <w:rPr>
          <w:rFonts w:hint="eastAsia" w:ascii="仿宋" w:hAnsi="仿宋" w:eastAsia="仿宋" w:cs="仿宋"/>
          <w:sz w:val="24"/>
          <w:szCs w:val="24"/>
        </w:rPr>
        <w:t>设备尺寸：φ120mm*110mm</w:t>
      </w:r>
    </w:p>
    <w:p w14:paraId="33FA6937">
      <w:pPr>
        <w:numPr>
          <w:ilvl w:val="0"/>
          <w:numId w:val="4"/>
        </w:numPr>
        <w:spacing w:line="288" w:lineRule="auto"/>
        <w:ind w:left="839"/>
        <w:rPr>
          <w:rFonts w:hint="eastAsia" w:ascii="仿宋" w:hAnsi="仿宋" w:eastAsia="仿宋" w:cs="仿宋"/>
          <w:sz w:val="24"/>
          <w:szCs w:val="24"/>
        </w:rPr>
      </w:pPr>
      <w:bookmarkStart w:id="264" w:name="_Toc21568"/>
      <w:bookmarkStart w:id="265" w:name="_Toc14158"/>
      <w:bookmarkStart w:id="266" w:name="_Toc14234"/>
      <w:r>
        <w:rPr>
          <w:rFonts w:hint="eastAsia" w:ascii="仿宋" w:hAnsi="仿宋" w:eastAsia="仿宋" w:cs="仿宋"/>
          <w:sz w:val="24"/>
          <w:szCs w:val="24"/>
        </w:rPr>
        <w:t>毫米波雷达</w:t>
      </w:r>
      <w:bookmarkEnd w:id="264"/>
      <w:bookmarkEnd w:id="265"/>
      <w:bookmarkEnd w:id="266"/>
    </w:p>
    <w:p w14:paraId="28A3249F">
      <w:pPr>
        <w:numPr>
          <w:ilvl w:val="0"/>
          <w:numId w:val="6"/>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频率：76 GHz</w:t>
      </w:r>
    </w:p>
    <w:p w14:paraId="15C09FBC">
      <w:pPr>
        <w:numPr>
          <w:ilvl w:val="0"/>
          <w:numId w:val="6"/>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更新率：50 msec</w:t>
      </w:r>
    </w:p>
    <w:p w14:paraId="19BCBD13">
      <w:pPr>
        <w:numPr>
          <w:ilvl w:val="0"/>
          <w:numId w:val="6"/>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最大探测距离：100m(0 dBsm)</w:t>
      </w:r>
    </w:p>
    <w:p w14:paraId="78AE4A34">
      <w:pPr>
        <w:numPr>
          <w:ilvl w:val="0"/>
          <w:numId w:val="6"/>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距离：1-175 m</w:t>
      </w:r>
    </w:p>
    <w:p w14:paraId="5161B7F5">
      <w:pPr>
        <w:numPr>
          <w:ilvl w:val="0"/>
          <w:numId w:val="6"/>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速度：-100～+25 m/s</w:t>
      </w:r>
    </w:p>
    <w:p w14:paraId="2CDB10A4">
      <w:pPr>
        <w:numPr>
          <w:ilvl w:val="0"/>
          <w:numId w:val="6"/>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方位角：± 10°</w:t>
      </w:r>
    </w:p>
    <w:p w14:paraId="6B1A26DD">
      <w:pPr>
        <w:numPr>
          <w:ilvl w:val="0"/>
          <w:numId w:val="6"/>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波束宽度 (On Boresight）：</w:t>
      </w:r>
      <w:r>
        <w:rPr>
          <w:rFonts w:hint="eastAsia" w:ascii="仿宋" w:hAnsi="仿宋" w:eastAsia="仿宋" w:cs="仿宋"/>
          <w:sz w:val="24"/>
          <w:szCs w:val="24"/>
        </w:rPr>
        <w:tab/>
      </w:r>
      <w:r>
        <w:rPr>
          <w:rFonts w:hint="eastAsia" w:ascii="仿宋" w:hAnsi="仿宋" w:eastAsia="仿宋" w:cs="仿宋"/>
          <w:sz w:val="24"/>
          <w:szCs w:val="24"/>
        </w:rPr>
        <w:t>3.5° Az</w:t>
      </w:r>
    </w:p>
    <w:p w14:paraId="6551CA78">
      <w:pPr>
        <w:numPr>
          <w:ilvl w:val="0"/>
          <w:numId w:val="6"/>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 xml:space="preserve">输入电压：DC 8～16V </w:t>
      </w:r>
    </w:p>
    <w:p w14:paraId="0DD143E0">
      <w:pPr>
        <w:numPr>
          <w:ilvl w:val="0"/>
          <w:numId w:val="6"/>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消耗功率：〈 10W</w:t>
      </w:r>
    </w:p>
    <w:p w14:paraId="30259987">
      <w:pPr>
        <w:numPr>
          <w:ilvl w:val="0"/>
          <w:numId w:val="6"/>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连接头类型：USCAR 064-S-018-2-Z01</w:t>
      </w:r>
    </w:p>
    <w:p w14:paraId="2D7FAFE1">
      <w:pPr>
        <w:numPr>
          <w:ilvl w:val="0"/>
          <w:numId w:val="6"/>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发射功率：10 dBm</w:t>
      </w:r>
    </w:p>
    <w:p w14:paraId="168B0A6E">
      <w:pPr>
        <w:numPr>
          <w:ilvl w:val="0"/>
          <w:numId w:val="6"/>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工作温度：-40°C—85°C</w:t>
      </w:r>
    </w:p>
    <w:p w14:paraId="6F1BE092">
      <w:pPr>
        <w:numPr>
          <w:ilvl w:val="0"/>
          <w:numId w:val="4"/>
        </w:numPr>
        <w:spacing w:line="288" w:lineRule="auto"/>
        <w:ind w:left="839"/>
        <w:rPr>
          <w:rFonts w:hint="eastAsia" w:ascii="仿宋" w:hAnsi="仿宋" w:eastAsia="仿宋" w:cs="仿宋"/>
          <w:sz w:val="24"/>
          <w:szCs w:val="24"/>
        </w:rPr>
      </w:pPr>
      <w:bookmarkStart w:id="267" w:name="_Toc18541"/>
      <w:bookmarkStart w:id="268" w:name="_Toc5330"/>
      <w:bookmarkStart w:id="269" w:name="_Toc8142"/>
      <w:r>
        <w:rPr>
          <w:rFonts w:hint="eastAsia" w:ascii="仿宋" w:hAnsi="仿宋" w:eastAsia="仿宋" w:cs="仿宋"/>
          <w:sz w:val="24"/>
          <w:szCs w:val="24"/>
        </w:rPr>
        <w:t>组合导航</w:t>
      </w:r>
      <w:bookmarkEnd w:id="267"/>
      <w:bookmarkEnd w:id="268"/>
      <w:bookmarkEnd w:id="269"/>
    </w:p>
    <w:p w14:paraId="1B832D3D">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姿态精度：0.1°（基线长度≥2m）</w:t>
      </w:r>
    </w:p>
    <w:p w14:paraId="126B3BBA">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定位精度：单点L1/L2:1.2m</w:t>
      </w:r>
    </w:p>
    <w:p w14:paraId="36DF1BBF">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DGPS：0.4m</w:t>
      </w:r>
    </w:p>
    <w:p w14:paraId="28384BAD">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RTK：1cm+1ppm</w:t>
      </w:r>
    </w:p>
    <w:p w14:paraId="12BBE4CC">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数据更新率：100Hz</w:t>
      </w:r>
    </w:p>
    <w:p w14:paraId="4D451B62">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初始化时间：1min</w:t>
      </w:r>
    </w:p>
    <w:p w14:paraId="6F385E0F">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陀螺类型：MEMS</w:t>
      </w:r>
    </w:p>
    <w:p w14:paraId="607D4F06">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陀螺量程：±400 º/s</w:t>
      </w:r>
    </w:p>
    <w:p w14:paraId="424D7079">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陀螺零偏稳定性：6°/h</w:t>
      </w:r>
    </w:p>
    <w:p w14:paraId="2FE09CE3">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加速度计量程：±8g</w:t>
      </w:r>
    </w:p>
    <w:p w14:paraId="56EF7C84">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加速度计零偏稳定性：0.02mg</w:t>
      </w:r>
    </w:p>
    <w:p w14:paraId="3C88BBCE">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外部接口：3×RS232  1×RS422  1×CAN   1×Micro USB接口  2×GNSS天线接口 1×4G天线接口 1×电源接口</w:t>
      </w:r>
    </w:p>
    <w:p w14:paraId="64999E3B">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无线通信：WIFI: 802.11b/g/n 4G：GSM/GPRS/EDGE 900/1800MHz，UMTS/HSPA+:850/900/2100MHzLTE:800/1800/2600MHz</w:t>
      </w:r>
    </w:p>
    <w:p w14:paraId="745839D0">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工作温度：-40°C～+75°C</w:t>
      </w:r>
    </w:p>
    <w:p w14:paraId="77AECE7B">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存储温度：-40°C～+85°C</w:t>
      </w:r>
    </w:p>
    <w:p w14:paraId="08343082">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湿度：95%无冷凝</w:t>
      </w:r>
    </w:p>
    <w:p w14:paraId="5535AD63">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防护等级：IP67</w:t>
      </w:r>
    </w:p>
    <w:p w14:paraId="074997B8">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振动：MIL-STD-810G（20g）</w:t>
      </w:r>
    </w:p>
    <w:p w14:paraId="2D4E1EC6">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冲击：IEC-60028-2-27（10g）</w:t>
      </w:r>
    </w:p>
    <w:p w14:paraId="28FF5CDC">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输入电压：9～32V DC（标准适配12V DC）</w:t>
      </w:r>
    </w:p>
    <w:p w14:paraId="679A2FF9">
      <w:pPr>
        <w:numPr>
          <w:ilvl w:val="0"/>
          <w:numId w:val="7"/>
        </w:numPr>
        <w:tabs>
          <w:tab w:val="left" w:pos="354"/>
        </w:tabs>
        <w:spacing w:before="3" w:line="288" w:lineRule="auto"/>
        <w:rPr>
          <w:rFonts w:hint="eastAsia" w:ascii="仿宋" w:hAnsi="仿宋" w:eastAsia="仿宋" w:cs="仿宋"/>
          <w:sz w:val="24"/>
          <w:szCs w:val="24"/>
        </w:rPr>
      </w:pPr>
      <w:r>
        <w:rPr>
          <w:rFonts w:hint="eastAsia" w:ascii="仿宋" w:hAnsi="仿宋" w:eastAsia="仿宋" w:cs="仿宋"/>
          <w:sz w:val="24"/>
          <w:szCs w:val="24"/>
        </w:rPr>
        <w:t>功耗：＜5W（典型值）</w:t>
      </w:r>
    </w:p>
    <w:p w14:paraId="212F4B4F">
      <w:pPr>
        <w:numPr>
          <w:ilvl w:val="0"/>
          <w:numId w:val="4"/>
        </w:numPr>
        <w:spacing w:line="288" w:lineRule="auto"/>
        <w:ind w:left="839"/>
        <w:rPr>
          <w:rFonts w:hint="eastAsia" w:ascii="仿宋" w:hAnsi="仿宋" w:eastAsia="仿宋" w:cs="仿宋"/>
          <w:sz w:val="24"/>
          <w:szCs w:val="24"/>
        </w:rPr>
      </w:pPr>
      <w:bookmarkStart w:id="270" w:name="_Toc26651"/>
      <w:bookmarkStart w:id="271" w:name="_Toc26292"/>
      <w:bookmarkStart w:id="272" w:name="_Toc7719"/>
      <w:r>
        <w:rPr>
          <w:rFonts w:hint="eastAsia" w:ascii="仿宋" w:hAnsi="仿宋" w:eastAsia="仿宋" w:cs="仿宋"/>
          <w:sz w:val="24"/>
          <w:szCs w:val="24"/>
        </w:rPr>
        <w:t>摄像头</w:t>
      </w:r>
      <w:bookmarkEnd w:id="270"/>
      <w:bookmarkEnd w:id="271"/>
      <w:bookmarkEnd w:id="272"/>
    </w:p>
    <w:p w14:paraId="2E68E619">
      <w:pPr>
        <w:numPr>
          <w:ilvl w:val="0"/>
          <w:numId w:val="8"/>
        </w:numPr>
        <w:spacing w:before="7" w:line="288" w:lineRule="auto"/>
        <w:ind w:left="353" w:hanging="240"/>
        <w:rPr>
          <w:rFonts w:hint="eastAsia" w:ascii="仿宋" w:hAnsi="仿宋" w:eastAsia="仿宋" w:cs="仿宋"/>
          <w:sz w:val="24"/>
          <w:szCs w:val="24"/>
        </w:rPr>
      </w:pPr>
      <w:r>
        <w:rPr>
          <w:rFonts w:hint="eastAsia" w:ascii="仿宋" w:hAnsi="仿宋" w:eastAsia="仿宋" w:cs="仿宋"/>
          <w:sz w:val="24"/>
          <w:szCs w:val="24"/>
        </w:rPr>
        <w:t>镜头类型：鱼眼</w:t>
      </w:r>
    </w:p>
    <w:p w14:paraId="0950231A">
      <w:pPr>
        <w:numPr>
          <w:ilvl w:val="0"/>
          <w:numId w:val="8"/>
        </w:numPr>
        <w:spacing w:before="7" w:line="288" w:lineRule="auto"/>
        <w:ind w:left="353" w:hanging="240"/>
        <w:rPr>
          <w:rFonts w:hint="eastAsia" w:ascii="仿宋" w:hAnsi="仿宋" w:eastAsia="仿宋" w:cs="仿宋"/>
          <w:sz w:val="24"/>
          <w:szCs w:val="24"/>
        </w:rPr>
      </w:pPr>
      <w:r>
        <w:rPr>
          <w:rFonts w:hint="eastAsia" w:ascii="仿宋" w:hAnsi="仿宋" w:eastAsia="仿宋" w:cs="仿宋"/>
          <w:sz w:val="24"/>
          <w:szCs w:val="24"/>
        </w:rPr>
        <w:t>感光片：IMX291(1/2.8 inch)</w:t>
      </w:r>
    </w:p>
    <w:p w14:paraId="625F6400">
      <w:pPr>
        <w:numPr>
          <w:ilvl w:val="0"/>
          <w:numId w:val="8"/>
        </w:numPr>
        <w:spacing w:before="7" w:line="288" w:lineRule="auto"/>
        <w:ind w:left="353" w:hanging="240"/>
        <w:rPr>
          <w:rFonts w:hint="eastAsia" w:ascii="仿宋" w:hAnsi="仿宋" w:eastAsia="仿宋" w:cs="仿宋"/>
          <w:sz w:val="24"/>
          <w:szCs w:val="24"/>
        </w:rPr>
      </w:pPr>
      <w:r>
        <w:rPr>
          <w:rFonts w:hint="eastAsia" w:ascii="仿宋" w:hAnsi="仿宋" w:eastAsia="仿宋" w:cs="仿宋"/>
          <w:sz w:val="24"/>
          <w:szCs w:val="24"/>
        </w:rPr>
        <w:t>最高有效像素：1920(H) *1080(V)</w:t>
      </w:r>
    </w:p>
    <w:p w14:paraId="008C3FC0">
      <w:pPr>
        <w:numPr>
          <w:ilvl w:val="0"/>
          <w:numId w:val="8"/>
        </w:numPr>
        <w:spacing w:before="7" w:line="288" w:lineRule="auto"/>
        <w:ind w:left="353" w:hanging="240"/>
        <w:rPr>
          <w:rFonts w:hint="eastAsia" w:ascii="仿宋" w:hAnsi="仿宋" w:eastAsia="仿宋" w:cs="仿宋"/>
          <w:sz w:val="24"/>
          <w:szCs w:val="24"/>
        </w:rPr>
      </w:pPr>
      <w:r>
        <w:rPr>
          <w:rFonts w:hint="eastAsia" w:ascii="仿宋" w:hAnsi="仿宋" w:eastAsia="仿宋" w:cs="仿宋"/>
          <w:sz w:val="24"/>
          <w:szCs w:val="24"/>
        </w:rPr>
        <w:t>Lens Size</w:t>
      </w:r>
      <w:r>
        <w:rPr>
          <w:rFonts w:hint="eastAsia" w:ascii="仿宋" w:hAnsi="仿宋" w:eastAsia="仿宋" w:cs="仿宋"/>
          <w:sz w:val="24"/>
          <w:szCs w:val="24"/>
        </w:rPr>
        <w:tab/>
      </w:r>
      <w:r>
        <w:rPr>
          <w:rFonts w:hint="eastAsia" w:ascii="仿宋" w:hAnsi="仿宋" w:eastAsia="仿宋" w:cs="仿宋"/>
          <w:sz w:val="24"/>
          <w:szCs w:val="24"/>
        </w:rPr>
        <w:t>:1/2.8 inch</w:t>
      </w:r>
    </w:p>
    <w:p w14:paraId="1F7663DF">
      <w:pPr>
        <w:numPr>
          <w:ilvl w:val="0"/>
          <w:numId w:val="8"/>
        </w:numPr>
        <w:spacing w:before="7" w:line="288" w:lineRule="auto"/>
        <w:ind w:left="353" w:hanging="240"/>
        <w:rPr>
          <w:rFonts w:hint="eastAsia" w:ascii="仿宋" w:hAnsi="仿宋" w:eastAsia="仿宋" w:cs="仿宋"/>
          <w:sz w:val="24"/>
          <w:szCs w:val="24"/>
        </w:rPr>
      </w:pPr>
      <w:r>
        <w:rPr>
          <w:rFonts w:hint="eastAsia" w:ascii="仿宋" w:hAnsi="仿宋" w:eastAsia="仿宋" w:cs="仿宋"/>
          <w:sz w:val="24"/>
          <w:szCs w:val="24"/>
        </w:rPr>
        <w:t>Pixel Size:12mm*9.3mm</w:t>
      </w:r>
    </w:p>
    <w:p w14:paraId="1BE2218E">
      <w:pPr>
        <w:numPr>
          <w:ilvl w:val="0"/>
          <w:numId w:val="8"/>
        </w:numPr>
        <w:spacing w:before="7" w:line="288" w:lineRule="auto"/>
        <w:ind w:left="353" w:hanging="240"/>
        <w:rPr>
          <w:rFonts w:hint="eastAsia" w:ascii="仿宋" w:hAnsi="仿宋" w:eastAsia="仿宋" w:cs="仿宋"/>
          <w:sz w:val="24"/>
          <w:szCs w:val="24"/>
        </w:rPr>
      </w:pPr>
      <w:r>
        <w:rPr>
          <w:rFonts w:hint="eastAsia" w:ascii="仿宋" w:hAnsi="仿宋" w:eastAsia="仿宋" w:cs="仿宋"/>
          <w:sz w:val="24"/>
          <w:szCs w:val="24"/>
        </w:rPr>
        <w:t>Image area:8.2mm*6.1mm</w:t>
      </w:r>
    </w:p>
    <w:p w14:paraId="4D2E04C3">
      <w:pPr>
        <w:numPr>
          <w:ilvl w:val="0"/>
          <w:numId w:val="8"/>
        </w:numPr>
        <w:spacing w:before="7" w:line="288" w:lineRule="auto"/>
        <w:ind w:left="353" w:hanging="240"/>
        <w:rPr>
          <w:rFonts w:hint="eastAsia" w:ascii="仿宋" w:hAnsi="仿宋" w:eastAsia="仿宋" w:cs="仿宋"/>
          <w:sz w:val="24"/>
          <w:szCs w:val="24"/>
        </w:rPr>
      </w:pPr>
      <w:r>
        <w:rPr>
          <w:rFonts w:hint="eastAsia" w:ascii="仿宋" w:hAnsi="仿宋" w:eastAsia="仿宋" w:cs="仿宋"/>
          <w:sz w:val="24"/>
          <w:szCs w:val="24"/>
        </w:rPr>
        <w:t>输出图像格式：MJPEG/YUV2（YUYV）</w:t>
      </w:r>
    </w:p>
    <w:p w14:paraId="7979898F">
      <w:pPr>
        <w:numPr>
          <w:ilvl w:val="0"/>
          <w:numId w:val="8"/>
        </w:numPr>
        <w:spacing w:before="7" w:line="288" w:lineRule="auto"/>
        <w:ind w:left="353" w:hanging="240"/>
        <w:rPr>
          <w:rFonts w:hint="eastAsia" w:ascii="仿宋" w:hAnsi="仿宋" w:eastAsia="仿宋" w:cs="仿宋"/>
          <w:sz w:val="24"/>
          <w:szCs w:val="24"/>
        </w:rPr>
      </w:pPr>
      <w:r>
        <w:rPr>
          <w:rFonts w:hint="eastAsia" w:ascii="仿宋" w:hAnsi="仿宋" w:eastAsia="仿宋" w:cs="仿宋"/>
          <w:sz w:val="24"/>
          <w:szCs w:val="24"/>
        </w:rPr>
        <w:t>支持的分辨率和帧率：</w:t>
      </w:r>
    </w:p>
    <w:p w14:paraId="469F3DDE">
      <w:pPr>
        <w:spacing w:before="7" w:line="288" w:lineRule="auto"/>
        <w:ind w:left="113" w:firstLine="240" w:firstLineChars="100"/>
        <w:rPr>
          <w:rFonts w:hint="eastAsia" w:ascii="仿宋" w:hAnsi="仿宋" w:eastAsia="仿宋" w:cs="仿宋"/>
          <w:sz w:val="24"/>
          <w:szCs w:val="24"/>
        </w:rPr>
      </w:pPr>
      <w:r>
        <w:rPr>
          <w:rFonts w:hint="eastAsia" w:ascii="仿宋" w:hAnsi="仿宋" w:eastAsia="仿宋" w:cs="仿宋"/>
          <w:sz w:val="24"/>
          <w:szCs w:val="24"/>
        </w:rPr>
        <w:t>1920*1080p/50帧/YUV/MJPEG</w:t>
      </w:r>
    </w:p>
    <w:p w14:paraId="66153E7E">
      <w:pPr>
        <w:spacing w:before="7" w:line="288" w:lineRule="auto"/>
        <w:ind w:left="113" w:firstLine="240" w:firstLineChars="100"/>
        <w:rPr>
          <w:rFonts w:hint="eastAsia" w:ascii="仿宋" w:hAnsi="仿宋" w:eastAsia="仿宋" w:cs="仿宋"/>
          <w:sz w:val="24"/>
          <w:szCs w:val="24"/>
        </w:rPr>
      </w:pPr>
      <w:r>
        <w:rPr>
          <w:rFonts w:hint="eastAsia" w:ascii="仿宋" w:hAnsi="仿宋" w:eastAsia="仿宋" w:cs="仿宋"/>
          <w:sz w:val="24"/>
          <w:szCs w:val="24"/>
        </w:rPr>
        <w:t>1280*720P/50帧/YUV/MJPEG</w:t>
      </w:r>
    </w:p>
    <w:p w14:paraId="580B679A">
      <w:pPr>
        <w:spacing w:before="7" w:line="288" w:lineRule="auto"/>
        <w:ind w:left="113" w:firstLine="240" w:firstLineChars="100"/>
        <w:rPr>
          <w:rFonts w:hint="eastAsia" w:ascii="仿宋" w:hAnsi="仿宋" w:eastAsia="仿宋" w:cs="仿宋"/>
          <w:sz w:val="24"/>
          <w:szCs w:val="24"/>
        </w:rPr>
      </w:pPr>
      <w:r>
        <w:rPr>
          <w:rFonts w:hint="eastAsia" w:ascii="仿宋" w:hAnsi="仿宋" w:eastAsia="仿宋" w:cs="仿宋"/>
          <w:sz w:val="24"/>
          <w:szCs w:val="24"/>
        </w:rPr>
        <w:t>640*480p/60帧/YUV/MJPEG</w:t>
      </w:r>
    </w:p>
    <w:p w14:paraId="48925423">
      <w:pPr>
        <w:spacing w:after="120" w:line="288" w:lineRule="auto"/>
        <w:rPr>
          <w:rFonts w:hint="eastAsia" w:ascii="仿宋" w:hAnsi="仿宋" w:eastAsia="仿宋" w:cs="仿宋"/>
          <w:sz w:val="24"/>
          <w:szCs w:val="24"/>
        </w:rPr>
      </w:pPr>
      <w:r>
        <w:rPr>
          <w:rFonts w:hint="eastAsia" w:ascii="仿宋" w:hAnsi="仿宋" w:eastAsia="仿宋" w:cs="仿宋"/>
          <w:sz w:val="24"/>
          <w:szCs w:val="24"/>
        </w:rPr>
        <w:t>（9）对焦：固定</w:t>
      </w:r>
    </w:p>
    <w:p w14:paraId="30B2B0B6">
      <w:pPr>
        <w:numPr>
          <w:ilvl w:val="0"/>
          <w:numId w:val="4"/>
        </w:numPr>
        <w:spacing w:line="288" w:lineRule="auto"/>
        <w:ind w:left="839"/>
        <w:rPr>
          <w:rFonts w:hint="eastAsia" w:ascii="仿宋" w:hAnsi="仿宋" w:eastAsia="仿宋" w:cs="仿宋"/>
          <w:sz w:val="24"/>
          <w:szCs w:val="24"/>
        </w:rPr>
      </w:pPr>
      <w:bookmarkStart w:id="273" w:name="_Toc4264"/>
      <w:bookmarkStart w:id="274" w:name="_Toc3451"/>
      <w:bookmarkStart w:id="275" w:name="_Toc15002"/>
      <w:r>
        <w:rPr>
          <w:rFonts w:hint="eastAsia" w:ascii="仿宋" w:hAnsi="仿宋" w:eastAsia="仿宋" w:cs="仿宋"/>
          <w:sz w:val="24"/>
          <w:szCs w:val="24"/>
        </w:rPr>
        <w:t>单目相机</w:t>
      </w:r>
      <w:bookmarkEnd w:id="273"/>
      <w:bookmarkEnd w:id="274"/>
      <w:bookmarkEnd w:id="275"/>
    </w:p>
    <w:p w14:paraId="52320278">
      <w:pPr>
        <w:numPr>
          <w:ilvl w:val="0"/>
          <w:numId w:val="9"/>
        </w:numPr>
        <w:spacing w:line="288" w:lineRule="auto"/>
        <w:rPr>
          <w:rFonts w:hint="eastAsia" w:ascii="仿宋" w:hAnsi="仿宋" w:eastAsia="仿宋" w:cs="仿宋"/>
          <w:sz w:val="24"/>
          <w:szCs w:val="24"/>
        </w:rPr>
      </w:pPr>
      <w:r>
        <w:rPr>
          <w:rFonts w:hint="eastAsia" w:ascii="仿宋" w:hAnsi="仿宋" w:eastAsia="仿宋" w:cs="仿宋"/>
          <w:sz w:val="24"/>
          <w:szCs w:val="24"/>
        </w:rPr>
        <w:t>水平视场角：90°</w:t>
      </w:r>
    </w:p>
    <w:p w14:paraId="639592F4">
      <w:pPr>
        <w:numPr>
          <w:ilvl w:val="0"/>
          <w:numId w:val="9"/>
        </w:numPr>
        <w:spacing w:line="288" w:lineRule="auto"/>
        <w:rPr>
          <w:rFonts w:hint="eastAsia" w:ascii="仿宋" w:hAnsi="仿宋" w:eastAsia="仿宋" w:cs="仿宋"/>
          <w:sz w:val="24"/>
          <w:szCs w:val="24"/>
        </w:rPr>
      </w:pPr>
      <w:r>
        <w:rPr>
          <w:rFonts w:hint="eastAsia" w:ascii="仿宋" w:hAnsi="仿宋" w:eastAsia="仿宋" w:cs="仿宋"/>
          <w:sz w:val="24"/>
          <w:szCs w:val="24"/>
        </w:rPr>
        <w:t>垂直视场角：50°</w:t>
      </w:r>
    </w:p>
    <w:p w14:paraId="7C3380EA">
      <w:pPr>
        <w:numPr>
          <w:ilvl w:val="0"/>
          <w:numId w:val="9"/>
        </w:numPr>
        <w:spacing w:line="288" w:lineRule="auto"/>
        <w:rPr>
          <w:rFonts w:hint="eastAsia" w:ascii="仿宋" w:hAnsi="仿宋" w:eastAsia="仿宋" w:cs="仿宋"/>
          <w:sz w:val="24"/>
          <w:szCs w:val="24"/>
        </w:rPr>
      </w:pPr>
      <w:r>
        <w:rPr>
          <w:rFonts w:hint="eastAsia" w:ascii="仿宋" w:hAnsi="仿宋" w:eastAsia="仿宋" w:cs="仿宋"/>
          <w:sz w:val="24"/>
          <w:szCs w:val="24"/>
        </w:rPr>
        <w:t>光圈：≤2</w:t>
      </w:r>
    </w:p>
    <w:p w14:paraId="5EE58EE3">
      <w:pPr>
        <w:numPr>
          <w:ilvl w:val="0"/>
          <w:numId w:val="9"/>
        </w:numPr>
        <w:spacing w:line="288" w:lineRule="auto"/>
        <w:rPr>
          <w:rFonts w:hint="eastAsia" w:ascii="仿宋" w:hAnsi="仿宋" w:eastAsia="仿宋" w:cs="仿宋"/>
          <w:sz w:val="24"/>
          <w:szCs w:val="24"/>
        </w:rPr>
      </w:pPr>
      <w:r>
        <w:rPr>
          <w:rFonts w:hint="eastAsia" w:ascii="仿宋" w:hAnsi="仿宋" w:eastAsia="仿宋" w:cs="仿宋"/>
          <w:sz w:val="24"/>
          <w:szCs w:val="24"/>
        </w:rPr>
        <w:t>有效焦距：2.44mm</w:t>
      </w:r>
    </w:p>
    <w:p w14:paraId="27A77A4D">
      <w:pPr>
        <w:numPr>
          <w:ilvl w:val="0"/>
          <w:numId w:val="9"/>
        </w:numPr>
        <w:spacing w:line="288" w:lineRule="auto"/>
        <w:rPr>
          <w:rFonts w:hint="eastAsia" w:ascii="仿宋" w:hAnsi="仿宋" w:eastAsia="仿宋" w:cs="仿宋"/>
          <w:sz w:val="24"/>
          <w:szCs w:val="24"/>
        </w:rPr>
      </w:pPr>
      <w:r>
        <w:rPr>
          <w:rFonts w:hint="eastAsia" w:ascii="仿宋" w:hAnsi="仿宋" w:eastAsia="仿宋" w:cs="仿宋"/>
          <w:sz w:val="24"/>
          <w:szCs w:val="24"/>
        </w:rPr>
        <w:t>防水等级：IP67</w:t>
      </w:r>
    </w:p>
    <w:p w14:paraId="5F0B9BA9">
      <w:pPr>
        <w:numPr>
          <w:ilvl w:val="0"/>
          <w:numId w:val="4"/>
        </w:numPr>
        <w:spacing w:line="288" w:lineRule="auto"/>
        <w:ind w:left="839"/>
        <w:rPr>
          <w:rFonts w:hint="eastAsia" w:ascii="仿宋" w:hAnsi="仿宋" w:eastAsia="仿宋" w:cs="仿宋"/>
          <w:sz w:val="24"/>
          <w:szCs w:val="24"/>
        </w:rPr>
      </w:pPr>
      <w:bookmarkStart w:id="276" w:name="_Toc22386"/>
      <w:bookmarkStart w:id="277" w:name="_Toc32452"/>
      <w:bookmarkStart w:id="278" w:name="_Toc4020"/>
      <w:r>
        <w:rPr>
          <w:rFonts w:hint="eastAsia" w:ascii="仿宋" w:hAnsi="仿宋" w:eastAsia="仿宋" w:cs="仿宋"/>
          <w:sz w:val="24"/>
          <w:szCs w:val="24"/>
        </w:rPr>
        <w:t>处理器</w:t>
      </w:r>
      <w:bookmarkEnd w:id="276"/>
      <w:bookmarkEnd w:id="277"/>
      <w:bookmarkEnd w:id="278"/>
    </w:p>
    <w:p w14:paraId="5B5F8B5E">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AI计算能力：≥32T OPS</w:t>
      </w:r>
    </w:p>
    <w:p w14:paraId="7B728157">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CPU：8核ARM v8.2 64位处理器</w:t>
      </w:r>
    </w:p>
    <w:p w14:paraId="72D8F1E5">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GPU：512核Volta架构的图形处理器</w:t>
      </w:r>
    </w:p>
    <w:p w14:paraId="07C4D1CF">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内存：32GB 256位LPDDR4内存</w:t>
      </w:r>
    </w:p>
    <w:p w14:paraId="24B1B02B">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DLA加速：配备2个NV DLA引擎，用于深度学习加速存储；</w:t>
      </w:r>
    </w:p>
    <w:p w14:paraId="4FC01D6A">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存储：内置32GB eMMC 5.1存储器</w:t>
      </w:r>
    </w:p>
    <w:p w14:paraId="18354367">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网络接口：4个千兆端口（可选配IEEE 802.3 at PoE+ 25.5W功率传输）</w:t>
      </w:r>
    </w:p>
    <w:p w14:paraId="4E677C5E">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相机接口：使用GMSL2标准， 采用 MINI FAKRA连接器并同时支持4路数据传输的TYPE相机接口（10V电压供应，传输距离可达15米，可与GMSL1设备兼容连接），2个以上</w:t>
      </w:r>
    </w:p>
    <w:p w14:paraId="731AF398">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视频输出：1个HDMI 2.0接口（TYPE A）</w:t>
      </w:r>
    </w:p>
    <w:p w14:paraId="6BFFF910">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USB：2个USB 3.0接口（TYPE A）</w:t>
      </w:r>
    </w:p>
    <w:p w14:paraId="5602DBEA">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通用输入/输出口：4个输入口（0-12V）、4个输出口（3.3V）的通用输入/输出口（GPIO）</w:t>
      </w:r>
    </w:p>
    <w:p w14:paraId="46BB78A6">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CAN FD：5个CAN FD接口（带有CAN芯片终端电阻120Ω）</w:t>
      </w:r>
    </w:p>
    <w:p w14:paraId="21104D93">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串口UART：1个调试串口（RS232）、3个RS232串口、2个RS485/RS422串口同步输入/输出口：</w:t>
      </w:r>
    </w:p>
    <w:p w14:paraId="097CCF01">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同步输入/输出口：1个SYNC_IN输入口（0-12V）、1个SYNC_OUT输出口（3.3V）、1个SYNC_PPS输出口（3.3V）扩展接口：</w:t>
      </w:r>
    </w:p>
    <w:p w14:paraId="141E2199">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扩展接口：1个M.2 M Key接口（支持PCIe x4，2280尺寸）、1个Mini PCle接口（用于4G或Wi-Fi扩展）、1个Nano SIM卡插槽按键功能：</w:t>
      </w:r>
    </w:p>
    <w:p w14:paraId="62FBA1F4">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按键功能：1个电源按键、1个重置按键、1个恢复按键（按钮形式）输入类型：</w:t>
      </w:r>
    </w:p>
    <w:p w14:paraId="6A80F065">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输入类型：直流电源（DC）</w:t>
      </w:r>
    </w:p>
    <w:p w14:paraId="6F933BF7">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输入宽压：宽输入范围9～36V DC</w:t>
      </w:r>
    </w:p>
    <w:p w14:paraId="7E70546F">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功耗：≤30W</w:t>
      </w:r>
    </w:p>
    <w:p w14:paraId="36642122">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存储湿度：10%至90%（非凝结性）</w:t>
      </w:r>
    </w:p>
    <w:p w14:paraId="3A57E41A">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 xml:space="preserve">抗震等级：2Grms,10Hz～500Hz,1h/axis </w:t>
      </w:r>
    </w:p>
    <w:p w14:paraId="58D68F9D">
      <w:pPr>
        <w:numPr>
          <w:ilvl w:val="0"/>
          <w:numId w:val="10"/>
        </w:numPr>
        <w:spacing w:line="288" w:lineRule="auto"/>
        <w:rPr>
          <w:rFonts w:hint="eastAsia" w:ascii="仿宋" w:hAnsi="仿宋" w:eastAsia="仿宋" w:cs="仿宋"/>
          <w:sz w:val="24"/>
          <w:szCs w:val="24"/>
        </w:rPr>
      </w:pPr>
      <w:r>
        <w:rPr>
          <w:rFonts w:hint="eastAsia" w:ascii="仿宋" w:hAnsi="仿宋" w:eastAsia="仿宋" w:cs="仿宋"/>
          <w:sz w:val="24"/>
          <w:szCs w:val="24"/>
        </w:rPr>
        <w:t>保护级别：IP5X（默认）</w:t>
      </w:r>
    </w:p>
    <w:p w14:paraId="3A504F87">
      <w:pPr>
        <w:numPr>
          <w:ilvl w:val="0"/>
          <w:numId w:val="4"/>
        </w:numPr>
        <w:spacing w:line="288" w:lineRule="auto"/>
        <w:ind w:left="839"/>
        <w:rPr>
          <w:rFonts w:hint="eastAsia" w:ascii="仿宋" w:hAnsi="仿宋" w:eastAsia="仿宋" w:cs="仿宋"/>
          <w:sz w:val="24"/>
          <w:szCs w:val="24"/>
        </w:rPr>
      </w:pPr>
      <w:bookmarkStart w:id="279" w:name="_Toc21944"/>
      <w:bookmarkStart w:id="280" w:name="_Toc27768"/>
      <w:bookmarkStart w:id="281" w:name="_Toc16773"/>
      <w:r>
        <w:rPr>
          <w:rFonts w:hint="eastAsia" w:ascii="仿宋" w:hAnsi="仿宋" w:eastAsia="仿宋" w:cs="仿宋"/>
          <w:sz w:val="24"/>
          <w:szCs w:val="24"/>
        </w:rPr>
        <w:t>路由器</w:t>
      </w:r>
      <w:bookmarkEnd w:id="279"/>
      <w:bookmarkEnd w:id="280"/>
      <w:bookmarkEnd w:id="281"/>
    </w:p>
    <w:p w14:paraId="3607D18C">
      <w:pPr>
        <w:numPr>
          <w:ilvl w:val="0"/>
          <w:numId w:val="11"/>
        </w:numPr>
        <w:spacing w:line="288" w:lineRule="auto"/>
        <w:rPr>
          <w:rFonts w:hint="eastAsia" w:ascii="仿宋" w:hAnsi="仿宋" w:eastAsia="仿宋" w:cs="仿宋"/>
          <w:sz w:val="24"/>
          <w:szCs w:val="24"/>
        </w:rPr>
      </w:pPr>
      <w:r>
        <w:rPr>
          <w:rFonts w:hint="eastAsia" w:ascii="仿宋" w:hAnsi="仿宋" w:eastAsia="仿宋" w:cs="仿宋"/>
          <w:sz w:val="24"/>
          <w:szCs w:val="24"/>
        </w:rPr>
        <w:t>支持频段：4G 全网通</w:t>
      </w:r>
    </w:p>
    <w:p w14:paraId="64FECA17">
      <w:pPr>
        <w:numPr>
          <w:ilvl w:val="0"/>
          <w:numId w:val="11"/>
        </w:numPr>
        <w:spacing w:line="288" w:lineRule="auto"/>
        <w:rPr>
          <w:rFonts w:hint="eastAsia" w:ascii="仿宋" w:hAnsi="仿宋" w:eastAsia="仿宋" w:cs="仿宋"/>
          <w:sz w:val="24"/>
          <w:szCs w:val="24"/>
        </w:rPr>
      </w:pPr>
      <w:r>
        <w:rPr>
          <w:rFonts w:hint="eastAsia" w:ascii="仿宋" w:hAnsi="仿宋" w:eastAsia="仿宋" w:cs="仿宋"/>
          <w:sz w:val="24"/>
          <w:szCs w:val="24"/>
        </w:rPr>
        <w:t>天线：双天线</w:t>
      </w:r>
    </w:p>
    <w:p w14:paraId="1D9BB338">
      <w:pPr>
        <w:numPr>
          <w:ilvl w:val="0"/>
          <w:numId w:val="11"/>
        </w:numPr>
        <w:spacing w:line="288" w:lineRule="auto"/>
        <w:rPr>
          <w:rFonts w:hint="eastAsia" w:ascii="仿宋" w:hAnsi="仿宋" w:eastAsia="仿宋" w:cs="仿宋"/>
          <w:sz w:val="24"/>
          <w:szCs w:val="24"/>
        </w:rPr>
      </w:pPr>
      <w:r>
        <w:rPr>
          <w:rFonts w:hint="eastAsia" w:ascii="仿宋" w:hAnsi="仿宋" w:eastAsia="仿宋" w:cs="仿宋"/>
          <w:sz w:val="24"/>
          <w:szCs w:val="24"/>
        </w:rPr>
        <w:t>网络接口：4 个自适应</w:t>
      </w:r>
    </w:p>
    <w:p w14:paraId="79371D2B">
      <w:pPr>
        <w:numPr>
          <w:ilvl w:val="0"/>
          <w:numId w:val="11"/>
        </w:numPr>
        <w:spacing w:line="288" w:lineRule="auto"/>
        <w:rPr>
          <w:rFonts w:hint="eastAsia" w:ascii="仿宋" w:hAnsi="仿宋" w:eastAsia="仿宋" w:cs="仿宋"/>
          <w:sz w:val="24"/>
          <w:szCs w:val="24"/>
        </w:rPr>
      </w:pPr>
      <w:r>
        <w:rPr>
          <w:rFonts w:hint="eastAsia" w:ascii="仿宋" w:hAnsi="仿宋" w:eastAsia="仿宋" w:cs="仿宋"/>
          <w:sz w:val="24"/>
          <w:szCs w:val="24"/>
        </w:rPr>
        <w:t>100/1000 Mbps LAN 口</w:t>
      </w:r>
    </w:p>
    <w:p w14:paraId="5266F2CE">
      <w:pPr>
        <w:numPr>
          <w:ilvl w:val="0"/>
          <w:numId w:val="11"/>
        </w:numPr>
        <w:spacing w:line="288" w:lineRule="auto"/>
        <w:rPr>
          <w:rFonts w:hint="eastAsia" w:ascii="仿宋" w:hAnsi="仿宋" w:eastAsia="仿宋" w:cs="仿宋"/>
          <w:sz w:val="24"/>
          <w:szCs w:val="24"/>
        </w:rPr>
      </w:pPr>
      <w:r>
        <w:rPr>
          <w:rFonts w:hint="eastAsia" w:ascii="仿宋" w:hAnsi="仿宋" w:eastAsia="仿宋" w:cs="仿宋"/>
          <w:sz w:val="24"/>
          <w:szCs w:val="24"/>
        </w:rPr>
        <w:t>工作温度 15°-- 85°</w:t>
      </w:r>
    </w:p>
    <w:p w14:paraId="527DB029">
      <w:pPr>
        <w:numPr>
          <w:ilvl w:val="0"/>
          <w:numId w:val="11"/>
        </w:numPr>
        <w:spacing w:line="288" w:lineRule="auto"/>
        <w:rPr>
          <w:rFonts w:hint="eastAsia" w:ascii="仿宋" w:hAnsi="仿宋" w:eastAsia="仿宋" w:cs="仿宋"/>
          <w:sz w:val="24"/>
          <w:szCs w:val="24"/>
        </w:rPr>
      </w:pPr>
      <w:r>
        <w:rPr>
          <w:rFonts w:hint="eastAsia" w:ascii="仿宋" w:hAnsi="仿宋" w:eastAsia="仿宋" w:cs="仿宋"/>
          <w:sz w:val="24"/>
          <w:szCs w:val="24"/>
        </w:rPr>
        <w:t>工作湿度 10%～85%RH （不凝结）</w:t>
      </w:r>
    </w:p>
    <w:p w14:paraId="3ADC013E">
      <w:pPr>
        <w:numPr>
          <w:ilvl w:val="0"/>
          <w:numId w:val="11"/>
        </w:numPr>
        <w:spacing w:line="288" w:lineRule="auto"/>
        <w:rPr>
          <w:rFonts w:hint="eastAsia" w:ascii="仿宋" w:hAnsi="仿宋" w:eastAsia="仿宋" w:cs="仿宋"/>
          <w:sz w:val="24"/>
          <w:szCs w:val="24"/>
        </w:rPr>
      </w:pPr>
      <w:r>
        <w:rPr>
          <w:rFonts w:hint="eastAsia" w:ascii="仿宋" w:hAnsi="仿宋" w:eastAsia="仿宋" w:cs="仿宋"/>
          <w:sz w:val="24"/>
          <w:szCs w:val="24"/>
        </w:rPr>
        <w:t>供电 12V</w:t>
      </w:r>
    </w:p>
    <w:p w14:paraId="25287407">
      <w:pPr>
        <w:numPr>
          <w:ilvl w:val="0"/>
          <w:numId w:val="11"/>
        </w:numPr>
        <w:spacing w:line="288" w:lineRule="auto"/>
        <w:rPr>
          <w:rFonts w:hint="eastAsia" w:ascii="仿宋" w:hAnsi="仿宋" w:eastAsia="仿宋" w:cs="仿宋"/>
          <w:sz w:val="24"/>
          <w:szCs w:val="24"/>
        </w:rPr>
      </w:pPr>
      <w:r>
        <w:rPr>
          <w:rFonts w:hint="eastAsia" w:ascii="仿宋" w:hAnsi="仿宋" w:eastAsia="仿宋" w:cs="仿宋"/>
          <w:sz w:val="24"/>
          <w:szCs w:val="24"/>
        </w:rPr>
        <w:t>无线网络标准 2.4GHz/5GHz 双频</w:t>
      </w:r>
    </w:p>
    <w:p w14:paraId="1BF7F57B">
      <w:pPr>
        <w:spacing w:before="312" w:beforeLines="100" w:line="288" w:lineRule="auto"/>
        <w:ind w:firstLine="480" w:firstLineChars="200"/>
        <w:rPr>
          <w:rFonts w:hint="eastAsia" w:ascii="仿宋" w:hAnsi="仿宋" w:eastAsia="仿宋" w:cs="仿宋"/>
          <w:sz w:val="24"/>
          <w:szCs w:val="24"/>
        </w:rPr>
      </w:pPr>
      <w:bookmarkStart w:id="282" w:name="_Toc4617_WPSOffice_Level2"/>
      <w:bookmarkStart w:id="283" w:name="_Toc12563"/>
      <w:bookmarkStart w:id="284" w:name="_Toc19623"/>
      <w:r>
        <w:rPr>
          <w:rFonts w:hint="eastAsia" w:ascii="仿宋" w:hAnsi="仿宋" w:eastAsia="仿宋" w:cs="仿宋"/>
          <w:sz w:val="24"/>
          <w:szCs w:val="24"/>
        </w:rPr>
        <w:t>（二）</w:t>
      </w:r>
      <w:bookmarkEnd w:id="282"/>
      <w:r>
        <w:rPr>
          <w:rFonts w:hint="eastAsia" w:ascii="仿宋" w:hAnsi="仿宋" w:eastAsia="仿宋" w:cs="仿宋"/>
          <w:sz w:val="24"/>
          <w:szCs w:val="24"/>
        </w:rPr>
        <w:t>车路协同仿真测试系统</w:t>
      </w:r>
      <w:bookmarkEnd w:id="283"/>
      <w:bookmarkEnd w:id="284"/>
    </w:p>
    <w:p w14:paraId="1291275C">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车路协同仿真测试系统是一款定位于智能网联车路协同场景虚拟仿真应用，内涵丰富的车路协同应用场景协议栈，可便捷提供典型车路协同应用场景在线仿真模拟。车路协同仿真测试系统技术参数如下：</w:t>
      </w:r>
    </w:p>
    <w:p w14:paraId="659FA652">
      <w:pPr>
        <w:spacing w:line="288" w:lineRule="auto"/>
        <w:ind w:firstLine="480" w:firstLineChars="200"/>
        <w:rPr>
          <w:rFonts w:hint="eastAsia" w:ascii="仿宋" w:hAnsi="仿宋" w:eastAsia="仿宋" w:cs="仿宋"/>
          <w:sz w:val="24"/>
          <w:szCs w:val="24"/>
        </w:rPr>
      </w:pPr>
      <w:bookmarkStart w:id="285" w:name="_Toc534"/>
      <w:bookmarkStart w:id="286" w:name="_Toc752"/>
      <w:bookmarkStart w:id="287" w:name="_Toc9393"/>
      <w:r>
        <w:rPr>
          <w:rFonts w:hint="eastAsia" w:ascii="仿宋" w:hAnsi="仿宋" w:eastAsia="仿宋" w:cs="仿宋"/>
          <w:sz w:val="24"/>
          <w:szCs w:val="24"/>
        </w:rPr>
        <w:t>1.仿真场景库</w:t>
      </w:r>
      <w:bookmarkEnd w:id="285"/>
      <w:bookmarkEnd w:id="286"/>
      <w:bookmarkEnd w:id="287"/>
    </w:p>
    <w:p w14:paraId="38BC96F1">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内置面向自动驾驶的仿真场景库，场景库根据来源划分为自然驾驶场景库、标准法规场景库、事故场景库和参数重组场景库、交通法规场景库、预期功能安全场景库6大维度共500余类仿真测试场景（可扩展），可提供ADAS功能测试场景及部分自动驾驶功能测试场景。</w:t>
      </w:r>
    </w:p>
    <w:p w14:paraId="35F77EC2">
      <w:pPr>
        <w:spacing w:line="288" w:lineRule="auto"/>
        <w:ind w:firstLine="480" w:firstLineChars="200"/>
        <w:rPr>
          <w:rFonts w:hint="eastAsia" w:ascii="仿宋" w:hAnsi="仿宋" w:eastAsia="仿宋" w:cs="仿宋"/>
          <w:sz w:val="24"/>
          <w:szCs w:val="24"/>
        </w:rPr>
      </w:pPr>
      <w:bookmarkStart w:id="288" w:name="_Toc29568"/>
      <w:bookmarkStart w:id="289" w:name="_Toc28219"/>
      <w:bookmarkStart w:id="290" w:name="_Toc1341"/>
      <w:r>
        <w:rPr>
          <w:rFonts w:hint="eastAsia" w:ascii="仿宋" w:hAnsi="仿宋" w:eastAsia="仿宋" w:cs="仿宋"/>
          <w:sz w:val="24"/>
          <w:szCs w:val="24"/>
        </w:rPr>
        <w:t>2. 仿真场景编辑器</w:t>
      </w:r>
      <w:bookmarkEnd w:id="288"/>
      <w:bookmarkEnd w:id="289"/>
      <w:bookmarkEnd w:id="290"/>
    </w:p>
    <w:p w14:paraId="72C69ED5">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内置有仿真场景编辑器，可用于用户自定义构建仿真场景。生成场景具备高逼真的渲染效果，可满足在环测试的使用需求。</w:t>
      </w:r>
    </w:p>
    <w:p w14:paraId="48C840B9">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静态地图编辑器，包含静态模型导入工具与道路编辑工具。</w:t>
      </w:r>
    </w:p>
    <w:p w14:paraId="4567D00D">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静态模型导入工具可以实现对静态模型在编辑器工作窗口内的移动、尺寸大小调整、删除等编辑功能。其模型库应包含：绿化植物、城镇建筑、乡村建筑等。</w:t>
      </w:r>
    </w:p>
    <w:p w14:paraId="3AA54A34">
      <w:pPr>
        <w:spacing w:line="288" w:lineRule="auto"/>
        <w:ind w:firstLine="480" w:firstLineChars="200"/>
        <w:rPr>
          <w:rFonts w:hint="eastAsia" w:ascii="仿宋" w:hAnsi="仿宋" w:eastAsia="仿宋" w:cs="仿宋"/>
          <w:sz w:val="24"/>
          <w:szCs w:val="24"/>
        </w:rPr>
      </w:pPr>
      <w:bookmarkStart w:id="291" w:name="_Toc27293"/>
      <w:bookmarkStart w:id="292" w:name="_Toc2533"/>
      <w:bookmarkStart w:id="293" w:name="_Toc2251"/>
      <w:r>
        <w:rPr>
          <w:rFonts w:hint="eastAsia" w:ascii="仿宋" w:hAnsi="仿宋" w:eastAsia="仿宋" w:cs="仿宋"/>
          <w:sz w:val="24"/>
          <w:szCs w:val="24"/>
        </w:rPr>
        <w:t>3. 兼容性接口</w:t>
      </w:r>
      <w:bookmarkEnd w:id="291"/>
      <w:bookmarkEnd w:id="292"/>
      <w:bookmarkEnd w:id="293"/>
    </w:p>
    <w:p w14:paraId="721C91AB">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需内置丰富的API接口，可根据API接口自行编写控制算法。</w:t>
      </w:r>
    </w:p>
    <w:p w14:paraId="4D0D32B9">
      <w:pPr>
        <w:spacing w:line="288" w:lineRule="auto"/>
        <w:ind w:firstLine="480" w:firstLineChars="200"/>
        <w:rPr>
          <w:rFonts w:hint="eastAsia" w:ascii="仿宋" w:hAnsi="仿宋" w:eastAsia="仿宋" w:cs="仿宋"/>
          <w:sz w:val="24"/>
          <w:szCs w:val="24"/>
        </w:rPr>
      </w:pPr>
      <w:bookmarkStart w:id="294" w:name="_Toc28739"/>
      <w:bookmarkStart w:id="295" w:name="_Toc15011"/>
      <w:bookmarkStart w:id="296" w:name="_Toc23994"/>
      <w:r>
        <w:rPr>
          <w:rFonts w:hint="eastAsia" w:ascii="仿宋" w:hAnsi="仿宋" w:eastAsia="仿宋" w:cs="仿宋"/>
          <w:sz w:val="24"/>
          <w:szCs w:val="24"/>
        </w:rPr>
        <w:t>4. 动力学模块</w:t>
      </w:r>
      <w:bookmarkEnd w:id="294"/>
      <w:bookmarkEnd w:id="295"/>
      <w:bookmarkEnd w:id="296"/>
    </w:p>
    <w:p w14:paraId="0E5FC8BD">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在仿真环境中能够实现对车辆动力学特征的模拟，可以根据不同的车型建立完备的车辆动力学模型，可选择的车型有轿车、卡车、SUV、MPV、皮卡、客车等车型，实现车辆动力学仿真。具有车辆动力学仿真模型，包括动力总成系统、车体系统、悬架系统、非线性轮胎模型以及转向系统、制动系统的建模。</w:t>
      </w:r>
    </w:p>
    <w:p w14:paraId="0BA4B2DC">
      <w:pPr>
        <w:spacing w:line="288" w:lineRule="auto"/>
        <w:ind w:firstLine="480" w:firstLineChars="200"/>
        <w:rPr>
          <w:rFonts w:hint="eastAsia" w:ascii="仿宋" w:hAnsi="仿宋" w:eastAsia="仿宋" w:cs="仿宋"/>
          <w:sz w:val="24"/>
          <w:szCs w:val="24"/>
        </w:rPr>
      </w:pPr>
      <w:bookmarkStart w:id="297" w:name="_Toc19088"/>
      <w:bookmarkStart w:id="298" w:name="_Toc28524"/>
      <w:bookmarkStart w:id="299" w:name="_Toc22533"/>
      <w:r>
        <w:rPr>
          <w:rFonts w:hint="eastAsia" w:ascii="仿宋" w:hAnsi="仿宋" w:eastAsia="仿宋" w:cs="仿宋"/>
          <w:sz w:val="24"/>
          <w:szCs w:val="24"/>
        </w:rPr>
        <w:t>5. 快速测试</w:t>
      </w:r>
      <w:bookmarkEnd w:id="297"/>
      <w:bookmarkEnd w:id="298"/>
      <w:bookmarkEnd w:id="299"/>
    </w:p>
    <w:p w14:paraId="486E5E3D">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（1）具有快速测试功能模块，使用软件实现测试用例的管理功能，并支持测试用例的创建、删除等管理操作。</w:t>
      </w:r>
    </w:p>
    <w:p w14:paraId="4D222C77">
      <w:pPr>
        <w:pStyle w:val="19"/>
        <w:ind w:firstLine="0" w:firstLineChars="0"/>
        <w:rPr>
          <w:rFonts w:hint="eastAsia" w:ascii="仿宋" w:hAnsi="仿宋" w:eastAsia="仿宋" w:cs="仿宋"/>
          <w:sz w:val="24"/>
          <w:szCs w:val="24"/>
        </w:rPr>
      </w:pPr>
      <w:r>
        <w:rPr>
          <w:rFonts w:hint="eastAsia" w:ascii="仿宋" w:hAnsi="仿宋" w:eastAsia="仿宋" w:cs="仿宋"/>
          <w:sz w:val="24"/>
          <w:szCs w:val="24"/>
        </w:rPr>
        <w:t>（2）可以通过选择车辆模型和测试场景、内置的API接口，将智能驾驶算法（智能驾驶算法包含感知－决策－控制）接入，完成基于场景的仿真测试。</w:t>
      </w:r>
    </w:p>
    <w:p w14:paraId="3310B70F">
      <w:pPr>
        <w:pStyle w:val="19"/>
        <w:ind w:firstLine="0" w:firstLineChars="0"/>
        <w:rPr>
          <w:rFonts w:hint="eastAsia" w:ascii="仿宋" w:hAnsi="仿宋" w:eastAsia="仿宋" w:cs="仿宋"/>
          <w:sz w:val="24"/>
          <w:szCs w:val="24"/>
        </w:rPr>
      </w:pPr>
    </w:p>
    <w:p w14:paraId="234B8E85">
      <w:pPr>
        <w:pStyle w:val="19"/>
        <w:ind w:firstLine="0" w:firstLineChars="0"/>
        <w:rPr>
          <w:rFonts w:hint="eastAsia" w:ascii="仿宋" w:hAnsi="仿宋" w:eastAsia="仿宋" w:cs="仿宋"/>
          <w:sz w:val="24"/>
          <w:szCs w:val="24"/>
        </w:rPr>
      </w:pPr>
    </w:p>
    <w:p w14:paraId="24A75684">
      <w:pPr>
        <w:pStyle w:val="19"/>
        <w:ind w:firstLine="0" w:firstLineChars="0"/>
        <w:rPr>
          <w:rFonts w:hint="eastAsia" w:ascii="仿宋" w:hAnsi="仿宋" w:eastAsia="仿宋" w:cs="仿宋"/>
          <w:sz w:val="24"/>
          <w:szCs w:val="24"/>
        </w:rPr>
      </w:pPr>
    </w:p>
    <w:p w14:paraId="42AEC365">
      <w:pPr>
        <w:widowControl/>
        <w:jc w:val="left"/>
        <w:rPr>
          <w:rFonts w:hint="eastAsia" w:ascii="仿宋" w:hAnsi="仿宋" w:eastAsia="仿宋" w:cs="仿宋"/>
          <w:sz w:val="24"/>
          <w:szCs w:val="24"/>
        </w:rPr>
      </w:pPr>
      <w:r>
        <w:rPr>
          <w:rFonts w:hint="eastAsia" w:ascii="仿宋" w:hAnsi="仿宋" w:eastAsia="仿宋" w:cs="仿宋"/>
          <w:sz w:val="24"/>
          <w:szCs w:val="24"/>
        </w:rPr>
        <w:br w:type="page"/>
      </w:r>
    </w:p>
    <w:p w14:paraId="458AD16F">
      <w:pPr>
        <w:rPr>
          <w:b/>
          <w:bCs/>
          <w:sz w:val="28"/>
          <w:szCs w:val="28"/>
        </w:rPr>
      </w:pPr>
      <w:r>
        <w:rPr>
          <w:rFonts w:hint="eastAsia"/>
          <w:b/>
          <w:bCs/>
          <w:sz w:val="28"/>
          <w:szCs w:val="28"/>
        </w:rPr>
        <w:t>附件1 选手作业单（样题）</w:t>
      </w:r>
    </w:p>
    <w:p w14:paraId="79915DB2">
      <w:pPr>
        <w:tabs>
          <w:tab w:val="left" w:pos="4680"/>
        </w:tabs>
        <w:spacing w:line="560" w:lineRule="exact"/>
        <w:jc w:val="center"/>
        <w:outlineLvl w:val="0"/>
        <w:rPr>
          <w:rFonts w:ascii="Times New Roman" w:hAnsi="Times New Roman" w:eastAsia="仿宋" w:cs="Times New Roman"/>
          <w:b/>
          <w:sz w:val="44"/>
          <w:szCs w:val="44"/>
        </w:rPr>
      </w:pPr>
      <w:bookmarkStart w:id="300" w:name="_Toc12171"/>
      <w:r>
        <w:rPr>
          <w:rFonts w:hint="eastAsia" w:ascii="Times New Roman" w:hAnsi="Times New Roman" w:eastAsia="仿宋" w:cs="Times New Roman"/>
          <w:b/>
          <w:sz w:val="44"/>
          <w:szCs w:val="44"/>
        </w:rPr>
        <w:t>智能网联汽车装调运维</w:t>
      </w:r>
      <w:r>
        <w:rPr>
          <w:rFonts w:ascii="Times New Roman" w:hAnsi="Times New Roman" w:eastAsia="仿宋" w:cs="Times New Roman"/>
          <w:b/>
          <w:sz w:val="44"/>
          <w:szCs w:val="44"/>
        </w:rPr>
        <w:t>赛项</w:t>
      </w:r>
      <w:bookmarkEnd w:id="300"/>
    </w:p>
    <w:p w14:paraId="58C475B7">
      <w:pPr>
        <w:tabs>
          <w:tab w:val="left" w:pos="4680"/>
        </w:tabs>
        <w:spacing w:line="560" w:lineRule="exact"/>
        <w:jc w:val="center"/>
        <w:outlineLvl w:val="0"/>
        <w:rPr>
          <w:rFonts w:ascii="Times New Roman" w:hAnsi="Times New Roman" w:eastAsia="仿宋" w:cs="Times New Roman"/>
          <w:b/>
          <w:sz w:val="32"/>
          <w:szCs w:val="32"/>
          <w:lang w:bidi="en-US"/>
        </w:rPr>
      </w:pPr>
      <w:r>
        <w:rPr>
          <w:rFonts w:ascii="Times New Roman" w:hAnsi="Times New Roman" w:eastAsia="仿宋" w:cs="Times New Roman"/>
          <w:b/>
          <w:sz w:val="32"/>
          <w:szCs w:val="32"/>
          <w:lang w:bidi="en-US"/>
        </w:rPr>
        <w:t>选手作业单</w:t>
      </w:r>
    </w:p>
    <w:p w14:paraId="03E4D7A8">
      <w:pPr>
        <w:tabs>
          <w:tab w:val="left" w:pos="4680"/>
        </w:tabs>
        <w:spacing w:line="560" w:lineRule="exact"/>
        <w:jc w:val="center"/>
        <w:outlineLvl w:val="0"/>
        <w:rPr>
          <w:rFonts w:ascii="Times New Roman" w:hAnsi="Times New Roman" w:eastAsia="仿宋" w:cs="Times New Roman"/>
          <w:b/>
          <w:sz w:val="32"/>
          <w:szCs w:val="32"/>
        </w:rPr>
      </w:pPr>
      <w:bookmarkStart w:id="301" w:name="_Toc19970"/>
      <w:r>
        <w:rPr>
          <w:rFonts w:hint="eastAsia" w:ascii="Times New Roman" w:hAnsi="Times New Roman" w:eastAsia="仿宋" w:cs="Times New Roman"/>
          <w:b/>
          <w:sz w:val="32"/>
          <w:szCs w:val="32"/>
          <w:lang w:bidi="en-US"/>
        </w:rPr>
        <w:t>（</w:t>
      </w:r>
      <w:r>
        <w:rPr>
          <w:rFonts w:ascii="Times New Roman" w:hAnsi="Times New Roman" w:eastAsia="仿宋" w:cs="Times New Roman"/>
          <w:b/>
          <w:sz w:val="32"/>
          <w:szCs w:val="32"/>
          <w:lang w:bidi="en-US"/>
        </w:rPr>
        <w:t>任务 1</w:t>
      </w:r>
      <w:r>
        <w:rPr>
          <w:rFonts w:hint="eastAsia" w:ascii="Times New Roman" w:hAnsi="Times New Roman" w:eastAsia="仿宋" w:cs="Times New Roman"/>
          <w:b/>
          <w:sz w:val="32"/>
          <w:szCs w:val="32"/>
          <w:lang w:bidi="en-US"/>
        </w:rPr>
        <w:t>：</w:t>
      </w:r>
      <w:r>
        <w:rPr>
          <w:rFonts w:ascii="Times New Roman" w:hAnsi="Times New Roman" w:eastAsia="仿宋" w:cs="Times New Roman"/>
          <w:b/>
          <w:sz w:val="32"/>
          <w:szCs w:val="32"/>
          <w:lang w:val="zh-CN"/>
        </w:rPr>
        <w:t>典型道路</w:t>
      </w:r>
      <w:r>
        <w:rPr>
          <w:rFonts w:hint="eastAsia" w:ascii="Times New Roman" w:hAnsi="Times New Roman" w:eastAsia="仿宋" w:cs="Times New Roman"/>
          <w:b/>
          <w:sz w:val="32"/>
          <w:szCs w:val="32"/>
        </w:rPr>
        <w:t>智能网联汽车</w:t>
      </w:r>
      <w:r>
        <w:rPr>
          <w:rFonts w:ascii="Times New Roman" w:hAnsi="Times New Roman" w:eastAsia="仿宋" w:cs="Times New Roman"/>
          <w:b/>
          <w:sz w:val="32"/>
          <w:szCs w:val="32"/>
          <w:lang w:val="zh-CN"/>
        </w:rPr>
        <w:t>场景</w:t>
      </w:r>
      <w:r>
        <w:rPr>
          <w:rFonts w:hint="eastAsia" w:ascii="Times New Roman" w:hAnsi="Times New Roman" w:eastAsia="仿宋" w:cs="Times New Roman"/>
          <w:b/>
          <w:sz w:val="32"/>
          <w:szCs w:val="32"/>
        </w:rPr>
        <w:t>搭建</w:t>
      </w:r>
      <w:r>
        <w:rPr>
          <w:rFonts w:ascii="Times New Roman" w:hAnsi="Times New Roman" w:eastAsia="仿宋" w:cs="Times New Roman"/>
          <w:b/>
          <w:sz w:val="32"/>
          <w:szCs w:val="32"/>
          <w:lang w:val="zh-CN"/>
        </w:rPr>
        <w:t>与标定</w:t>
      </w:r>
      <w:r>
        <w:rPr>
          <w:rFonts w:hint="eastAsia" w:ascii="Times New Roman" w:hAnsi="Times New Roman" w:eastAsia="仿宋" w:cs="Times New Roman"/>
          <w:b/>
          <w:sz w:val="32"/>
          <w:szCs w:val="32"/>
          <w:lang w:val="zh-CN"/>
        </w:rPr>
        <w:t>）</w:t>
      </w:r>
      <w:bookmarkEnd w:id="301"/>
    </w:p>
    <w:tbl>
      <w:tblPr>
        <w:tblStyle w:val="52"/>
        <w:tblW w:w="879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63"/>
        <w:gridCol w:w="1559"/>
        <w:gridCol w:w="533"/>
        <w:gridCol w:w="2549"/>
        <w:gridCol w:w="1989"/>
      </w:tblGrid>
      <w:tr w14:paraId="5BA01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jc w:val="center"/>
        </w:trPr>
        <w:tc>
          <w:tcPr>
            <w:tcW w:w="2163" w:type="dxa"/>
          </w:tcPr>
          <w:p w14:paraId="7D320A44">
            <w:pPr>
              <w:spacing w:before="91" w:line="220" w:lineRule="auto"/>
              <w:ind w:left="489"/>
              <w:rPr>
                <w:rFonts w:ascii="Times New Roman" w:hAnsi="Times New Roman" w:eastAsia="仿宋" w:cs="Times New Roman"/>
                <w:bCs/>
                <w:snapToGrid w:val="0"/>
                <w:color w:val="000000"/>
                <w:sz w:val="24"/>
              </w:rPr>
            </w:pPr>
            <w:r>
              <w:rPr>
                <w:rFonts w:ascii="Times New Roman" w:hAnsi="Times New Roman" w:eastAsia="仿宋" w:cs="Times New Roman"/>
                <w:bCs/>
                <w:snapToGrid w:val="0"/>
                <w:color w:val="000000"/>
                <w:spacing w:val="-2"/>
                <w:sz w:val="24"/>
                <w:szCs w:val="24"/>
              </w:rPr>
              <w:t>选手参赛号</w:t>
            </w:r>
          </w:p>
        </w:tc>
        <w:tc>
          <w:tcPr>
            <w:tcW w:w="1559" w:type="dxa"/>
          </w:tcPr>
          <w:p w14:paraId="03C0C26D">
            <w:pPr>
              <w:spacing w:before="91" w:line="222" w:lineRule="auto"/>
              <w:ind w:left="429"/>
              <w:rPr>
                <w:rFonts w:ascii="Times New Roman" w:hAnsi="Times New Roman" w:eastAsia="仿宋" w:cs="Times New Roman"/>
                <w:bCs/>
                <w:snapToGrid w:val="0"/>
                <w:color w:val="000000"/>
                <w:sz w:val="24"/>
              </w:rPr>
            </w:pPr>
            <w:r>
              <w:rPr>
                <w:rFonts w:ascii="Times New Roman" w:hAnsi="Times New Roman" w:eastAsia="仿宋" w:cs="Times New Roman"/>
                <w:bCs/>
                <w:snapToGrid w:val="0"/>
                <w:color w:val="000000"/>
                <w:spacing w:val="-5"/>
                <w:sz w:val="24"/>
                <w:szCs w:val="24"/>
              </w:rPr>
              <w:t>工位号</w:t>
            </w:r>
          </w:p>
        </w:tc>
        <w:tc>
          <w:tcPr>
            <w:tcW w:w="3082" w:type="dxa"/>
            <w:gridSpan w:val="2"/>
          </w:tcPr>
          <w:p w14:paraId="14EF7C7C">
            <w:pPr>
              <w:spacing w:before="91" w:line="220" w:lineRule="auto"/>
              <w:ind w:left="1071"/>
              <w:rPr>
                <w:rFonts w:ascii="Times New Roman" w:hAnsi="Times New Roman" w:eastAsia="仿宋" w:cs="Times New Roman"/>
                <w:bCs/>
                <w:snapToGrid w:val="0"/>
                <w:color w:val="000000"/>
                <w:sz w:val="24"/>
              </w:rPr>
            </w:pPr>
            <w:r>
              <w:rPr>
                <w:rFonts w:ascii="Times New Roman" w:hAnsi="Times New Roman" w:eastAsia="仿宋" w:cs="Times New Roman"/>
                <w:bCs/>
                <w:snapToGrid w:val="0"/>
                <w:color w:val="000000"/>
                <w:spacing w:val="-4"/>
                <w:sz w:val="24"/>
                <w:szCs w:val="24"/>
              </w:rPr>
              <w:t>竞赛日期</w:t>
            </w:r>
          </w:p>
        </w:tc>
        <w:tc>
          <w:tcPr>
            <w:tcW w:w="1989" w:type="dxa"/>
          </w:tcPr>
          <w:p w14:paraId="42874CF4">
            <w:pPr>
              <w:spacing w:before="91" w:line="220" w:lineRule="auto"/>
              <w:ind w:left="524"/>
              <w:rPr>
                <w:rFonts w:ascii="Times New Roman" w:hAnsi="Times New Roman" w:eastAsia="仿宋" w:cs="Times New Roman"/>
                <w:bCs/>
                <w:snapToGrid w:val="0"/>
                <w:color w:val="000000"/>
                <w:sz w:val="24"/>
              </w:rPr>
            </w:pPr>
            <w:r>
              <w:rPr>
                <w:rFonts w:ascii="Times New Roman" w:hAnsi="Times New Roman" w:eastAsia="仿宋" w:cs="Times New Roman"/>
                <w:bCs/>
                <w:snapToGrid w:val="0"/>
                <w:color w:val="000000"/>
                <w:spacing w:val="-4"/>
                <w:sz w:val="24"/>
                <w:szCs w:val="24"/>
              </w:rPr>
              <w:t>竞赛用时</w:t>
            </w:r>
          </w:p>
        </w:tc>
      </w:tr>
      <w:tr w14:paraId="42257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jc w:val="center"/>
        </w:trPr>
        <w:tc>
          <w:tcPr>
            <w:tcW w:w="2163" w:type="dxa"/>
            <w:tcBorders>
              <w:bottom w:val="single" w:color="auto" w:sz="12" w:space="0"/>
            </w:tcBorders>
          </w:tcPr>
          <w:p w14:paraId="27AF1121">
            <w:pPr>
              <w:rPr>
                <w:rFonts w:ascii="Times New Roman" w:hAnsi="Times New Roman" w:eastAsia="仿宋" w:cs="Times New Roman"/>
                <w:snapToGrid w:val="0"/>
                <w:color w:val="000000"/>
                <w:sz w:val="24"/>
              </w:rPr>
            </w:pPr>
          </w:p>
        </w:tc>
        <w:tc>
          <w:tcPr>
            <w:tcW w:w="1559" w:type="dxa"/>
            <w:tcBorders>
              <w:bottom w:val="single" w:color="auto" w:sz="12" w:space="0"/>
            </w:tcBorders>
          </w:tcPr>
          <w:p w14:paraId="0230EDBE">
            <w:pPr>
              <w:rPr>
                <w:rFonts w:ascii="Times New Roman" w:hAnsi="Times New Roman" w:eastAsia="仿宋" w:cs="Times New Roman"/>
                <w:snapToGrid w:val="0"/>
                <w:color w:val="000000"/>
                <w:sz w:val="24"/>
              </w:rPr>
            </w:pPr>
          </w:p>
        </w:tc>
        <w:tc>
          <w:tcPr>
            <w:tcW w:w="3082" w:type="dxa"/>
            <w:gridSpan w:val="2"/>
            <w:tcBorders>
              <w:bottom w:val="single" w:color="auto" w:sz="12" w:space="0"/>
            </w:tcBorders>
            <w:vAlign w:val="center"/>
          </w:tcPr>
          <w:p w14:paraId="2A1D41D4">
            <w:pPr>
              <w:jc w:val="center"/>
              <w:rPr>
                <w:rFonts w:ascii="Times New Roman" w:hAnsi="Times New Roman" w:eastAsia="仿宋" w:cs="Times New Roman"/>
                <w:snapToGrid w:val="0"/>
                <w:color w:val="000000"/>
                <w:sz w:val="24"/>
              </w:rPr>
            </w:pPr>
            <w:r>
              <w:rPr>
                <w:rFonts w:hint="eastAsia" w:ascii="Times New Roman" w:hAnsi="Times New Roman" w:eastAsia="仿宋_GB2312" w:cs="Times New Roman"/>
                <w:snapToGrid w:val="0"/>
                <w:color w:val="000000"/>
                <w:spacing w:val="-6"/>
              </w:rPr>
              <w:t xml:space="preserve"> </w:t>
            </w:r>
            <w:r>
              <w:rPr>
                <w:rFonts w:ascii="Times New Roman" w:hAnsi="Times New Roman" w:eastAsia="仿宋_GB2312" w:cs="Times New Roman"/>
                <w:snapToGrid w:val="0"/>
                <w:color w:val="000000"/>
                <w:spacing w:val="-47"/>
              </w:rPr>
              <w:t xml:space="preserve"> </w:t>
            </w:r>
            <w:r>
              <w:rPr>
                <w:rFonts w:ascii="Times New Roman" w:hAnsi="Times New Roman" w:eastAsia="仿宋_GB2312" w:cs="Times New Roman"/>
                <w:snapToGrid w:val="0"/>
                <w:color w:val="000000"/>
                <w:spacing w:val="-6"/>
              </w:rPr>
              <w:t>年</w:t>
            </w:r>
            <w:r>
              <w:rPr>
                <w:rFonts w:ascii="Times New Roman" w:hAnsi="Times New Roman" w:eastAsia="仿宋_GB2312" w:cs="Times New Roman"/>
                <w:snapToGrid w:val="0"/>
                <w:color w:val="000000"/>
                <w:spacing w:val="7"/>
              </w:rPr>
              <w:t xml:space="preserve">  </w:t>
            </w:r>
            <w:r>
              <w:rPr>
                <w:rFonts w:hint="eastAsia" w:ascii="Times New Roman" w:hAnsi="Times New Roman" w:eastAsia="仿宋_GB2312" w:cs="Times New Roman"/>
                <w:snapToGrid w:val="0"/>
                <w:color w:val="000000"/>
                <w:spacing w:val="7"/>
              </w:rPr>
              <w:t xml:space="preserve">  </w:t>
            </w:r>
            <w:r>
              <w:rPr>
                <w:rFonts w:ascii="Times New Roman" w:hAnsi="Times New Roman" w:eastAsia="仿宋_GB2312" w:cs="Times New Roman"/>
                <w:snapToGrid w:val="0"/>
                <w:color w:val="000000"/>
                <w:spacing w:val="-6"/>
              </w:rPr>
              <w:t>月</w:t>
            </w:r>
            <w:r>
              <w:rPr>
                <w:rFonts w:ascii="Times New Roman" w:hAnsi="Times New Roman" w:eastAsia="仿宋_GB2312" w:cs="Times New Roman"/>
                <w:snapToGrid w:val="0"/>
                <w:color w:val="000000"/>
                <w:spacing w:val="17"/>
              </w:rPr>
              <w:t xml:space="preserve">   </w:t>
            </w:r>
            <w:r>
              <w:rPr>
                <w:rFonts w:ascii="Times New Roman" w:hAnsi="Times New Roman" w:eastAsia="仿宋_GB2312" w:cs="Times New Roman"/>
                <w:snapToGrid w:val="0"/>
                <w:color w:val="000000"/>
                <w:spacing w:val="-6"/>
              </w:rPr>
              <w:t>日</w:t>
            </w:r>
          </w:p>
        </w:tc>
        <w:tc>
          <w:tcPr>
            <w:tcW w:w="1989" w:type="dxa"/>
            <w:tcBorders>
              <w:bottom w:val="single" w:color="auto" w:sz="12" w:space="0"/>
            </w:tcBorders>
          </w:tcPr>
          <w:p w14:paraId="3F733783">
            <w:pPr>
              <w:spacing w:before="90" w:line="221" w:lineRule="auto"/>
              <w:ind w:left="989"/>
              <w:rPr>
                <w:rFonts w:ascii="Times New Roman" w:hAnsi="Times New Roman" w:eastAsia="仿宋" w:cs="Times New Roman"/>
                <w:snapToGrid w:val="0"/>
                <w:color w:val="000000"/>
                <w:sz w:val="24"/>
              </w:rPr>
            </w:pPr>
            <w:r>
              <w:rPr>
                <w:rFonts w:ascii="Times New Roman" w:hAnsi="Times New Roman" w:eastAsia="仿宋" w:cs="Times New Roman"/>
                <w:snapToGrid w:val="0"/>
                <w:color w:val="000000"/>
                <w:spacing w:val="-7"/>
                <w:sz w:val="24"/>
                <w:szCs w:val="24"/>
              </w:rPr>
              <w:t>分</w:t>
            </w:r>
            <w:r>
              <w:rPr>
                <w:rFonts w:ascii="Times New Roman" w:hAnsi="Times New Roman" w:eastAsia="仿宋" w:cs="Times New Roman"/>
                <w:snapToGrid w:val="0"/>
                <w:color w:val="000000"/>
                <w:spacing w:val="4"/>
                <w:sz w:val="24"/>
                <w:szCs w:val="24"/>
              </w:rPr>
              <w:t xml:space="preserve">  </w:t>
            </w:r>
            <w:r>
              <w:rPr>
                <w:rFonts w:ascii="Times New Roman" w:hAnsi="Times New Roman" w:eastAsia="仿宋" w:cs="Times New Roman"/>
                <w:snapToGrid w:val="0"/>
                <w:color w:val="000000"/>
                <w:spacing w:val="-7"/>
                <w:sz w:val="24"/>
                <w:szCs w:val="24"/>
              </w:rPr>
              <w:t>秒</w:t>
            </w:r>
          </w:p>
        </w:tc>
      </w:tr>
      <w:tr w14:paraId="32D84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jc w:val="center"/>
        </w:trPr>
        <w:tc>
          <w:tcPr>
            <w:tcW w:w="8793" w:type="dxa"/>
            <w:gridSpan w:val="5"/>
            <w:tcBorders>
              <w:top w:val="single" w:color="auto" w:sz="12" w:space="0"/>
            </w:tcBorders>
          </w:tcPr>
          <w:p w14:paraId="3162B576">
            <w:pPr>
              <w:tabs>
                <w:tab w:val="left" w:pos="4056"/>
              </w:tabs>
              <w:spacing w:before="166" w:line="221" w:lineRule="auto"/>
              <w:jc w:val="center"/>
              <w:rPr>
                <w:rFonts w:ascii="Times New Roman" w:hAnsi="Times New Roman" w:eastAsia="仿宋" w:cs="Times New Roman"/>
                <w:snapToGrid w:val="0"/>
                <w:color w:val="000000"/>
                <w:sz w:val="24"/>
              </w:rPr>
            </w:pPr>
            <w:r>
              <w:rPr>
                <w:rFonts w:ascii="Times New Roman" w:hAnsi="Times New Roman" w:eastAsia="仿宋" w:cs="Times New Roman"/>
                <w:snapToGrid w:val="0"/>
                <w:color w:val="000000"/>
                <w:sz w:val="24"/>
                <w:szCs w:val="24"/>
              </w:rPr>
              <w:t>时间分配</w:t>
            </w:r>
          </w:p>
        </w:tc>
      </w:tr>
      <w:tr w14:paraId="0B6B8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jc w:val="center"/>
        </w:trPr>
        <w:tc>
          <w:tcPr>
            <w:tcW w:w="4255" w:type="dxa"/>
            <w:gridSpan w:val="3"/>
          </w:tcPr>
          <w:p w14:paraId="2F70AC57">
            <w:pPr>
              <w:spacing w:before="165" w:line="220" w:lineRule="auto"/>
              <w:ind w:left="343"/>
              <w:rPr>
                <w:rFonts w:ascii="Times New Roman" w:hAnsi="Times New Roman" w:eastAsia="仿宋" w:cs="Times New Roman"/>
                <w:snapToGrid w:val="0"/>
                <w:color w:val="000000"/>
                <w:sz w:val="24"/>
              </w:rPr>
            </w:pPr>
            <w:r>
              <w:rPr>
                <w:rFonts w:ascii="Times New Roman" w:hAnsi="Times New Roman" w:eastAsia="仿宋" w:cs="Times New Roman"/>
                <w:snapToGrid w:val="0"/>
                <w:color w:val="000000"/>
                <w:spacing w:val="-6"/>
                <w:sz w:val="24"/>
                <w:szCs w:val="24"/>
              </w:rPr>
              <w:t>比赛操作时间</w:t>
            </w:r>
          </w:p>
        </w:tc>
        <w:tc>
          <w:tcPr>
            <w:tcW w:w="4538" w:type="dxa"/>
            <w:gridSpan w:val="2"/>
          </w:tcPr>
          <w:p w14:paraId="10905076">
            <w:pPr>
              <w:spacing w:before="165" w:line="221" w:lineRule="auto"/>
              <w:ind w:left="315"/>
              <w:rPr>
                <w:rFonts w:ascii="Times New Roman" w:hAnsi="Times New Roman" w:eastAsia="仿宋" w:cs="Times New Roman"/>
                <w:snapToGrid w:val="0"/>
                <w:color w:val="000000"/>
                <w:sz w:val="24"/>
              </w:rPr>
            </w:pPr>
            <w:r>
              <w:rPr>
                <w:rFonts w:hint="eastAsia" w:ascii="Times New Roman" w:hAnsi="Times New Roman" w:eastAsia="仿宋" w:cs="Times New Roman"/>
                <w:snapToGrid w:val="0"/>
                <w:color w:val="000000"/>
                <w:spacing w:val="-5"/>
                <w:sz w:val="24"/>
                <w:szCs w:val="24"/>
              </w:rPr>
              <w:t xml:space="preserve">20 </w:t>
            </w:r>
            <w:r>
              <w:rPr>
                <w:rFonts w:ascii="Times New Roman" w:hAnsi="Times New Roman" w:eastAsia="仿宋" w:cs="Times New Roman"/>
                <w:snapToGrid w:val="0"/>
                <w:color w:val="000000"/>
                <w:spacing w:val="-5"/>
                <w:sz w:val="24"/>
                <w:szCs w:val="24"/>
              </w:rPr>
              <w:t>分钟</w:t>
            </w:r>
          </w:p>
        </w:tc>
      </w:tr>
    </w:tbl>
    <w:p w14:paraId="36B1ED40">
      <w:pPr>
        <w:widowControl/>
        <w:tabs>
          <w:tab w:val="left" w:pos="4680"/>
        </w:tabs>
        <w:kinsoku w:val="0"/>
        <w:autoSpaceDE w:val="0"/>
        <w:autoSpaceDN w:val="0"/>
        <w:adjustRightInd w:val="0"/>
        <w:snapToGrid w:val="0"/>
        <w:spacing w:line="560" w:lineRule="exact"/>
        <w:jc w:val="center"/>
        <w:textAlignment w:val="baseline"/>
        <w:rPr>
          <w:rFonts w:ascii="Times New Roman" w:hAnsi="Times New Roman" w:eastAsia="仿宋" w:cs="Times New Roman"/>
          <w:b/>
          <w:sz w:val="32"/>
          <w:szCs w:val="32"/>
        </w:rPr>
      </w:pP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5775"/>
        <w:gridCol w:w="1926"/>
      </w:tblGrid>
      <w:tr w14:paraId="6630D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5000" w:type="pct"/>
            <w:gridSpan w:val="3"/>
            <w:vAlign w:val="center"/>
          </w:tcPr>
          <w:p w14:paraId="62E78046">
            <w:pPr>
              <w:jc w:val="center"/>
              <w:rPr>
                <w:rFonts w:hint="eastAsia" w:ascii="仿宋" w:hAnsi="仿宋" w:eastAsia="仿宋" w:cs="仿宋"/>
                <w:b/>
                <w:sz w:val="24"/>
              </w:rPr>
            </w:pPr>
            <w:r>
              <w:rPr>
                <w:rFonts w:eastAsia="仿宋" w:cs="Times New Roman"/>
                <w:b/>
                <w:bCs/>
                <w:sz w:val="24"/>
              </w:rPr>
              <w:t>任务</w:t>
            </w:r>
            <w:r>
              <w:rPr>
                <w:rFonts w:hint="eastAsia" w:eastAsia="仿宋" w:cs="Times New Roman"/>
                <w:b/>
                <w:bCs/>
                <w:sz w:val="24"/>
              </w:rPr>
              <w:t>1</w:t>
            </w:r>
            <w:r>
              <w:rPr>
                <w:rFonts w:eastAsia="仿宋" w:cs="Times New Roman"/>
                <w:b/>
                <w:bCs/>
                <w:sz w:val="24"/>
              </w:rPr>
              <w:t xml:space="preserve"> 各项操作内容及分数分布（满分100，占总分</w:t>
            </w:r>
            <w:r>
              <w:rPr>
                <w:rFonts w:hint="eastAsia" w:eastAsia="仿宋" w:cs="Times New Roman"/>
                <w:b/>
                <w:bCs/>
                <w:sz w:val="24"/>
              </w:rPr>
              <w:t>30</w:t>
            </w:r>
            <w:r>
              <w:rPr>
                <w:rFonts w:eastAsia="仿宋" w:cs="Times New Roman"/>
                <w:b/>
                <w:bCs/>
                <w:sz w:val="24"/>
              </w:rPr>
              <w:t>%）</w:t>
            </w:r>
          </w:p>
        </w:tc>
      </w:tr>
      <w:tr w14:paraId="19FD1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3870" w:type="pct"/>
            <w:gridSpan w:val="2"/>
            <w:vAlign w:val="center"/>
          </w:tcPr>
          <w:p w14:paraId="7AB3C441">
            <w:pPr>
              <w:jc w:val="center"/>
              <w:outlineLvl w:val="4"/>
              <w:rPr>
                <w:rFonts w:hint="eastAsia" w:ascii="仿宋" w:hAnsi="仿宋" w:eastAsia="仿宋" w:cs="仿宋"/>
                <w:b/>
                <w:sz w:val="24"/>
              </w:rPr>
            </w:pPr>
            <w:r>
              <w:rPr>
                <w:rFonts w:hint="eastAsia" w:ascii="仿宋" w:hAnsi="仿宋" w:eastAsia="仿宋" w:cs="仿宋"/>
                <w:b/>
                <w:sz w:val="24"/>
                <w:szCs w:val="24"/>
              </w:rPr>
              <w:t>工作内容</w:t>
            </w:r>
          </w:p>
        </w:tc>
        <w:tc>
          <w:tcPr>
            <w:tcW w:w="1129" w:type="pct"/>
            <w:vAlign w:val="center"/>
          </w:tcPr>
          <w:p w14:paraId="5D7CDB7C">
            <w:pPr>
              <w:jc w:val="center"/>
              <w:rPr>
                <w:rFonts w:hint="eastAsia" w:ascii="仿宋" w:hAnsi="仿宋" w:eastAsia="仿宋" w:cs="仿宋"/>
                <w:b/>
                <w:sz w:val="24"/>
              </w:rPr>
            </w:pPr>
            <w:r>
              <w:rPr>
                <w:rFonts w:hint="eastAsia" w:ascii="仿宋" w:hAnsi="仿宋" w:eastAsia="仿宋" w:cs="仿宋"/>
                <w:b/>
                <w:sz w:val="24"/>
              </w:rPr>
              <w:t>最高分</w:t>
            </w:r>
          </w:p>
        </w:tc>
      </w:tr>
      <w:tr w14:paraId="58424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482" w:type="pct"/>
            <w:vAlign w:val="center"/>
          </w:tcPr>
          <w:p w14:paraId="1D70536D">
            <w:pPr>
              <w:jc w:val="center"/>
              <w:rPr>
                <w:rFonts w:hint="eastAsia" w:ascii="仿宋" w:hAnsi="仿宋" w:eastAsia="仿宋" w:cs="仿宋"/>
                <w:sz w:val="22"/>
                <w:szCs w:val="22"/>
              </w:rPr>
            </w:pPr>
            <w:r>
              <w:rPr>
                <w:rFonts w:hint="eastAsia" w:ascii="仿宋" w:hAnsi="仿宋" w:eastAsia="仿宋" w:cs="仿宋"/>
                <w:sz w:val="22"/>
                <w:szCs w:val="22"/>
              </w:rPr>
              <w:t>1</w:t>
            </w:r>
          </w:p>
        </w:tc>
        <w:tc>
          <w:tcPr>
            <w:tcW w:w="3388" w:type="pct"/>
            <w:vAlign w:val="center"/>
          </w:tcPr>
          <w:p w14:paraId="793D4A25">
            <w:pPr>
              <w:ind w:left="210" w:leftChars="100" w:right="210" w:rightChars="100"/>
              <w:rPr>
                <w:rFonts w:hint="eastAsia" w:ascii="仿宋" w:hAnsi="仿宋" w:eastAsia="仿宋" w:cs="仿宋"/>
                <w:sz w:val="24"/>
              </w:rPr>
            </w:pPr>
            <w:r>
              <w:rPr>
                <w:rFonts w:hint="eastAsia" w:ascii="仿宋" w:hAnsi="仿宋" w:eastAsia="仿宋" w:cs="仿宋"/>
                <w:sz w:val="24"/>
              </w:rPr>
              <w:t>登录智能网联汽车仿真验证平台。</w:t>
            </w:r>
          </w:p>
        </w:tc>
        <w:tc>
          <w:tcPr>
            <w:tcW w:w="1129" w:type="pct"/>
            <w:vAlign w:val="center"/>
          </w:tcPr>
          <w:p w14:paraId="3F526D92">
            <w:pPr>
              <w:ind w:left="-108" w:right="-108"/>
              <w:jc w:val="center"/>
              <w:rPr>
                <w:rFonts w:hint="eastAsia" w:ascii="仿宋" w:hAnsi="仿宋" w:eastAsia="仿宋" w:cs="仿宋"/>
                <w:sz w:val="24"/>
              </w:rPr>
            </w:pPr>
            <w:r>
              <w:rPr>
                <w:rFonts w:hint="eastAsia" w:ascii="仿宋" w:hAnsi="仿宋" w:eastAsia="仿宋" w:cs="仿宋"/>
                <w:sz w:val="24"/>
              </w:rPr>
              <w:t>/</w:t>
            </w:r>
          </w:p>
        </w:tc>
      </w:tr>
      <w:tr w14:paraId="35321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482" w:type="pct"/>
            <w:vAlign w:val="center"/>
          </w:tcPr>
          <w:p w14:paraId="0159CA48">
            <w:pPr>
              <w:ind w:left="210" w:leftChars="100" w:right="210" w:rightChars="100"/>
              <w:jc w:val="center"/>
              <w:rPr>
                <w:rFonts w:hint="eastAsia" w:ascii="仿宋" w:hAnsi="仿宋" w:eastAsia="仿宋" w:cs="仿宋"/>
                <w:sz w:val="24"/>
              </w:rPr>
            </w:pPr>
            <w:r>
              <w:rPr>
                <w:rFonts w:hint="eastAsia" w:ascii="仿宋" w:hAnsi="仿宋" w:eastAsia="仿宋" w:cs="仿宋"/>
                <w:sz w:val="24"/>
              </w:rPr>
              <w:t>2</w:t>
            </w:r>
          </w:p>
        </w:tc>
        <w:tc>
          <w:tcPr>
            <w:tcW w:w="3388" w:type="pct"/>
            <w:vAlign w:val="center"/>
          </w:tcPr>
          <w:p w14:paraId="6CB1CB66">
            <w:pPr>
              <w:ind w:left="210" w:leftChars="100" w:right="210" w:rightChars="100"/>
              <w:rPr>
                <w:rFonts w:hint="eastAsia" w:ascii="仿宋" w:hAnsi="仿宋" w:eastAsia="仿宋" w:cs="仿宋"/>
                <w:sz w:val="24"/>
              </w:rPr>
            </w:pPr>
            <w:r>
              <w:rPr>
                <w:rFonts w:hint="eastAsia" w:ascii="仿宋" w:hAnsi="仿宋" w:eastAsia="仿宋" w:cs="仿宋"/>
                <w:sz w:val="24"/>
              </w:rPr>
              <w:t>动力学模型创建，车辆型号为轿车、car4，车辆名称为考生号。</w:t>
            </w:r>
          </w:p>
        </w:tc>
        <w:tc>
          <w:tcPr>
            <w:tcW w:w="1129" w:type="pct"/>
            <w:vAlign w:val="center"/>
          </w:tcPr>
          <w:p w14:paraId="7BD4FE70">
            <w:pPr>
              <w:ind w:left="210" w:leftChars="100" w:right="210" w:rightChars="100"/>
              <w:jc w:val="center"/>
              <w:rPr>
                <w:rFonts w:hint="eastAsia" w:ascii="仿宋" w:hAnsi="仿宋" w:eastAsia="仿宋" w:cs="仿宋"/>
                <w:sz w:val="24"/>
              </w:rPr>
            </w:pPr>
            <w:r>
              <w:rPr>
                <w:rFonts w:hint="eastAsia" w:ascii="仿宋" w:hAnsi="仿宋" w:eastAsia="仿宋" w:cs="仿宋"/>
                <w:sz w:val="24"/>
              </w:rPr>
              <w:t>/</w:t>
            </w:r>
          </w:p>
        </w:tc>
      </w:tr>
      <w:tr w14:paraId="463AB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482" w:type="pct"/>
            <w:vAlign w:val="center"/>
          </w:tcPr>
          <w:p w14:paraId="5E213F2D">
            <w:pPr>
              <w:ind w:left="210" w:leftChars="100" w:right="210" w:rightChars="100"/>
              <w:jc w:val="center"/>
              <w:rPr>
                <w:rFonts w:hint="eastAsia" w:ascii="仿宋" w:hAnsi="仿宋" w:eastAsia="仿宋" w:cs="仿宋"/>
                <w:sz w:val="24"/>
              </w:rPr>
            </w:pPr>
            <w:r>
              <w:rPr>
                <w:rFonts w:hint="eastAsia" w:ascii="仿宋" w:hAnsi="仿宋" w:eastAsia="仿宋" w:cs="仿宋"/>
                <w:sz w:val="24"/>
              </w:rPr>
              <w:t>3</w:t>
            </w:r>
          </w:p>
        </w:tc>
        <w:tc>
          <w:tcPr>
            <w:tcW w:w="3388" w:type="pct"/>
            <w:vAlign w:val="center"/>
          </w:tcPr>
          <w:p w14:paraId="3C817D5C">
            <w:pPr>
              <w:ind w:left="210" w:leftChars="100" w:right="210" w:rightChars="100"/>
              <w:rPr>
                <w:rFonts w:hint="eastAsia" w:ascii="仿宋" w:hAnsi="仿宋" w:eastAsia="仿宋" w:cs="仿宋"/>
                <w:sz w:val="24"/>
              </w:rPr>
            </w:pPr>
            <w:r>
              <w:rPr>
                <w:rFonts w:hint="eastAsia" w:ascii="仿宋" w:hAnsi="仿宋" w:eastAsia="仿宋" w:cs="仿宋"/>
                <w:sz w:val="24"/>
              </w:rPr>
              <w:t>根据实际驾驶需求选择所需的传感器，无需调节参数。</w:t>
            </w:r>
          </w:p>
        </w:tc>
        <w:tc>
          <w:tcPr>
            <w:tcW w:w="1129" w:type="pct"/>
            <w:vAlign w:val="center"/>
          </w:tcPr>
          <w:p w14:paraId="4EB30E5C">
            <w:pPr>
              <w:ind w:left="210" w:leftChars="100" w:right="210" w:rightChars="100"/>
              <w:jc w:val="center"/>
              <w:rPr>
                <w:rFonts w:hint="eastAsia" w:ascii="仿宋" w:hAnsi="仿宋" w:eastAsia="仿宋" w:cs="仿宋"/>
                <w:sz w:val="24"/>
              </w:rPr>
            </w:pPr>
            <w:r>
              <w:rPr>
                <w:rFonts w:hint="eastAsia" w:ascii="仿宋" w:hAnsi="仿宋" w:eastAsia="仿宋" w:cs="仿宋"/>
                <w:sz w:val="24"/>
              </w:rPr>
              <w:t>/</w:t>
            </w:r>
          </w:p>
        </w:tc>
      </w:tr>
      <w:tr w14:paraId="79D8D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482" w:type="pct"/>
            <w:vAlign w:val="center"/>
          </w:tcPr>
          <w:p w14:paraId="5527396B">
            <w:pPr>
              <w:ind w:left="210" w:leftChars="100" w:right="210" w:rightChars="100"/>
              <w:jc w:val="center"/>
              <w:rPr>
                <w:rFonts w:hint="eastAsia" w:ascii="仿宋" w:hAnsi="仿宋" w:eastAsia="仿宋" w:cs="仿宋"/>
                <w:sz w:val="24"/>
              </w:rPr>
            </w:pPr>
            <w:r>
              <w:rPr>
                <w:rFonts w:hint="eastAsia" w:ascii="仿宋" w:hAnsi="仿宋" w:eastAsia="仿宋" w:cs="仿宋"/>
                <w:sz w:val="24"/>
              </w:rPr>
              <w:t>4</w:t>
            </w:r>
          </w:p>
        </w:tc>
        <w:tc>
          <w:tcPr>
            <w:tcW w:w="3388" w:type="pct"/>
            <w:vAlign w:val="center"/>
          </w:tcPr>
          <w:p w14:paraId="5CD29696">
            <w:pPr>
              <w:ind w:left="210" w:leftChars="100" w:right="210" w:rightChars="100"/>
              <w:rPr>
                <w:rFonts w:hint="eastAsia" w:ascii="仿宋" w:hAnsi="仿宋" w:eastAsia="仿宋" w:cs="仿宋"/>
                <w:sz w:val="24"/>
              </w:rPr>
            </w:pPr>
            <w:r>
              <w:rPr>
                <w:rFonts w:hint="eastAsia" w:ascii="仿宋" w:hAnsi="仿宋" w:eastAsia="仿宋" w:cs="仿宋"/>
                <w:sz w:val="24"/>
              </w:rPr>
              <w:t>使用地图编辑创建一个测试场景，场景要求为包含直线道路2段、弯曲道路1段、有信号灯十字路口1个、无信号灯十字路口1个、交通标识牌2个、车道线实线、双向二车道。行人一个，车辆一台，障碍物一个。将创建的场景截图保存在桌面选手文件夹中。</w:t>
            </w:r>
          </w:p>
        </w:tc>
        <w:tc>
          <w:tcPr>
            <w:tcW w:w="1129" w:type="pct"/>
            <w:vAlign w:val="center"/>
          </w:tcPr>
          <w:p w14:paraId="15E7D4BB">
            <w:pPr>
              <w:ind w:left="210" w:leftChars="100" w:right="210" w:rightChars="100"/>
              <w:jc w:val="center"/>
              <w:rPr>
                <w:rFonts w:hint="eastAsia" w:ascii="仿宋" w:hAnsi="仿宋" w:eastAsia="仿宋" w:cs="仿宋"/>
                <w:sz w:val="24"/>
              </w:rPr>
            </w:pPr>
            <w:r>
              <w:rPr>
                <w:rFonts w:hint="eastAsia" w:ascii="仿宋" w:hAnsi="仿宋" w:eastAsia="仿宋" w:cs="仿宋"/>
                <w:sz w:val="24"/>
              </w:rPr>
              <w:t>/</w:t>
            </w:r>
          </w:p>
        </w:tc>
      </w:tr>
      <w:tr w14:paraId="6944E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482" w:type="pct"/>
            <w:vAlign w:val="center"/>
          </w:tcPr>
          <w:p w14:paraId="0E59AF1E">
            <w:pPr>
              <w:ind w:left="210" w:leftChars="100" w:right="210" w:rightChars="100"/>
              <w:jc w:val="center"/>
              <w:rPr>
                <w:rFonts w:hint="eastAsia" w:ascii="仿宋" w:hAnsi="仿宋" w:eastAsia="仿宋" w:cs="仿宋"/>
                <w:sz w:val="24"/>
              </w:rPr>
            </w:pPr>
            <w:r>
              <w:rPr>
                <w:rFonts w:hint="eastAsia" w:ascii="仿宋" w:hAnsi="仿宋" w:eastAsia="仿宋" w:cs="仿宋"/>
                <w:sz w:val="24"/>
              </w:rPr>
              <w:t>5</w:t>
            </w:r>
          </w:p>
        </w:tc>
        <w:tc>
          <w:tcPr>
            <w:tcW w:w="3388" w:type="pct"/>
            <w:vAlign w:val="center"/>
          </w:tcPr>
          <w:p w14:paraId="219FC5D3">
            <w:pPr>
              <w:ind w:left="210" w:leftChars="100" w:right="210" w:rightChars="100"/>
              <w:rPr>
                <w:rFonts w:hint="eastAsia" w:ascii="仿宋" w:hAnsi="仿宋" w:eastAsia="仿宋" w:cs="仿宋"/>
                <w:sz w:val="24"/>
              </w:rPr>
            </w:pPr>
            <w:r>
              <w:rPr>
                <w:rFonts w:hint="eastAsia" w:ascii="仿宋" w:hAnsi="仿宋" w:eastAsia="仿宋" w:cs="仿宋"/>
                <w:sz w:val="24"/>
              </w:rPr>
              <w:t>根据要求，选择测试场景，并将已创建的车辆模型导入，调整算法，完成算法仿真验证。</w:t>
            </w:r>
          </w:p>
        </w:tc>
        <w:tc>
          <w:tcPr>
            <w:tcW w:w="1129" w:type="pct"/>
            <w:vAlign w:val="center"/>
          </w:tcPr>
          <w:p w14:paraId="097504C6">
            <w:pPr>
              <w:ind w:left="210" w:leftChars="100" w:right="210" w:rightChars="100"/>
              <w:jc w:val="center"/>
              <w:rPr>
                <w:rFonts w:hint="eastAsia" w:ascii="仿宋" w:hAnsi="仿宋" w:eastAsia="仿宋" w:cs="仿宋"/>
                <w:sz w:val="24"/>
              </w:rPr>
            </w:pPr>
            <w:r>
              <w:rPr>
                <w:rFonts w:hint="eastAsia" w:ascii="仿宋" w:hAnsi="仿宋" w:eastAsia="仿宋" w:cs="仿宋"/>
                <w:sz w:val="24"/>
              </w:rPr>
              <w:t>/</w:t>
            </w:r>
          </w:p>
        </w:tc>
      </w:tr>
    </w:tbl>
    <w:p w14:paraId="1268F7B2">
      <w:pPr>
        <w:adjustRightInd w:val="0"/>
        <w:snapToGrid w:val="0"/>
        <w:spacing w:before="312" w:beforeLines="100"/>
        <w:jc w:val="center"/>
        <w:rPr>
          <w:rFonts w:hint="eastAsia" w:ascii="仿宋" w:hAnsi="仿宋" w:eastAsia="仿宋" w:cs="仿宋"/>
          <w:bCs/>
          <w:sz w:val="24"/>
        </w:rPr>
      </w:pPr>
      <w:r>
        <w:rPr>
          <w:rFonts w:hint="eastAsia" w:ascii="仿宋" w:hAnsi="仿宋" w:eastAsia="仿宋" w:cs="仿宋"/>
          <w:bCs/>
          <w:sz w:val="24"/>
          <w:szCs w:val="24"/>
        </w:rPr>
        <w:t>表1  算法仿真</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8"/>
        <w:gridCol w:w="7184"/>
      </w:tblGrid>
      <w:tr w14:paraId="3227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blHeader/>
          <w:jc w:val="center"/>
        </w:trPr>
        <w:tc>
          <w:tcPr>
            <w:tcW w:w="785" w:type="pct"/>
            <w:shd w:val="clear" w:color="auto" w:fill="FFFFFF"/>
            <w:vAlign w:val="center"/>
          </w:tcPr>
          <w:p w14:paraId="5FF31E49">
            <w:pPr>
              <w:snapToGrid w:val="0"/>
              <w:jc w:val="center"/>
              <w:rPr>
                <w:rFonts w:hint="eastAsia" w:ascii="仿宋" w:hAnsi="仿宋" w:eastAsia="仿宋" w:cs="仿宋"/>
                <w:sz w:val="24"/>
              </w:rPr>
            </w:pPr>
            <w:r>
              <w:rPr>
                <w:rFonts w:hint="eastAsia" w:ascii="仿宋" w:hAnsi="仿宋" w:eastAsia="仿宋" w:cs="仿宋"/>
                <w:sz w:val="24"/>
                <w:szCs w:val="24"/>
              </w:rPr>
              <w:t>测试场景</w:t>
            </w:r>
          </w:p>
        </w:tc>
        <w:tc>
          <w:tcPr>
            <w:tcW w:w="4214" w:type="pct"/>
            <w:shd w:val="clear" w:color="auto" w:fill="FFFFFF"/>
            <w:vAlign w:val="center"/>
          </w:tcPr>
          <w:p w14:paraId="0CDDC052">
            <w:pPr>
              <w:snapToGrid w:val="0"/>
              <w:jc w:val="center"/>
              <w:rPr>
                <w:rFonts w:hint="eastAsia" w:ascii="仿宋" w:hAnsi="仿宋" w:eastAsia="仿宋" w:cs="仿宋"/>
                <w:sz w:val="24"/>
              </w:rPr>
            </w:pPr>
            <w:r>
              <w:rPr>
                <w:rFonts w:hint="eastAsia" w:ascii="仿宋" w:hAnsi="仿宋" w:eastAsia="仿宋" w:cs="仿宋"/>
                <w:sz w:val="24"/>
                <w:szCs w:val="24"/>
              </w:rPr>
              <w:t>场景1、2</w:t>
            </w:r>
          </w:p>
        </w:tc>
      </w:tr>
      <w:tr w14:paraId="30997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blHeader/>
          <w:jc w:val="center"/>
        </w:trPr>
        <w:tc>
          <w:tcPr>
            <w:tcW w:w="785" w:type="pct"/>
            <w:shd w:val="clear" w:color="auto" w:fill="FFFFFF"/>
            <w:vAlign w:val="center"/>
          </w:tcPr>
          <w:p w14:paraId="3C520BD2">
            <w:pPr>
              <w:snapToGrid w:val="0"/>
              <w:jc w:val="center"/>
              <w:rPr>
                <w:rFonts w:hint="eastAsia" w:ascii="仿宋" w:hAnsi="仿宋" w:eastAsia="仿宋" w:cs="仿宋"/>
                <w:sz w:val="24"/>
              </w:rPr>
            </w:pPr>
            <w:r>
              <w:rPr>
                <w:rFonts w:hint="eastAsia" w:ascii="仿宋" w:hAnsi="仿宋" w:eastAsia="仿宋" w:cs="仿宋"/>
                <w:sz w:val="24"/>
                <w:szCs w:val="24"/>
              </w:rPr>
              <w:t>要求</w:t>
            </w:r>
          </w:p>
        </w:tc>
        <w:tc>
          <w:tcPr>
            <w:tcW w:w="4214" w:type="pct"/>
            <w:shd w:val="clear" w:color="auto" w:fill="FFFFFF"/>
            <w:vAlign w:val="center"/>
          </w:tcPr>
          <w:p w14:paraId="329C4896">
            <w:pPr>
              <w:snapToGrid w:val="0"/>
              <w:jc w:val="center"/>
              <w:rPr>
                <w:rFonts w:hint="eastAsia" w:ascii="仿宋" w:hAnsi="仿宋" w:eastAsia="仿宋" w:cs="仿宋"/>
                <w:sz w:val="24"/>
              </w:rPr>
            </w:pPr>
            <w:r>
              <w:rPr>
                <w:rFonts w:hint="eastAsia" w:ascii="仿宋" w:hAnsi="仿宋" w:eastAsia="仿宋" w:cs="仿宋"/>
                <w:sz w:val="24"/>
                <w:szCs w:val="24"/>
              </w:rPr>
              <w:t>考生调试程序控制车辆在场景中遵守交通规则并行驶到终点</w:t>
            </w:r>
          </w:p>
        </w:tc>
      </w:tr>
    </w:tbl>
    <w:p w14:paraId="0BB97540">
      <w:pPr>
        <w:tabs>
          <w:tab w:val="left" w:pos="4680"/>
        </w:tabs>
        <w:spacing w:line="560" w:lineRule="exact"/>
        <w:jc w:val="center"/>
        <w:outlineLvl w:val="0"/>
        <w:rPr>
          <w:rFonts w:ascii="Times New Roman" w:hAnsi="Times New Roman" w:eastAsia="仿宋" w:cs="Times New Roman"/>
          <w:b/>
          <w:sz w:val="44"/>
          <w:szCs w:val="44"/>
        </w:rPr>
        <w:sectPr>
          <w:pgSz w:w="11906" w:h="16838"/>
          <w:pgMar w:top="1440" w:right="1800" w:bottom="1440" w:left="1800" w:header="851" w:footer="992" w:gutter="0"/>
          <w:cols w:space="425" w:num="1"/>
          <w:docGrid w:type="lines" w:linePitch="312" w:charSpace="0"/>
        </w:sectPr>
      </w:pPr>
      <w:bookmarkStart w:id="302" w:name="_Toc30525"/>
    </w:p>
    <w:p w14:paraId="64D3E221">
      <w:pPr>
        <w:tabs>
          <w:tab w:val="left" w:pos="4680"/>
        </w:tabs>
        <w:spacing w:line="560" w:lineRule="exact"/>
        <w:jc w:val="center"/>
        <w:outlineLvl w:val="0"/>
        <w:rPr>
          <w:rFonts w:ascii="Times New Roman" w:hAnsi="Times New Roman" w:eastAsia="仿宋" w:cs="Times New Roman"/>
          <w:b/>
          <w:sz w:val="44"/>
          <w:szCs w:val="44"/>
        </w:rPr>
      </w:pPr>
      <w:r>
        <w:rPr>
          <w:rFonts w:hint="eastAsia" w:ascii="Times New Roman" w:hAnsi="Times New Roman" w:eastAsia="仿宋" w:cs="Times New Roman"/>
          <w:b/>
          <w:sz w:val="44"/>
          <w:szCs w:val="44"/>
        </w:rPr>
        <w:t>智能网联汽车装调运维</w:t>
      </w:r>
      <w:r>
        <w:rPr>
          <w:rFonts w:ascii="Times New Roman" w:hAnsi="Times New Roman" w:eastAsia="仿宋" w:cs="Times New Roman"/>
          <w:b/>
          <w:sz w:val="44"/>
          <w:szCs w:val="44"/>
        </w:rPr>
        <w:t>赛项</w:t>
      </w:r>
    </w:p>
    <w:bookmarkEnd w:id="302"/>
    <w:p w14:paraId="2F96E993">
      <w:pPr>
        <w:widowControl/>
        <w:kinsoku w:val="0"/>
        <w:autoSpaceDE w:val="0"/>
        <w:autoSpaceDN w:val="0"/>
        <w:adjustRightInd w:val="0"/>
        <w:snapToGrid w:val="0"/>
        <w:spacing w:line="560" w:lineRule="exact"/>
        <w:jc w:val="center"/>
        <w:textAlignment w:val="baseline"/>
        <w:outlineLvl w:val="0"/>
        <w:rPr>
          <w:rFonts w:ascii="Times New Roman" w:hAnsi="Times New Roman" w:eastAsia="仿宋" w:cs="Times New Roman"/>
          <w:b/>
          <w:sz w:val="44"/>
          <w:szCs w:val="44"/>
        </w:rPr>
      </w:pPr>
      <w:bookmarkStart w:id="303" w:name="_Toc3478"/>
      <w:r>
        <w:rPr>
          <w:rFonts w:ascii="Times New Roman" w:hAnsi="Times New Roman" w:eastAsia="仿宋" w:cs="Times New Roman"/>
          <w:b/>
          <w:sz w:val="44"/>
          <w:szCs w:val="44"/>
        </w:rPr>
        <w:t>选手作业单</w:t>
      </w:r>
      <w:bookmarkEnd w:id="303"/>
    </w:p>
    <w:p w14:paraId="4B8B8139">
      <w:pPr>
        <w:widowControl/>
        <w:kinsoku w:val="0"/>
        <w:autoSpaceDE w:val="0"/>
        <w:autoSpaceDN w:val="0"/>
        <w:adjustRightInd w:val="0"/>
        <w:snapToGrid w:val="0"/>
        <w:spacing w:before="84"/>
        <w:jc w:val="center"/>
        <w:textAlignment w:val="baseline"/>
        <w:outlineLvl w:val="0"/>
        <w:rPr>
          <w:rFonts w:ascii="Times New Roman" w:hAnsi="Times New Roman" w:eastAsia="仿宋" w:cs="Times New Roman"/>
          <w:b/>
          <w:sz w:val="32"/>
          <w:szCs w:val="32"/>
        </w:rPr>
      </w:pPr>
      <w:bookmarkStart w:id="304" w:name="_Toc24159"/>
      <w:r>
        <w:rPr>
          <w:rFonts w:hint="eastAsia" w:ascii="Times New Roman" w:hAnsi="Times New Roman" w:eastAsia="仿宋" w:cs="Times New Roman"/>
          <w:b/>
          <w:sz w:val="32"/>
          <w:szCs w:val="32"/>
          <w:lang w:bidi="en-US"/>
        </w:rPr>
        <w:t>（</w:t>
      </w:r>
      <w:r>
        <w:rPr>
          <w:rFonts w:ascii="Times New Roman" w:hAnsi="Times New Roman" w:eastAsia="仿宋" w:cs="Times New Roman"/>
          <w:b/>
          <w:sz w:val="32"/>
          <w:szCs w:val="32"/>
        </w:rPr>
        <w:t>任务2：</w:t>
      </w:r>
      <w:r>
        <w:rPr>
          <w:rFonts w:ascii="Times New Roman" w:hAnsi="Times New Roman" w:eastAsia="仿宋" w:cs="Times New Roman"/>
          <w:b/>
          <w:sz w:val="32"/>
          <w:szCs w:val="32"/>
          <w:lang w:val="zh-CN" w:bidi="en-US"/>
        </w:rPr>
        <w:t>汽车智能</w:t>
      </w:r>
      <w:r>
        <w:rPr>
          <w:rFonts w:hint="eastAsia" w:ascii="Times New Roman" w:hAnsi="Times New Roman" w:eastAsia="仿宋" w:cs="Times New Roman"/>
          <w:b/>
          <w:sz w:val="32"/>
          <w:szCs w:val="32"/>
          <w:lang w:bidi="en-US"/>
        </w:rPr>
        <w:t>与</w:t>
      </w:r>
      <w:r>
        <w:rPr>
          <w:rFonts w:ascii="Times New Roman" w:hAnsi="Times New Roman" w:eastAsia="仿宋" w:cs="Times New Roman"/>
          <w:b/>
          <w:sz w:val="32"/>
          <w:szCs w:val="32"/>
          <w:lang w:val="zh-CN" w:bidi="en-US"/>
        </w:rPr>
        <w:t>网联系统安装与调试）</w:t>
      </w:r>
      <w:bookmarkEnd w:id="304"/>
    </w:p>
    <w:tbl>
      <w:tblPr>
        <w:tblStyle w:val="52"/>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018"/>
        <w:gridCol w:w="1549"/>
        <w:gridCol w:w="810"/>
        <w:gridCol w:w="2252"/>
        <w:gridCol w:w="1993"/>
      </w:tblGrid>
      <w:tr w14:paraId="4D7D41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1170" w:type="pct"/>
          </w:tcPr>
          <w:p w14:paraId="41E932DC">
            <w:pPr>
              <w:spacing w:before="111" w:line="220" w:lineRule="auto"/>
              <w:ind w:left="554"/>
              <w:rPr>
                <w:rFonts w:ascii="Times New Roman" w:hAnsi="Times New Roman" w:eastAsia="仿宋_GB2312" w:cs="Times New Roman"/>
                <w:snapToGrid w:val="0"/>
                <w:color w:val="000000"/>
                <w:sz w:val="24"/>
              </w:rPr>
            </w:pPr>
            <w:r>
              <w:rPr>
                <w:rFonts w:ascii="Times New Roman" w:hAnsi="Times New Roman" w:eastAsia="仿宋_GB2312" w:cs="Times New Roman"/>
                <w:snapToGrid w:val="0"/>
                <w:color w:val="000000"/>
                <w:spacing w:val="-2"/>
                <w:sz w:val="24"/>
                <w:szCs w:val="24"/>
              </w:rPr>
              <w:t>选手参赛号</w:t>
            </w:r>
          </w:p>
        </w:tc>
        <w:tc>
          <w:tcPr>
            <w:tcW w:w="898" w:type="pct"/>
          </w:tcPr>
          <w:p w14:paraId="2A5102E1">
            <w:pPr>
              <w:spacing w:before="110" w:line="222" w:lineRule="auto"/>
              <w:ind w:left="477"/>
              <w:rPr>
                <w:rFonts w:ascii="Times New Roman" w:hAnsi="Times New Roman" w:eastAsia="仿宋_GB2312" w:cs="Times New Roman"/>
                <w:snapToGrid w:val="0"/>
                <w:color w:val="000000"/>
                <w:sz w:val="24"/>
              </w:rPr>
            </w:pPr>
            <w:r>
              <w:rPr>
                <w:rFonts w:ascii="Times New Roman" w:hAnsi="Times New Roman" w:eastAsia="仿宋_GB2312" w:cs="Times New Roman"/>
                <w:snapToGrid w:val="0"/>
                <w:color w:val="000000"/>
                <w:spacing w:val="-5"/>
                <w:sz w:val="24"/>
                <w:szCs w:val="24"/>
              </w:rPr>
              <w:t>工位号</w:t>
            </w:r>
          </w:p>
        </w:tc>
        <w:tc>
          <w:tcPr>
            <w:tcW w:w="1776" w:type="pct"/>
            <w:gridSpan w:val="2"/>
          </w:tcPr>
          <w:p w14:paraId="00E84D3B">
            <w:pPr>
              <w:spacing w:before="111" w:line="220" w:lineRule="auto"/>
              <w:ind w:left="1167"/>
              <w:rPr>
                <w:rFonts w:ascii="Times New Roman" w:hAnsi="Times New Roman" w:eastAsia="仿宋_GB2312" w:cs="Times New Roman"/>
                <w:snapToGrid w:val="0"/>
                <w:color w:val="000000"/>
                <w:sz w:val="24"/>
              </w:rPr>
            </w:pPr>
            <w:r>
              <w:rPr>
                <w:rFonts w:ascii="Times New Roman" w:hAnsi="Times New Roman" w:eastAsia="仿宋_GB2312" w:cs="Times New Roman"/>
                <w:snapToGrid w:val="0"/>
                <w:color w:val="000000"/>
                <w:spacing w:val="-4"/>
                <w:sz w:val="24"/>
                <w:szCs w:val="24"/>
              </w:rPr>
              <w:t>竞赛日期</w:t>
            </w:r>
          </w:p>
        </w:tc>
        <w:tc>
          <w:tcPr>
            <w:tcW w:w="1154" w:type="pct"/>
          </w:tcPr>
          <w:p w14:paraId="6AE77B97">
            <w:pPr>
              <w:spacing w:before="111" w:line="220" w:lineRule="auto"/>
              <w:ind w:left="585"/>
              <w:rPr>
                <w:rFonts w:ascii="Times New Roman" w:hAnsi="Times New Roman" w:eastAsia="仿宋_GB2312" w:cs="Times New Roman"/>
                <w:snapToGrid w:val="0"/>
                <w:color w:val="000000"/>
                <w:sz w:val="24"/>
              </w:rPr>
            </w:pPr>
            <w:r>
              <w:rPr>
                <w:rFonts w:ascii="Times New Roman" w:hAnsi="Times New Roman" w:eastAsia="仿宋_GB2312" w:cs="Times New Roman"/>
                <w:snapToGrid w:val="0"/>
                <w:color w:val="000000"/>
                <w:spacing w:val="-4"/>
                <w:sz w:val="24"/>
                <w:szCs w:val="24"/>
              </w:rPr>
              <w:t>竞赛用时</w:t>
            </w:r>
          </w:p>
        </w:tc>
      </w:tr>
      <w:tr w14:paraId="110C4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jc w:val="center"/>
        </w:trPr>
        <w:tc>
          <w:tcPr>
            <w:tcW w:w="1170" w:type="pct"/>
            <w:tcBorders>
              <w:bottom w:val="single" w:color="auto" w:sz="12" w:space="0"/>
            </w:tcBorders>
          </w:tcPr>
          <w:p w14:paraId="594D4590">
            <w:pPr>
              <w:rPr>
                <w:rFonts w:ascii="Times New Roman" w:hAnsi="Times New Roman" w:eastAsia="仿宋_GB2312" w:cs="Times New Roman"/>
                <w:snapToGrid w:val="0"/>
                <w:color w:val="000000"/>
                <w:sz w:val="24"/>
              </w:rPr>
            </w:pPr>
          </w:p>
        </w:tc>
        <w:tc>
          <w:tcPr>
            <w:tcW w:w="898" w:type="pct"/>
            <w:tcBorders>
              <w:bottom w:val="single" w:color="auto" w:sz="12" w:space="0"/>
            </w:tcBorders>
          </w:tcPr>
          <w:p w14:paraId="04729C9A">
            <w:pPr>
              <w:rPr>
                <w:rFonts w:ascii="Times New Roman" w:hAnsi="Times New Roman" w:eastAsia="仿宋_GB2312" w:cs="Times New Roman"/>
                <w:snapToGrid w:val="0"/>
                <w:color w:val="000000"/>
                <w:sz w:val="24"/>
              </w:rPr>
            </w:pPr>
          </w:p>
        </w:tc>
        <w:tc>
          <w:tcPr>
            <w:tcW w:w="1776" w:type="pct"/>
            <w:gridSpan w:val="2"/>
            <w:tcBorders>
              <w:bottom w:val="single" w:color="auto" w:sz="12" w:space="0"/>
            </w:tcBorders>
          </w:tcPr>
          <w:p w14:paraId="3BEE7A04">
            <w:pPr>
              <w:spacing w:before="183" w:line="220" w:lineRule="auto"/>
              <w:ind w:left="716"/>
              <w:rPr>
                <w:rFonts w:ascii="Times New Roman" w:hAnsi="Times New Roman" w:eastAsia="仿宋_GB2312" w:cs="Times New Roman"/>
                <w:snapToGrid w:val="0"/>
                <w:color w:val="000000"/>
                <w:sz w:val="24"/>
              </w:rPr>
            </w:pPr>
            <w:r>
              <w:rPr>
                <w:rFonts w:hint="eastAsia" w:ascii="Times New Roman" w:hAnsi="Times New Roman" w:eastAsia="仿宋_GB2312" w:cs="Times New Roman"/>
                <w:snapToGrid w:val="0"/>
                <w:color w:val="000000"/>
                <w:spacing w:val="-6"/>
                <w:sz w:val="24"/>
                <w:szCs w:val="24"/>
              </w:rPr>
              <w:t xml:space="preserve"> </w:t>
            </w:r>
            <w:r>
              <w:rPr>
                <w:rFonts w:ascii="Times New Roman" w:hAnsi="Times New Roman" w:eastAsia="仿宋_GB2312" w:cs="Times New Roman"/>
                <w:snapToGrid w:val="0"/>
                <w:color w:val="000000"/>
                <w:spacing w:val="-6"/>
                <w:sz w:val="24"/>
                <w:szCs w:val="24"/>
              </w:rPr>
              <w:t>年</w:t>
            </w:r>
            <w:r>
              <w:rPr>
                <w:rFonts w:ascii="Times New Roman" w:hAnsi="Times New Roman" w:eastAsia="仿宋_GB2312" w:cs="Times New Roman"/>
                <w:snapToGrid w:val="0"/>
                <w:color w:val="000000"/>
                <w:spacing w:val="7"/>
                <w:sz w:val="24"/>
                <w:szCs w:val="24"/>
              </w:rPr>
              <w:t xml:space="preserve">  </w:t>
            </w:r>
            <w:r>
              <w:rPr>
                <w:rFonts w:hint="eastAsia" w:ascii="Times New Roman" w:hAnsi="Times New Roman" w:eastAsia="仿宋_GB2312" w:cs="Times New Roman"/>
                <w:snapToGrid w:val="0"/>
                <w:color w:val="000000"/>
                <w:spacing w:val="7"/>
                <w:sz w:val="24"/>
                <w:szCs w:val="24"/>
              </w:rPr>
              <w:t xml:space="preserve">  </w:t>
            </w:r>
            <w:r>
              <w:rPr>
                <w:rFonts w:ascii="Times New Roman" w:hAnsi="Times New Roman" w:eastAsia="仿宋_GB2312" w:cs="Times New Roman"/>
                <w:snapToGrid w:val="0"/>
                <w:color w:val="000000"/>
                <w:spacing w:val="-6"/>
                <w:sz w:val="24"/>
                <w:szCs w:val="24"/>
              </w:rPr>
              <w:t>月</w:t>
            </w:r>
            <w:r>
              <w:rPr>
                <w:rFonts w:ascii="Times New Roman" w:hAnsi="Times New Roman" w:eastAsia="仿宋_GB2312" w:cs="Times New Roman"/>
                <w:snapToGrid w:val="0"/>
                <w:color w:val="000000"/>
                <w:spacing w:val="17"/>
                <w:sz w:val="24"/>
                <w:szCs w:val="24"/>
              </w:rPr>
              <w:t xml:space="preserve">   </w:t>
            </w:r>
            <w:r>
              <w:rPr>
                <w:rFonts w:ascii="Times New Roman" w:hAnsi="Times New Roman" w:eastAsia="仿宋_GB2312" w:cs="Times New Roman"/>
                <w:snapToGrid w:val="0"/>
                <w:color w:val="000000"/>
                <w:spacing w:val="-6"/>
                <w:sz w:val="24"/>
                <w:szCs w:val="24"/>
              </w:rPr>
              <w:t>日</w:t>
            </w:r>
          </w:p>
        </w:tc>
        <w:tc>
          <w:tcPr>
            <w:tcW w:w="1154" w:type="pct"/>
          </w:tcPr>
          <w:p w14:paraId="46CBBC87">
            <w:pPr>
              <w:spacing w:before="183" w:line="221" w:lineRule="auto"/>
              <w:ind w:left="1053"/>
              <w:rPr>
                <w:rFonts w:ascii="Times New Roman" w:hAnsi="Times New Roman" w:eastAsia="仿宋_GB2312" w:cs="Times New Roman"/>
                <w:snapToGrid w:val="0"/>
                <w:color w:val="000000"/>
                <w:sz w:val="24"/>
              </w:rPr>
            </w:pPr>
            <w:r>
              <w:rPr>
                <w:rFonts w:ascii="Times New Roman" w:hAnsi="Times New Roman" w:eastAsia="仿宋_GB2312" w:cs="Times New Roman"/>
                <w:snapToGrid w:val="0"/>
                <w:color w:val="000000"/>
                <w:spacing w:val="-7"/>
                <w:sz w:val="24"/>
                <w:szCs w:val="24"/>
              </w:rPr>
              <w:t>分</w:t>
            </w:r>
            <w:r>
              <w:rPr>
                <w:rFonts w:ascii="Times New Roman" w:hAnsi="Times New Roman" w:eastAsia="仿宋_GB2312" w:cs="Times New Roman"/>
                <w:snapToGrid w:val="0"/>
                <w:color w:val="000000"/>
                <w:spacing w:val="3"/>
                <w:sz w:val="24"/>
                <w:szCs w:val="24"/>
              </w:rPr>
              <w:t xml:space="preserve">   </w:t>
            </w:r>
            <w:r>
              <w:rPr>
                <w:rFonts w:ascii="Times New Roman" w:hAnsi="Times New Roman" w:eastAsia="仿宋_GB2312" w:cs="Times New Roman"/>
                <w:snapToGrid w:val="0"/>
                <w:color w:val="000000"/>
                <w:spacing w:val="-7"/>
                <w:sz w:val="24"/>
                <w:szCs w:val="24"/>
              </w:rPr>
              <w:t>秒</w:t>
            </w:r>
          </w:p>
        </w:tc>
      </w:tr>
      <w:tr w14:paraId="093B06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jc w:val="center"/>
        </w:trPr>
        <w:tc>
          <w:tcPr>
            <w:tcW w:w="5000" w:type="pct"/>
            <w:gridSpan w:val="5"/>
            <w:tcBorders>
              <w:top w:val="single" w:color="auto" w:sz="12" w:space="0"/>
            </w:tcBorders>
          </w:tcPr>
          <w:p w14:paraId="20416E8E">
            <w:pPr>
              <w:tabs>
                <w:tab w:val="left" w:pos="4056"/>
              </w:tabs>
              <w:spacing w:before="166" w:line="221" w:lineRule="auto"/>
              <w:jc w:val="center"/>
              <w:rPr>
                <w:rFonts w:ascii="Times New Roman" w:hAnsi="Times New Roman" w:eastAsia="仿宋" w:cs="Times New Roman"/>
                <w:snapToGrid w:val="0"/>
                <w:color w:val="000000"/>
                <w:sz w:val="24"/>
              </w:rPr>
            </w:pPr>
            <w:r>
              <w:rPr>
                <w:rFonts w:ascii="Times New Roman" w:hAnsi="Times New Roman" w:eastAsia="仿宋" w:cs="Times New Roman"/>
                <w:snapToGrid w:val="0"/>
                <w:color w:val="000000"/>
                <w:sz w:val="24"/>
                <w:szCs w:val="24"/>
              </w:rPr>
              <w:t>时间分配</w:t>
            </w:r>
          </w:p>
        </w:tc>
      </w:tr>
      <w:tr w14:paraId="29816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jc w:val="center"/>
        </w:trPr>
        <w:tc>
          <w:tcPr>
            <w:tcW w:w="2538" w:type="pct"/>
            <w:gridSpan w:val="3"/>
          </w:tcPr>
          <w:p w14:paraId="386F1FC2">
            <w:pPr>
              <w:spacing w:before="165" w:line="220" w:lineRule="auto"/>
              <w:ind w:left="343"/>
              <w:rPr>
                <w:rFonts w:ascii="Times New Roman" w:hAnsi="Times New Roman" w:eastAsia="仿宋" w:cs="Times New Roman"/>
                <w:snapToGrid w:val="0"/>
                <w:color w:val="000000"/>
                <w:sz w:val="24"/>
              </w:rPr>
            </w:pPr>
            <w:r>
              <w:rPr>
                <w:rFonts w:ascii="Times New Roman" w:hAnsi="Times New Roman" w:eastAsia="仿宋" w:cs="Times New Roman"/>
                <w:snapToGrid w:val="0"/>
                <w:color w:val="000000"/>
                <w:spacing w:val="-6"/>
                <w:sz w:val="24"/>
                <w:szCs w:val="24"/>
              </w:rPr>
              <w:t>比赛操作时间</w:t>
            </w:r>
          </w:p>
        </w:tc>
        <w:tc>
          <w:tcPr>
            <w:tcW w:w="2461" w:type="pct"/>
            <w:gridSpan w:val="2"/>
          </w:tcPr>
          <w:p w14:paraId="1A221B63">
            <w:pPr>
              <w:spacing w:before="165" w:line="221" w:lineRule="auto"/>
              <w:ind w:left="315"/>
              <w:rPr>
                <w:rFonts w:ascii="Times New Roman" w:hAnsi="Times New Roman" w:eastAsia="仿宋" w:cs="Times New Roman"/>
                <w:snapToGrid w:val="0"/>
                <w:color w:val="000000"/>
                <w:sz w:val="24"/>
              </w:rPr>
            </w:pPr>
            <w:r>
              <w:rPr>
                <w:rFonts w:hint="eastAsia" w:ascii="Times New Roman" w:hAnsi="Times New Roman" w:eastAsia="仿宋" w:cs="Times New Roman"/>
                <w:snapToGrid w:val="0"/>
                <w:color w:val="000000"/>
                <w:spacing w:val="-5"/>
                <w:sz w:val="24"/>
                <w:szCs w:val="24"/>
              </w:rPr>
              <w:t>40</w:t>
            </w:r>
            <w:r>
              <w:rPr>
                <w:rFonts w:ascii="Times New Roman" w:hAnsi="Times New Roman" w:eastAsia="仿宋" w:cs="Times New Roman"/>
                <w:snapToGrid w:val="0"/>
                <w:color w:val="000000"/>
                <w:spacing w:val="-5"/>
                <w:sz w:val="24"/>
                <w:szCs w:val="24"/>
              </w:rPr>
              <w:t xml:space="preserve"> 分钟</w:t>
            </w:r>
          </w:p>
        </w:tc>
      </w:tr>
    </w:tbl>
    <w:p w14:paraId="64DF798E">
      <w:pPr>
        <w:rPr>
          <w:rFonts w:ascii="Times New Roman" w:hAnsi="Times New Roman" w:eastAsia="仿宋" w:cs="Times New Roman"/>
          <w:b/>
          <w:sz w:val="28"/>
          <w:szCs w:val="28"/>
          <w:lang w:bidi="en-US"/>
        </w:rPr>
      </w:pP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
        <w:gridCol w:w="7157"/>
        <w:gridCol w:w="1225"/>
      </w:tblGrid>
      <w:tr w14:paraId="7EC6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5000" w:type="pct"/>
            <w:gridSpan w:val="3"/>
            <w:vAlign w:val="center"/>
          </w:tcPr>
          <w:p w14:paraId="6C471A3E">
            <w:pPr>
              <w:jc w:val="center"/>
              <w:outlineLvl w:val="5"/>
              <w:rPr>
                <w:rFonts w:ascii="Times New Roman" w:hAnsi="Times New Roman" w:eastAsia="仿宋" w:cs="Times New Roman"/>
                <w:b/>
                <w:bCs/>
                <w:sz w:val="24"/>
                <w:szCs w:val="22"/>
              </w:rPr>
            </w:pPr>
            <w:r>
              <w:rPr>
                <w:rFonts w:ascii="Times New Roman" w:hAnsi="Times New Roman" w:eastAsia="仿宋" w:cs="Times New Roman"/>
                <w:b/>
                <w:bCs/>
                <w:sz w:val="24"/>
                <w:szCs w:val="22"/>
              </w:rPr>
              <w:t>任务2 各项操作内容及分数分布（满分100，占总分</w:t>
            </w:r>
            <w:r>
              <w:rPr>
                <w:rFonts w:hint="eastAsia" w:ascii="Times New Roman" w:hAnsi="Times New Roman" w:eastAsia="仿宋" w:cs="Times New Roman"/>
                <w:b/>
                <w:bCs/>
                <w:sz w:val="24"/>
                <w:szCs w:val="22"/>
              </w:rPr>
              <w:t>70</w:t>
            </w:r>
            <w:r>
              <w:rPr>
                <w:rFonts w:ascii="Times New Roman" w:hAnsi="Times New Roman" w:eastAsia="仿宋" w:cs="Times New Roman"/>
                <w:b/>
                <w:bCs/>
                <w:sz w:val="24"/>
                <w:szCs w:val="22"/>
              </w:rPr>
              <w:t>%）</w:t>
            </w:r>
          </w:p>
        </w:tc>
      </w:tr>
      <w:tr w14:paraId="1CD7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4307" w:type="pct"/>
            <w:gridSpan w:val="2"/>
            <w:vAlign w:val="center"/>
          </w:tcPr>
          <w:p w14:paraId="298DB9F5">
            <w:pPr>
              <w:jc w:val="center"/>
              <w:rPr>
                <w:rFonts w:ascii="Times New Roman" w:hAnsi="Times New Roman" w:eastAsia="仿宋" w:cs="Times New Roman"/>
                <w:b/>
                <w:sz w:val="24"/>
              </w:rPr>
            </w:pPr>
            <w:r>
              <w:rPr>
                <w:rFonts w:ascii="Times New Roman" w:hAnsi="Times New Roman" w:eastAsia="仿宋" w:cs="Times New Roman"/>
                <w:b/>
                <w:sz w:val="24"/>
              </w:rPr>
              <w:t>工作内容</w:t>
            </w:r>
          </w:p>
        </w:tc>
        <w:tc>
          <w:tcPr>
            <w:tcW w:w="693" w:type="pct"/>
            <w:vAlign w:val="center"/>
          </w:tcPr>
          <w:p w14:paraId="3D23AE04">
            <w:pPr>
              <w:jc w:val="center"/>
              <w:rPr>
                <w:rFonts w:ascii="Times New Roman" w:hAnsi="Times New Roman" w:eastAsia="仿宋" w:cs="Times New Roman"/>
                <w:b/>
                <w:sz w:val="24"/>
              </w:rPr>
            </w:pPr>
            <w:r>
              <w:rPr>
                <w:rFonts w:ascii="Times New Roman" w:hAnsi="Times New Roman" w:eastAsia="仿宋" w:cs="Times New Roman"/>
                <w:b/>
                <w:sz w:val="24"/>
              </w:rPr>
              <w:t>最高分</w:t>
            </w:r>
          </w:p>
        </w:tc>
      </w:tr>
      <w:tr w14:paraId="12AD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5000" w:type="pct"/>
            <w:gridSpan w:val="3"/>
            <w:vAlign w:val="center"/>
          </w:tcPr>
          <w:p w14:paraId="18ABD23D">
            <w:pPr>
              <w:ind w:left="-108" w:right="-108"/>
              <w:jc w:val="center"/>
              <w:rPr>
                <w:rFonts w:ascii="Times New Roman" w:hAnsi="Times New Roman" w:eastAsia="仿宋" w:cs="Times New Roman"/>
                <w:sz w:val="24"/>
              </w:rPr>
            </w:pPr>
            <w:r>
              <w:rPr>
                <w:rFonts w:ascii="Times New Roman" w:hAnsi="Times New Roman" w:eastAsia="仿宋" w:cs="Times New Roman"/>
                <w:sz w:val="24"/>
              </w:rPr>
              <w:t>下列各项工作所需工具、检测软件、仪器、标定软件和操控装置均已放置于工位。</w:t>
            </w:r>
          </w:p>
        </w:tc>
      </w:tr>
      <w:tr w14:paraId="2E744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6" w:type="pct"/>
            <w:vAlign w:val="center"/>
          </w:tcPr>
          <w:p w14:paraId="1A5734B4">
            <w:pPr>
              <w:jc w:val="center"/>
              <w:rPr>
                <w:rFonts w:ascii="Times New Roman" w:hAnsi="Times New Roman" w:eastAsia="仿宋" w:cs="Times New Roman"/>
                <w:sz w:val="22"/>
                <w:szCs w:val="22"/>
              </w:rPr>
            </w:pPr>
            <w:r>
              <w:rPr>
                <w:rFonts w:ascii="Times New Roman" w:hAnsi="Times New Roman" w:eastAsia="仿宋" w:cs="Times New Roman"/>
                <w:sz w:val="22"/>
                <w:szCs w:val="22"/>
              </w:rPr>
              <w:t>1</w:t>
            </w:r>
          </w:p>
        </w:tc>
        <w:tc>
          <w:tcPr>
            <w:tcW w:w="4051" w:type="pct"/>
            <w:vAlign w:val="center"/>
          </w:tcPr>
          <w:p w14:paraId="1E8DA1BA">
            <w:pPr>
              <w:ind w:right="210" w:rightChars="100"/>
              <w:rPr>
                <w:rFonts w:ascii="Times New Roman" w:hAnsi="Times New Roman" w:eastAsia="仿宋" w:cs="Times New Roman"/>
                <w:sz w:val="24"/>
              </w:rPr>
            </w:pPr>
            <w:r>
              <w:rPr>
                <w:rFonts w:hint="eastAsia" w:ascii="Times New Roman" w:hAnsi="Times New Roman" w:eastAsia="仿宋" w:cs="Times New Roman"/>
                <w:sz w:val="24"/>
              </w:rPr>
              <w:t>根据赛场提供的工具设备</w:t>
            </w:r>
            <w:r>
              <w:rPr>
                <w:rFonts w:ascii="Times New Roman" w:hAnsi="Times New Roman" w:eastAsia="仿宋" w:cs="Times New Roman"/>
                <w:sz w:val="24"/>
              </w:rPr>
              <w:t>完成</w:t>
            </w:r>
            <w:r>
              <w:rPr>
                <w:rFonts w:hint="eastAsia" w:ascii="Times New Roman" w:hAnsi="Times New Roman" w:eastAsia="仿宋" w:cs="Times New Roman"/>
                <w:sz w:val="24"/>
              </w:rPr>
              <w:t>相应</w:t>
            </w:r>
            <w:r>
              <w:rPr>
                <w:rFonts w:ascii="Times New Roman" w:hAnsi="Times New Roman" w:eastAsia="仿宋" w:cs="Times New Roman"/>
                <w:sz w:val="24"/>
              </w:rPr>
              <w:t>检查，安全防护和卫生环保检查， 检测数据写入表1。</w:t>
            </w:r>
          </w:p>
        </w:tc>
        <w:tc>
          <w:tcPr>
            <w:tcW w:w="693" w:type="pct"/>
            <w:vAlign w:val="center"/>
          </w:tcPr>
          <w:p w14:paraId="3A822939">
            <w:pPr>
              <w:ind w:left="-108" w:right="-108"/>
              <w:jc w:val="center"/>
              <w:rPr>
                <w:rFonts w:ascii="Times New Roman" w:hAnsi="Times New Roman" w:eastAsia="仿宋" w:cs="Times New Roman"/>
                <w:sz w:val="24"/>
              </w:rPr>
            </w:pPr>
            <w:r>
              <w:rPr>
                <w:rFonts w:hint="eastAsia" w:ascii="Times New Roman" w:hAnsi="Times New Roman" w:eastAsia="仿宋" w:cs="Times New Roman"/>
                <w:sz w:val="24"/>
              </w:rPr>
              <w:t>/</w:t>
            </w:r>
          </w:p>
        </w:tc>
      </w:tr>
      <w:tr w14:paraId="05ED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6" w:type="pct"/>
            <w:vAlign w:val="center"/>
          </w:tcPr>
          <w:p w14:paraId="3D2AFD8F">
            <w:pPr>
              <w:jc w:val="center"/>
              <w:rPr>
                <w:rFonts w:ascii="Times New Roman" w:hAnsi="Times New Roman" w:eastAsia="仿宋" w:cs="Times New Roman"/>
                <w:sz w:val="22"/>
                <w:szCs w:val="22"/>
              </w:rPr>
            </w:pPr>
            <w:r>
              <w:rPr>
                <w:rFonts w:hint="eastAsia" w:ascii="Times New Roman" w:hAnsi="Times New Roman" w:eastAsia="仿宋" w:cs="Times New Roman"/>
                <w:sz w:val="22"/>
                <w:szCs w:val="22"/>
              </w:rPr>
              <w:t>2</w:t>
            </w:r>
          </w:p>
        </w:tc>
        <w:tc>
          <w:tcPr>
            <w:tcW w:w="4051" w:type="pct"/>
            <w:vAlign w:val="center"/>
          </w:tcPr>
          <w:p w14:paraId="354E2FF7">
            <w:pPr>
              <w:ind w:right="210" w:rightChars="100"/>
              <w:rPr>
                <w:rFonts w:ascii="Times New Roman" w:hAnsi="Times New Roman" w:eastAsia="仿宋" w:cs="Times New Roman"/>
                <w:sz w:val="24"/>
              </w:rPr>
            </w:pPr>
            <w:r>
              <w:rPr>
                <w:rFonts w:ascii="Times New Roman" w:hAnsi="Times New Roman" w:eastAsia="仿宋" w:cs="Times New Roman"/>
                <w:sz w:val="24"/>
              </w:rPr>
              <w:t>组合导航数据读取与可视化展示，读取</w:t>
            </w:r>
            <w:r>
              <w:rPr>
                <w:rFonts w:ascii="Times New Roman" w:hAnsi="Times New Roman" w:eastAsia="仿宋" w:cs="Times New Roman"/>
                <w:color w:val="000000" w:themeColor="text1"/>
                <w:sz w:val="24"/>
                <w14:textFill>
                  <w14:solidFill>
                    <w14:schemeClr w14:val="tx1"/>
                  </w14:solidFill>
                </w14:textFill>
              </w:rPr>
              <w:t>到的数据</w:t>
            </w:r>
            <w:r>
              <w:rPr>
                <w:rFonts w:ascii="Times New Roman" w:hAnsi="Times New Roman" w:eastAsia="仿宋" w:cs="Times New Roman"/>
                <w:b/>
                <w:bCs/>
                <w:color w:val="000000" w:themeColor="text1"/>
                <w:sz w:val="24"/>
                <w14:textFill>
                  <w14:solidFill>
                    <w14:schemeClr w14:val="tx1"/>
                  </w14:solidFill>
                </w14:textFill>
              </w:rPr>
              <w:t>保存</w:t>
            </w:r>
            <w:r>
              <w:rPr>
                <w:rFonts w:ascii="Times New Roman" w:hAnsi="Times New Roman" w:eastAsia="仿宋" w:cs="Times New Roman"/>
                <w:color w:val="000000" w:themeColor="text1"/>
                <w:sz w:val="24"/>
                <w14:textFill>
                  <w14:solidFill>
                    <w14:schemeClr w14:val="tx1"/>
                  </w14:solidFill>
                </w14:textFill>
              </w:rPr>
              <w:t>到桌</w:t>
            </w:r>
            <w:r>
              <w:rPr>
                <w:rFonts w:ascii="Times New Roman" w:hAnsi="Times New Roman" w:eastAsia="仿宋" w:cs="Times New Roman"/>
                <w:sz w:val="24"/>
              </w:rPr>
              <w:t>面上考生号命名</w:t>
            </w:r>
            <w:r>
              <w:rPr>
                <w:rFonts w:hint="eastAsia" w:ascii="Times New Roman" w:hAnsi="Times New Roman" w:eastAsia="仿宋" w:cs="Times New Roman"/>
                <w:sz w:val="24"/>
              </w:rPr>
              <w:t>的文件夹中</w:t>
            </w:r>
            <w:r>
              <w:rPr>
                <w:rFonts w:ascii="Times New Roman" w:hAnsi="Times New Roman" w:eastAsia="仿宋" w:cs="Times New Roman"/>
                <w:sz w:val="24"/>
              </w:rPr>
              <w:t>，将桌面上提供的数据进行可视化展示</w:t>
            </w:r>
            <w:r>
              <w:rPr>
                <w:rFonts w:hint="eastAsia" w:ascii="Times New Roman" w:hAnsi="Times New Roman" w:eastAsia="仿宋" w:cs="Times New Roman"/>
                <w:sz w:val="24"/>
              </w:rPr>
              <w:t>并</w:t>
            </w:r>
            <w:r>
              <w:rPr>
                <w:rFonts w:hint="eastAsia" w:ascii="Times New Roman" w:hAnsi="Times New Roman" w:eastAsia="仿宋" w:cs="Times New Roman"/>
                <w:b/>
                <w:bCs/>
                <w:sz w:val="24"/>
              </w:rPr>
              <w:t>截图保存</w:t>
            </w:r>
            <w:r>
              <w:rPr>
                <w:rFonts w:hint="eastAsia" w:ascii="Times New Roman" w:hAnsi="Times New Roman" w:eastAsia="仿宋" w:cs="Times New Roman"/>
                <w:sz w:val="24"/>
              </w:rPr>
              <w:t>在选手文件夹中</w:t>
            </w:r>
            <w:r>
              <w:rPr>
                <w:rFonts w:ascii="Times New Roman" w:hAnsi="Times New Roman" w:eastAsia="仿宋" w:cs="Times New Roman"/>
                <w:sz w:val="24"/>
              </w:rPr>
              <w:t>。</w:t>
            </w:r>
          </w:p>
        </w:tc>
        <w:tc>
          <w:tcPr>
            <w:tcW w:w="693" w:type="pct"/>
            <w:vAlign w:val="center"/>
          </w:tcPr>
          <w:p w14:paraId="1392E87B">
            <w:pPr>
              <w:ind w:left="-108" w:right="-108"/>
              <w:jc w:val="center"/>
              <w:rPr>
                <w:rFonts w:ascii="Times New Roman" w:hAnsi="Times New Roman" w:eastAsia="仿宋" w:cs="Times New Roman"/>
                <w:sz w:val="24"/>
              </w:rPr>
            </w:pPr>
            <w:r>
              <w:rPr>
                <w:rFonts w:hint="eastAsia" w:ascii="Times New Roman" w:hAnsi="Times New Roman" w:eastAsia="仿宋" w:cs="Times New Roman"/>
                <w:sz w:val="24"/>
              </w:rPr>
              <w:t>/</w:t>
            </w:r>
          </w:p>
        </w:tc>
      </w:tr>
      <w:tr w14:paraId="6F27B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6" w:type="pct"/>
            <w:vAlign w:val="center"/>
          </w:tcPr>
          <w:p w14:paraId="01088D52">
            <w:pPr>
              <w:jc w:val="center"/>
              <w:rPr>
                <w:rFonts w:ascii="Times New Roman" w:hAnsi="Times New Roman" w:eastAsia="仿宋" w:cs="Times New Roman"/>
                <w:sz w:val="22"/>
                <w:szCs w:val="22"/>
              </w:rPr>
            </w:pPr>
            <w:r>
              <w:rPr>
                <w:rFonts w:hint="eastAsia" w:ascii="Times New Roman" w:hAnsi="Times New Roman" w:eastAsia="仿宋" w:cs="Times New Roman"/>
                <w:sz w:val="22"/>
                <w:szCs w:val="22"/>
              </w:rPr>
              <w:t>3</w:t>
            </w:r>
          </w:p>
        </w:tc>
        <w:tc>
          <w:tcPr>
            <w:tcW w:w="4051" w:type="pct"/>
            <w:vAlign w:val="center"/>
          </w:tcPr>
          <w:p w14:paraId="4022288E">
            <w:pPr>
              <w:ind w:right="210" w:rightChars="100"/>
              <w:rPr>
                <w:rFonts w:ascii="Times New Roman" w:hAnsi="Times New Roman" w:eastAsia="仿宋" w:cs="Times New Roman"/>
                <w:sz w:val="24"/>
              </w:rPr>
            </w:pPr>
            <w:r>
              <w:rPr>
                <w:rFonts w:hint="eastAsia" w:ascii="Times New Roman" w:hAnsi="Times New Roman" w:eastAsia="仿宋" w:cs="Times New Roman"/>
                <w:sz w:val="24"/>
              </w:rPr>
              <w:t>使用角反射器查看毫米波雷达数据将结果</w:t>
            </w:r>
            <w:r>
              <w:rPr>
                <w:rFonts w:hint="eastAsia" w:ascii="Times New Roman" w:hAnsi="Times New Roman" w:eastAsia="仿宋" w:cs="Times New Roman"/>
                <w:b/>
                <w:bCs/>
                <w:sz w:val="24"/>
              </w:rPr>
              <w:t>截图保存</w:t>
            </w:r>
            <w:r>
              <w:rPr>
                <w:rFonts w:hint="eastAsia" w:ascii="Times New Roman" w:hAnsi="Times New Roman" w:eastAsia="仿宋" w:cs="Times New Roman"/>
                <w:sz w:val="24"/>
              </w:rPr>
              <w:t>在桌面选手文件夹中。按照协议</w:t>
            </w:r>
            <w:r>
              <w:rPr>
                <w:rFonts w:ascii="Times New Roman" w:hAnsi="Times New Roman" w:eastAsia="仿宋" w:cs="Times New Roman"/>
                <w:sz w:val="24"/>
              </w:rPr>
              <w:t>解析</w:t>
            </w:r>
            <w:r>
              <w:rPr>
                <w:rFonts w:hint="eastAsia" w:ascii="Times New Roman" w:hAnsi="Times New Roman" w:eastAsia="仿宋" w:cs="Times New Roman"/>
                <w:sz w:val="24"/>
              </w:rPr>
              <w:t>提供的</w:t>
            </w:r>
            <w:r>
              <w:rPr>
                <w:rFonts w:ascii="Times New Roman" w:hAnsi="Times New Roman" w:eastAsia="仿宋" w:cs="Times New Roman"/>
                <w:sz w:val="24"/>
              </w:rPr>
              <w:t>毫米波雷达数据到表2中</w:t>
            </w:r>
          </w:p>
        </w:tc>
        <w:tc>
          <w:tcPr>
            <w:tcW w:w="693" w:type="pct"/>
            <w:vAlign w:val="center"/>
          </w:tcPr>
          <w:p w14:paraId="797A980A">
            <w:pPr>
              <w:ind w:left="-108" w:right="-108"/>
              <w:jc w:val="center"/>
              <w:rPr>
                <w:rFonts w:ascii="Times New Roman" w:hAnsi="Times New Roman" w:eastAsia="仿宋" w:cs="Times New Roman"/>
                <w:sz w:val="24"/>
              </w:rPr>
            </w:pPr>
            <w:r>
              <w:rPr>
                <w:rFonts w:hint="eastAsia" w:ascii="Times New Roman" w:hAnsi="Times New Roman" w:eastAsia="仿宋" w:cs="Times New Roman"/>
                <w:sz w:val="24"/>
              </w:rPr>
              <w:t>/</w:t>
            </w:r>
          </w:p>
        </w:tc>
      </w:tr>
      <w:tr w14:paraId="0873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6" w:type="pct"/>
            <w:vAlign w:val="center"/>
          </w:tcPr>
          <w:p w14:paraId="6173E21C">
            <w:pPr>
              <w:jc w:val="center"/>
              <w:rPr>
                <w:rFonts w:ascii="Times New Roman" w:hAnsi="Times New Roman" w:eastAsia="仿宋" w:cs="Times New Roman"/>
                <w:sz w:val="22"/>
                <w:szCs w:val="22"/>
              </w:rPr>
            </w:pPr>
            <w:r>
              <w:rPr>
                <w:rFonts w:hint="eastAsia" w:ascii="Times New Roman" w:hAnsi="Times New Roman" w:eastAsia="仿宋" w:cs="Times New Roman"/>
                <w:sz w:val="22"/>
                <w:szCs w:val="22"/>
              </w:rPr>
              <w:t>4</w:t>
            </w:r>
          </w:p>
        </w:tc>
        <w:tc>
          <w:tcPr>
            <w:tcW w:w="4051" w:type="pct"/>
            <w:vAlign w:val="center"/>
          </w:tcPr>
          <w:p w14:paraId="35B62CE8">
            <w:pPr>
              <w:ind w:right="210" w:rightChars="100"/>
              <w:rPr>
                <w:rFonts w:ascii="Times New Roman" w:hAnsi="Times New Roman" w:eastAsia="仿宋" w:cs="Times New Roman"/>
                <w:sz w:val="24"/>
              </w:rPr>
            </w:pPr>
            <w:r>
              <w:rPr>
                <w:rFonts w:hint="eastAsia" w:ascii="Times New Roman" w:hAnsi="Times New Roman" w:eastAsia="仿宋" w:cs="Times New Roman"/>
                <w:sz w:val="24"/>
              </w:rPr>
              <w:t>使用软件可视化激光雷达点云并</w:t>
            </w:r>
            <w:r>
              <w:rPr>
                <w:rFonts w:hint="eastAsia" w:ascii="Times New Roman" w:hAnsi="Times New Roman" w:eastAsia="仿宋" w:cs="Times New Roman"/>
                <w:b/>
                <w:bCs/>
                <w:sz w:val="24"/>
              </w:rPr>
              <w:t>截图保存</w:t>
            </w:r>
            <w:r>
              <w:rPr>
                <w:rFonts w:hint="eastAsia" w:ascii="Times New Roman" w:hAnsi="Times New Roman" w:eastAsia="仿宋" w:cs="Times New Roman"/>
                <w:sz w:val="24"/>
              </w:rPr>
              <w:t>在选手文件夹中，根据提供的</w:t>
            </w:r>
            <w:r>
              <w:rPr>
                <w:rFonts w:ascii="Times New Roman" w:hAnsi="Times New Roman" w:eastAsia="仿宋" w:cs="Times New Roman"/>
                <w:sz w:val="24"/>
              </w:rPr>
              <w:t>激光雷达数据并解析</w:t>
            </w:r>
            <w:r>
              <w:rPr>
                <w:rFonts w:hint="eastAsia" w:ascii="Times New Roman" w:hAnsi="Times New Roman" w:eastAsia="仿宋" w:cs="Times New Roman"/>
                <w:sz w:val="24"/>
              </w:rPr>
              <w:t>出原始数据</w:t>
            </w:r>
            <w:r>
              <w:rPr>
                <w:rFonts w:ascii="Times New Roman" w:hAnsi="Times New Roman" w:eastAsia="仿宋" w:cs="Times New Roman"/>
                <w:sz w:val="24"/>
              </w:rPr>
              <w:t>，具体内容见表3。</w:t>
            </w:r>
          </w:p>
        </w:tc>
        <w:tc>
          <w:tcPr>
            <w:tcW w:w="693" w:type="pct"/>
            <w:vAlign w:val="center"/>
          </w:tcPr>
          <w:p w14:paraId="28E586DE">
            <w:pPr>
              <w:ind w:left="-108" w:right="-108"/>
              <w:jc w:val="center"/>
              <w:rPr>
                <w:rFonts w:ascii="Times New Roman" w:hAnsi="Times New Roman" w:eastAsia="仿宋" w:cs="Times New Roman"/>
                <w:sz w:val="24"/>
              </w:rPr>
            </w:pPr>
            <w:r>
              <w:rPr>
                <w:rFonts w:hint="eastAsia" w:ascii="Times New Roman" w:hAnsi="Times New Roman" w:eastAsia="仿宋" w:cs="Times New Roman"/>
                <w:sz w:val="24"/>
              </w:rPr>
              <w:t>/</w:t>
            </w:r>
          </w:p>
        </w:tc>
      </w:tr>
      <w:tr w14:paraId="4883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6" w:type="pct"/>
            <w:vAlign w:val="center"/>
          </w:tcPr>
          <w:p w14:paraId="58542450">
            <w:pPr>
              <w:jc w:val="center"/>
              <w:rPr>
                <w:rFonts w:ascii="Times New Roman" w:hAnsi="Times New Roman" w:eastAsia="仿宋" w:cs="Times New Roman"/>
                <w:sz w:val="22"/>
                <w:szCs w:val="22"/>
              </w:rPr>
            </w:pPr>
            <w:r>
              <w:rPr>
                <w:rFonts w:hint="eastAsia" w:ascii="Times New Roman" w:hAnsi="Times New Roman" w:eastAsia="仿宋" w:cs="Times New Roman"/>
                <w:sz w:val="22"/>
                <w:szCs w:val="22"/>
              </w:rPr>
              <w:t>5</w:t>
            </w:r>
          </w:p>
        </w:tc>
        <w:tc>
          <w:tcPr>
            <w:tcW w:w="4051" w:type="pct"/>
            <w:vAlign w:val="center"/>
          </w:tcPr>
          <w:p w14:paraId="2F01F219">
            <w:pPr>
              <w:ind w:right="210" w:rightChars="100"/>
              <w:rPr>
                <w:rFonts w:ascii="Times New Roman" w:hAnsi="Times New Roman" w:eastAsia="仿宋" w:cs="Times New Roman"/>
                <w:sz w:val="24"/>
              </w:rPr>
            </w:pPr>
            <w:r>
              <w:rPr>
                <w:rFonts w:ascii="Times New Roman" w:hAnsi="Times New Roman" w:eastAsia="仿宋" w:cs="Times New Roman"/>
                <w:sz w:val="24"/>
              </w:rPr>
              <w:t>底盘can</w:t>
            </w:r>
            <w:r>
              <w:rPr>
                <w:rFonts w:hint="eastAsia" w:ascii="Times New Roman" w:hAnsi="Times New Roman" w:eastAsia="仿宋" w:cs="Times New Roman"/>
                <w:sz w:val="24"/>
              </w:rPr>
              <w:t>控制</w:t>
            </w:r>
            <w:r>
              <w:rPr>
                <w:rFonts w:ascii="Times New Roman" w:hAnsi="Times New Roman" w:eastAsia="仿宋" w:cs="Times New Roman"/>
                <w:sz w:val="24"/>
              </w:rPr>
              <w:t>，</w:t>
            </w:r>
            <w:r>
              <w:rPr>
                <w:rFonts w:hint="eastAsia" w:ascii="Times New Roman" w:hAnsi="Times New Roman" w:eastAsia="仿宋" w:cs="Times New Roman"/>
                <w:sz w:val="24"/>
              </w:rPr>
              <w:t>使用软件根据手册上的底盘协议对底盘进行操控，</w:t>
            </w:r>
            <w:r>
              <w:rPr>
                <w:rFonts w:ascii="Times New Roman" w:hAnsi="Times New Roman" w:eastAsia="仿宋" w:cs="Times New Roman"/>
                <w:sz w:val="24"/>
              </w:rPr>
              <w:t>具体内容见表4。</w:t>
            </w:r>
          </w:p>
        </w:tc>
        <w:tc>
          <w:tcPr>
            <w:tcW w:w="693" w:type="pct"/>
            <w:vAlign w:val="center"/>
          </w:tcPr>
          <w:p w14:paraId="78B1652C">
            <w:pPr>
              <w:ind w:left="-108" w:right="-108"/>
              <w:jc w:val="center"/>
              <w:rPr>
                <w:rFonts w:ascii="Times New Roman" w:hAnsi="Times New Roman" w:eastAsia="仿宋" w:cs="Times New Roman"/>
                <w:sz w:val="24"/>
              </w:rPr>
            </w:pPr>
            <w:r>
              <w:rPr>
                <w:rFonts w:hint="eastAsia" w:ascii="Times New Roman" w:hAnsi="Times New Roman" w:eastAsia="仿宋" w:cs="Times New Roman"/>
                <w:sz w:val="24"/>
              </w:rPr>
              <w:t>/</w:t>
            </w:r>
          </w:p>
        </w:tc>
      </w:tr>
      <w:tr w14:paraId="1AF60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6" w:type="pct"/>
            <w:vAlign w:val="center"/>
          </w:tcPr>
          <w:p w14:paraId="6DBE5DA6">
            <w:pPr>
              <w:jc w:val="center"/>
              <w:rPr>
                <w:rFonts w:ascii="Times New Roman" w:hAnsi="Times New Roman" w:eastAsia="仿宋" w:cs="Times New Roman"/>
                <w:sz w:val="22"/>
                <w:szCs w:val="22"/>
              </w:rPr>
            </w:pPr>
            <w:r>
              <w:rPr>
                <w:rFonts w:hint="eastAsia" w:ascii="Times New Roman" w:hAnsi="Times New Roman" w:eastAsia="仿宋" w:cs="Times New Roman"/>
                <w:sz w:val="22"/>
                <w:szCs w:val="22"/>
              </w:rPr>
              <w:t>6</w:t>
            </w:r>
          </w:p>
        </w:tc>
        <w:tc>
          <w:tcPr>
            <w:tcW w:w="4051" w:type="pct"/>
            <w:vAlign w:val="center"/>
          </w:tcPr>
          <w:p w14:paraId="3B1BA995">
            <w:pPr>
              <w:ind w:right="210" w:rightChars="100"/>
              <w:rPr>
                <w:rFonts w:ascii="Times New Roman" w:hAnsi="Times New Roman" w:eastAsia="仿宋" w:cs="Times New Roman"/>
                <w:sz w:val="24"/>
              </w:rPr>
            </w:pPr>
            <w:r>
              <w:rPr>
                <w:rFonts w:ascii="Times New Roman" w:hAnsi="Times New Roman" w:eastAsia="仿宋" w:cs="Times New Roman"/>
                <w:sz w:val="24"/>
              </w:rPr>
              <w:t>底盘can通讯，</w:t>
            </w:r>
            <w:r>
              <w:rPr>
                <w:rFonts w:hint="eastAsia" w:ascii="Times New Roman" w:hAnsi="Times New Roman" w:eastAsia="仿宋" w:cs="Times New Roman"/>
                <w:sz w:val="24"/>
              </w:rPr>
              <w:t>按照协议对提供的</w:t>
            </w:r>
            <w:r>
              <w:rPr>
                <w:rFonts w:ascii="Times New Roman" w:hAnsi="Times New Roman" w:eastAsia="仿宋" w:cs="Times New Roman"/>
                <w:sz w:val="24"/>
              </w:rPr>
              <w:t>CAN</w:t>
            </w:r>
            <w:r>
              <w:rPr>
                <w:rFonts w:hint="eastAsia" w:ascii="Times New Roman" w:hAnsi="Times New Roman" w:eastAsia="仿宋" w:cs="Times New Roman"/>
                <w:sz w:val="24"/>
              </w:rPr>
              <w:t>数据进行解析</w:t>
            </w:r>
            <w:r>
              <w:rPr>
                <w:rFonts w:ascii="Times New Roman" w:hAnsi="Times New Roman" w:eastAsia="仿宋" w:cs="Times New Roman"/>
                <w:sz w:val="24"/>
              </w:rPr>
              <w:t>，具体内容见表</w:t>
            </w:r>
            <w:r>
              <w:rPr>
                <w:rFonts w:hint="eastAsia" w:ascii="Times New Roman" w:hAnsi="Times New Roman" w:eastAsia="仿宋" w:cs="Times New Roman"/>
                <w:sz w:val="24"/>
              </w:rPr>
              <w:t>5</w:t>
            </w:r>
            <w:r>
              <w:rPr>
                <w:rFonts w:ascii="Times New Roman" w:hAnsi="Times New Roman" w:eastAsia="仿宋" w:cs="Times New Roman"/>
                <w:sz w:val="24"/>
              </w:rPr>
              <w:t>。</w:t>
            </w:r>
          </w:p>
        </w:tc>
        <w:tc>
          <w:tcPr>
            <w:tcW w:w="693" w:type="pct"/>
            <w:vAlign w:val="center"/>
          </w:tcPr>
          <w:p w14:paraId="2F4591C5">
            <w:pPr>
              <w:ind w:left="-108" w:right="-108"/>
              <w:jc w:val="center"/>
              <w:rPr>
                <w:rFonts w:ascii="Times New Roman" w:hAnsi="Times New Roman" w:eastAsia="仿宋" w:cs="Times New Roman"/>
                <w:sz w:val="24"/>
              </w:rPr>
            </w:pPr>
            <w:r>
              <w:rPr>
                <w:rFonts w:hint="eastAsia" w:ascii="Times New Roman" w:hAnsi="Times New Roman" w:eastAsia="仿宋" w:cs="Times New Roman"/>
                <w:sz w:val="24"/>
              </w:rPr>
              <w:t>/</w:t>
            </w:r>
          </w:p>
        </w:tc>
      </w:tr>
      <w:tr w14:paraId="0EDEF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6" w:type="pct"/>
            <w:vAlign w:val="center"/>
          </w:tcPr>
          <w:p w14:paraId="6B976B57">
            <w:pPr>
              <w:jc w:val="center"/>
              <w:rPr>
                <w:rFonts w:ascii="Times New Roman" w:hAnsi="Times New Roman" w:eastAsia="仿宋" w:cs="Times New Roman"/>
                <w:sz w:val="22"/>
                <w:szCs w:val="22"/>
              </w:rPr>
            </w:pPr>
            <w:r>
              <w:rPr>
                <w:rFonts w:hint="eastAsia" w:ascii="Times New Roman" w:hAnsi="Times New Roman" w:eastAsia="仿宋" w:cs="Times New Roman"/>
                <w:sz w:val="22"/>
                <w:szCs w:val="22"/>
              </w:rPr>
              <w:t>7</w:t>
            </w:r>
          </w:p>
        </w:tc>
        <w:tc>
          <w:tcPr>
            <w:tcW w:w="4051" w:type="pct"/>
            <w:vAlign w:val="center"/>
          </w:tcPr>
          <w:p w14:paraId="2AFDD734">
            <w:pPr>
              <w:ind w:right="210" w:rightChars="100"/>
              <w:rPr>
                <w:rFonts w:ascii="Times New Roman" w:hAnsi="Times New Roman" w:eastAsia="仿宋" w:cs="Times New Roman"/>
                <w:sz w:val="24"/>
              </w:rPr>
            </w:pPr>
            <w:r>
              <w:rPr>
                <w:rFonts w:ascii="Times New Roman" w:hAnsi="Times New Roman" w:eastAsia="仿宋" w:cs="Times New Roman"/>
                <w:sz w:val="24"/>
              </w:rPr>
              <w:t>完成传感器联合标定并将相应数据记录到表</w:t>
            </w:r>
            <w:r>
              <w:rPr>
                <w:rFonts w:hint="eastAsia" w:ascii="Times New Roman" w:hAnsi="Times New Roman" w:eastAsia="仿宋" w:cs="Times New Roman"/>
                <w:sz w:val="24"/>
              </w:rPr>
              <w:t>6</w:t>
            </w:r>
            <w:r>
              <w:rPr>
                <w:rFonts w:ascii="Times New Roman" w:hAnsi="Times New Roman" w:eastAsia="仿宋" w:cs="Times New Roman"/>
                <w:sz w:val="24"/>
              </w:rPr>
              <w:t>中</w:t>
            </w:r>
            <w:r>
              <w:rPr>
                <w:rFonts w:hint="eastAsia" w:ascii="Times New Roman" w:hAnsi="Times New Roman" w:eastAsia="仿宋" w:cs="Times New Roman"/>
                <w:sz w:val="24"/>
              </w:rPr>
              <w:t>，将最后结果</w:t>
            </w:r>
            <w:r>
              <w:rPr>
                <w:rFonts w:hint="eastAsia" w:ascii="Times New Roman" w:hAnsi="Times New Roman" w:eastAsia="仿宋" w:cs="Times New Roman"/>
                <w:b/>
                <w:bCs/>
                <w:sz w:val="24"/>
              </w:rPr>
              <w:t>截图保存</w:t>
            </w:r>
            <w:r>
              <w:rPr>
                <w:rFonts w:hint="eastAsia" w:ascii="Times New Roman" w:hAnsi="Times New Roman" w:eastAsia="仿宋" w:cs="Times New Roman"/>
                <w:sz w:val="24"/>
              </w:rPr>
              <w:t>在选手文件夹中</w:t>
            </w:r>
            <w:r>
              <w:rPr>
                <w:rFonts w:ascii="Times New Roman" w:hAnsi="Times New Roman" w:eastAsia="仿宋" w:cs="Times New Roman"/>
                <w:sz w:val="24"/>
              </w:rPr>
              <w:t>。</w:t>
            </w:r>
          </w:p>
        </w:tc>
        <w:tc>
          <w:tcPr>
            <w:tcW w:w="693" w:type="pct"/>
            <w:vAlign w:val="center"/>
          </w:tcPr>
          <w:p w14:paraId="67359D43">
            <w:pPr>
              <w:ind w:left="-108" w:right="-108"/>
              <w:jc w:val="center"/>
              <w:rPr>
                <w:rFonts w:ascii="Times New Roman" w:hAnsi="Times New Roman" w:eastAsia="仿宋" w:cs="Times New Roman"/>
                <w:sz w:val="24"/>
              </w:rPr>
            </w:pPr>
            <w:r>
              <w:rPr>
                <w:rFonts w:hint="eastAsia" w:ascii="Times New Roman" w:hAnsi="Times New Roman" w:eastAsia="仿宋" w:cs="Times New Roman"/>
                <w:sz w:val="24"/>
              </w:rPr>
              <w:t>/</w:t>
            </w:r>
          </w:p>
        </w:tc>
      </w:tr>
      <w:tr w14:paraId="1745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6" w:type="pct"/>
            <w:vAlign w:val="center"/>
          </w:tcPr>
          <w:p w14:paraId="1A93DFFF">
            <w:pPr>
              <w:jc w:val="center"/>
              <w:rPr>
                <w:rFonts w:ascii="Times New Roman" w:hAnsi="Times New Roman" w:eastAsia="仿宋" w:cs="Times New Roman"/>
                <w:sz w:val="22"/>
                <w:szCs w:val="22"/>
              </w:rPr>
            </w:pPr>
            <w:r>
              <w:rPr>
                <w:rFonts w:hint="eastAsia" w:ascii="Times New Roman" w:hAnsi="Times New Roman" w:eastAsia="仿宋" w:cs="Times New Roman"/>
                <w:sz w:val="22"/>
                <w:szCs w:val="22"/>
              </w:rPr>
              <w:t>8</w:t>
            </w:r>
          </w:p>
        </w:tc>
        <w:tc>
          <w:tcPr>
            <w:tcW w:w="4051" w:type="pct"/>
            <w:vAlign w:val="center"/>
          </w:tcPr>
          <w:p w14:paraId="3604F4FB">
            <w:pPr>
              <w:ind w:right="210" w:rightChars="100"/>
              <w:rPr>
                <w:rFonts w:ascii="Times New Roman" w:hAnsi="Times New Roman" w:eastAsia="仿宋" w:cs="Times New Roman"/>
                <w:sz w:val="24"/>
              </w:rPr>
            </w:pPr>
            <w:r>
              <w:rPr>
                <w:rFonts w:hint="eastAsia" w:ascii="Times New Roman" w:hAnsi="Times New Roman" w:eastAsia="仿宋" w:cs="Times New Roman"/>
                <w:sz w:val="24"/>
              </w:rPr>
              <w:t>进行360环视摄像头标定将结果</w:t>
            </w:r>
            <w:r>
              <w:rPr>
                <w:rFonts w:hint="eastAsia" w:ascii="Times New Roman" w:hAnsi="Times New Roman" w:eastAsia="仿宋" w:cs="Times New Roman"/>
                <w:b/>
                <w:bCs/>
                <w:sz w:val="24"/>
              </w:rPr>
              <w:t>截图保存</w:t>
            </w:r>
            <w:r>
              <w:rPr>
                <w:rFonts w:hint="eastAsia" w:ascii="Times New Roman" w:hAnsi="Times New Roman" w:eastAsia="仿宋" w:cs="Times New Roman"/>
                <w:sz w:val="24"/>
              </w:rPr>
              <w:t>到</w:t>
            </w:r>
            <w:r>
              <w:rPr>
                <w:rFonts w:ascii="Times New Roman" w:hAnsi="Times New Roman" w:eastAsia="仿宋" w:cs="Times New Roman"/>
                <w:color w:val="000000" w:themeColor="text1"/>
                <w:sz w:val="24"/>
                <w14:textFill>
                  <w14:solidFill>
                    <w14:schemeClr w14:val="tx1"/>
                  </w14:solidFill>
                </w14:textFill>
              </w:rPr>
              <w:t>桌</w:t>
            </w:r>
            <w:r>
              <w:rPr>
                <w:rFonts w:ascii="Times New Roman" w:hAnsi="Times New Roman" w:eastAsia="仿宋" w:cs="Times New Roman"/>
                <w:sz w:val="24"/>
              </w:rPr>
              <w:t>面上考生号命名</w:t>
            </w:r>
            <w:r>
              <w:rPr>
                <w:rFonts w:hint="eastAsia" w:ascii="Times New Roman" w:hAnsi="Times New Roman" w:eastAsia="仿宋" w:cs="Times New Roman"/>
                <w:sz w:val="24"/>
              </w:rPr>
              <w:t>的文件夹中填写相应参数到表7中</w:t>
            </w:r>
          </w:p>
        </w:tc>
        <w:tc>
          <w:tcPr>
            <w:tcW w:w="693" w:type="pct"/>
            <w:vAlign w:val="center"/>
          </w:tcPr>
          <w:p w14:paraId="773715A0">
            <w:pPr>
              <w:ind w:left="-108" w:right="-108"/>
              <w:jc w:val="center"/>
              <w:rPr>
                <w:rFonts w:ascii="Times New Roman" w:hAnsi="Times New Roman" w:eastAsia="仿宋" w:cs="Times New Roman"/>
                <w:sz w:val="24"/>
              </w:rPr>
            </w:pPr>
            <w:r>
              <w:rPr>
                <w:rFonts w:hint="eastAsia" w:ascii="Times New Roman" w:hAnsi="Times New Roman" w:eastAsia="仿宋" w:cs="Times New Roman"/>
                <w:sz w:val="24"/>
              </w:rPr>
              <w:t>/</w:t>
            </w:r>
          </w:p>
        </w:tc>
      </w:tr>
      <w:tr w14:paraId="41223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256" w:type="pct"/>
            <w:vAlign w:val="center"/>
          </w:tcPr>
          <w:p w14:paraId="62B86A9B">
            <w:pPr>
              <w:jc w:val="center"/>
              <w:rPr>
                <w:rFonts w:ascii="Times New Roman" w:hAnsi="Times New Roman" w:eastAsia="仿宋" w:cs="Times New Roman"/>
                <w:sz w:val="22"/>
                <w:szCs w:val="22"/>
              </w:rPr>
            </w:pPr>
            <w:r>
              <w:rPr>
                <w:rFonts w:hint="eastAsia" w:ascii="Times New Roman" w:hAnsi="Times New Roman" w:eastAsia="仿宋" w:cs="Times New Roman"/>
                <w:sz w:val="22"/>
                <w:szCs w:val="22"/>
              </w:rPr>
              <w:t>9</w:t>
            </w:r>
          </w:p>
        </w:tc>
        <w:tc>
          <w:tcPr>
            <w:tcW w:w="4051" w:type="pct"/>
            <w:vAlign w:val="center"/>
          </w:tcPr>
          <w:p w14:paraId="57DEA3DC">
            <w:pPr>
              <w:ind w:right="210" w:rightChars="100"/>
              <w:rPr>
                <w:rFonts w:ascii="Times New Roman" w:hAnsi="Times New Roman" w:eastAsia="仿宋" w:cs="Times New Roman"/>
                <w:sz w:val="24"/>
              </w:rPr>
            </w:pPr>
            <w:r>
              <w:rPr>
                <w:rFonts w:ascii="Times New Roman" w:hAnsi="Times New Roman" w:eastAsia="仿宋" w:cs="Times New Roman"/>
                <w:sz w:val="24"/>
              </w:rPr>
              <w:t>故障检测与排除，检测故障原因，向裁判报告故障部位，进行故障排除，并将故障点确认结果写入表</w:t>
            </w:r>
            <w:r>
              <w:rPr>
                <w:rFonts w:hint="eastAsia" w:ascii="Times New Roman" w:hAnsi="Times New Roman" w:eastAsia="仿宋" w:cs="Times New Roman"/>
                <w:sz w:val="24"/>
              </w:rPr>
              <w:t>8</w:t>
            </w:r>
            <w:r>
              <w:rPr>
                <w:rFonts w:ascii="Times New Roman" w:hAnsi="Times New Roman" w:eastAsia="仿宋" w:cs="Times New Roman"/>
                <w:sz w:val="24"/>
              </w:rPr>
              <w:t>。</w:t>
            </w:r>
          </w:p>
        </w:tc>
        <w:tc>
          <w:tcPr>
            <w:tcW w:w="693" w:type="pct"/>
            <w:vAlign w:val="center"/>
          </w:tcPr>
          <w:p w14:paraId="134109D0">
            <w:pPr>
              <w:ind w:left="-108" w:right="-108"/>
              <w:jc w:val="center"/>
              <w:rPr>
                <w:rFonts w:ascii="Times New Roman" w:hAnsi="Times New Roman" w:eastAsia="仿宋" w:cs="Times New Roman"/>
                <w:sz w:val="24"/>
              </w:rPr>
            </w:pPr>
            <w:r>
              <w:rPr>
                <w:rFonts w:hint="eastAsia" w:ascii="Times New Roman" w:hAnsi="Times New Roman" w:eastAsia="仿宋" w:cs="Times New Roman"/>
                <w:sz w:val="24"/>
              </w:rPr>
              <w:t>/</w:t>
            </w:r>
          </w:p>
        </w:tc>
      </w:tr>
    </w:tbl>
    <w:p w14:paraId="57B32F73">
      <w:pPr>
        <w:rPr>
          <w:rFonts w:ascii="Times New Roman" w:hAnsi="Times New Roman" w:cs="Times New Roman"/>
        </w:rPr>
      </w:pP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4"/>
      </w:tblGrid>
      <w:tr w14:paraId="219EB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vAlign w:val="center"/>
          </w:tcPr>
          <w:p w14:paraId="10302240">
            <w:pPr>
              <w:jc w:val="center"/>
              <w:rPr>
                <w:rFonts w:ascii="Times New Roman" w:hAnsi="Times New Roman" w:eastAsia="仿宋" w:cs="Times New Roman"/>
                <w:sz w:val="30"/>
                <w:szCs w:val="30"/>
              </w:rPr>
            </w:pPr>
            <w:r>
              <w:rPr>
                <w:rFonts w:ascii="Times New Roman" w:hAnsi="Times New Roman" w:eastAsia="仿宋" w:cs="Times New Roman"/>
                <w:sz w:val="30"/>
                <w:szCs w:val="30"/>
              </w:rPr>
              <w:t>选手作业单</w:t>
            </w:r>
          </w:p>
        </w:tc>
      </w:tr>
    </w:tbl>
    <w:p w14:paraId="6021EE38">
      <w:pPr>
        <w:spacing w:before="319" w:beforeLines="100"/>
        <w:jc w:val="center"/>
        <w:rPr>
          <w:rFonts w:ascii="Times New Roman" w:hAnsi="Times New Roman" w:eastAsia="仿宋" w:cs="Times New Roman"/>
          <w:b/>
          <w:sz w:val="28"/>
          <w:szCs w:val="28"/>
        </w:rPr>
      </w:pPr>
      <w:r>
        <w:rPr>
          <w:rFonts w:ascii="Times New Roman" w:hAnsi="Times New Roman" w:eastAsia="仿宋" w:cs="Times New Roman"/>
          <w:b/>
          <w:sz w:val="28"/>
          <w:szCs w:val="28"/>
        </w:rPr>
        <w:t>表1  工具及设备检查</w:t>
      </w:r>
    </w:p>
    <w:tbl>
      <w:tblPr>
        <w:tblStyle w:val="20"/>
        <w:tblW w:w="50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1766"/>
        <w:gridCol w:w="1768"/>
        <w:gridCol w:w="1768"/>
        <w:gridCol w:w="1781"/>
      </w:tblGrid>
      <w:tr w14:paraId="67356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blHeader/>
          <w:jc w:val="center"/>
        </w:trPr>
        <w:tc>
          <w:tcPr>
            <w:tcW w:w="1061" w:type="pct"/>
            <w:shd w:val="clear" w:color="auto" w:fill="FFFFFF"/>
            <w:vAlign w:val="center"/>
          </w:tcPr>
          <w:p w14:paraId="10BCD574">
            <w:pPr>
              <w:jc w:val="center"/>
              <w:rPr>
                <w:rFonts w:ascii="Times New Roman" w:hAnsi="Times New Roman" w:eastAsia="仿宋" w:cs="Times New Roman"/>
                <w:b/>
                <w:bCs/>
                <w:sz w:val="24"/>
              </w:rPr>
            </w:pPr>
            <w:r>
              <w:rPr>
                <w:rFonts w:ascii="Times New Roman" w:hAnsi="Times New Roman" w:eastAsia="仿宋" w:cs="Times New Roman"/>
                <w:b/>
                <w:bCs/>
                <w:sz w:val="24"/>
              </w:rPr>
              <w:t>评分项</w:t>
            </w:r>
          </w:p>
        </w:tc>
        <w:tc>
          <w:tcPr>
            <w:tcW w:w="3938" w:type="pct"/>
            <w:gridSpan w:val="4"/>
            <w:shd w:val="clear" w:color="auto" w:fill="FFFFFF"/>
            <w:vAlign w:val="center"/>
          </w:tcPr>
          <w:p w14:paraId="37558754">
            <w:pPr>
              <w:jc w:val="center"/>
              <w:rPr>
                <w:rFonts w:ascii="Times New Roman" w:hAnsi="Times New Roman" w:eastAsia="仿宋" w:cs="Times New Roman"/>
                <w:b/>
                <w:bCs/>
                <w:sz w:val="24"/>
              </w:rPr>
            </w:pPr>
            <w:r>
              <w:rPr>
                <w:rFonts w:ascii="Times New Roman" w:hAnsi="Times New Roman" w:eastAsia="仿宋" w:cs="Times New Roman"/>
                <w:b/>
                <w:bCs/>
                <w:sz w:val="24"/>
              </w:rPr>
              <w:t>作业记录</w:t>
            </w:r>
          </w:p>
        </w:tc>
      </w:tr>
      <w:tr w14:paraId="68AF5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blHeader/>
          <w:jc w:val="center"/>
        </w:trPr>
        <w:tc>
          <w:tcPr>
            <w:tcW w:w="1061" w:type="pct"/>
            <w:shd w:val="clear" w:color="auto" w:fill="FFFFFF"/>
            <w:vAlign w:val="center"/>
          </w:tcPr>
          <w:p w14:paraId="05B9928D">
            <w:pPr>
              <w:jc w:val="center"/>
              <w:rPr>
                <w:rFonts w:ascii="Times New Roman" w:hAnsi="Times New Roman" w:eastAsia="仿宋" w:cs="Times New Roman"/>
                <w:sz w:val="24"/>
              </w:rPr>
            </w:pPr>
            <w:r>
              <w:rPr>
                <w:rFonts w:ascii="Times New Roman" w:hAnsi="Times New Roman" w:eastAsia="仿宋" w:cs="Times New Roman"/>
                <w:sz w:val="24"/>
              </w:rPr>
              <w:t>车辆VIN码</w:t>
            </w:r>
          </w:p>
        </w:tc>
        <w:tc>
          <w:tcPr>
            <w:tcW w:w="3938" w:type="pct"/>
            <w:gridSpan w:val="4"/>
            <w:shd w:val="clear" w:color="auto" w:fill="FFFFFF"/>
            <w:vAlign w:val="center"/>
          </w:tcPr>
          <w:p w14:paraId="3B37D9E7">
            <w:pPr>
              <w:jc w:val="center"/>
              <w:rPr>
                <w:rFonts w:ascii="Times New Roman" w:hAnsi="Times New Roman" w:eastAsia="仿宋" w:cs="Times New Roman"/>
                <w:sz w:val="24"/>
              </w:rPr>
            </w:pPr>
          </w:p>
        </w:tc>
      </w:tr>
      <w:tr w14:paraId="33D3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061" w:type="pct"/>
            <w:shd w:val="clear" w:color="auto" w:fill="FFFFFF"/>
            <w:vAlign w:val="center"/>
          </w:tcPr>
          <w:p w14:paraId="290F156B">
            <w:pPr>
              <w:jc w:val="center"/>
            </w:pPr>
            <w:r>
              <w:rPr>
                <w:rFonts w:ascii="Times New Roman" w:hAnsi="Times New Roman" w:eastAsia="仿宋" w:cs="Times New Roman"/>
                <w:sz w:val="24"/>
              </w:rPr>
              <w:t>胎压（BAR）</w:t>
            </w:r>
          </w:p>
        </w:tc>
        <w:tc>
          <w:tcPr>
            <w:tcW w:w="982" w:type="pct"/>
            <w:tcBorders>
              <w:right w:val="single" w:color="auto" w:sz="4" w:space="0"/>
            </w:tcBorders>
            <w:shd w:val="clear" w:color="auto" w:fill="FFFFFF"/>
            <w:vAlign w:val="center"/>
          </w:tcPr>
          <w:p w14:paraId="42B5601F">
            <w:pPr>
              <w:rPr>
                <w:rFonts w:ascii="Times New Roman" w:hAnsi="Times New Roman" w:eastAsia="仿宋" w:cs="Times New Roman"/>
                <w:sz w:val="24"/>
              </w:rPr>
            </w:pPr>
            <w:r>
              <w:rPr>
                <w:rFonts w:ascii="Times New Roman" w:hAnsi="Times New Roman" w:eastAsia="仿宋" w:cs="Times New Roman"/>
                <w:sz w:val="24"/>
              </w:rPr>
              <w:t>左前：</w:t>
            </w:r>
          </w:p>
        </w:tc>
        <w:tc>
          <w:tcPr>
            <w:tcW w:w="983" w:type="pct"/>
            <w:tcBorders>
              <w:left w:val="single" w:color="auto" w:sz="4" w:space="0"/>
            </w:tcBorders>
            <w:shd w:val="clear" w:color="auto" w:fill="FFFFFF"/>
            <w:vAlign w:val="center"/>
          </w:tcPr>
          <w:p w14:paraId="43354C38">
            <w:pPr>
              <w:rPr>
                <w:rFonts w:ascii="Times New Roman" w:hAnsi="Times New Roman" w:eastAsia="仿宋" w:cs="Times New Roman"/>
                <w:sz w:val="24"/>
              </w:rPr>
            </w:pPr>
            <w:r>
              <w:rPr>
                <w:rFonts w:ascii="Times New Roman" w:hAnsi="Times New Roman" w:eastAsia="仿宋" w:cs="Times New Roman"/>
                <w:sz w:val="24"/>
              </w:rPr>
              <w:t>右前：</w:t>
            </w:r>
          </w:p>
        </w:tc>
        <w:tc>
          <w:tcPr>
            <w:tcW w:w="983" w:type="pct"/>
            <w:tcBorders>
              <w:left w:val="single" w:color="auto" w:sz="4" w:space="0"/>
            </w:tcBorders>
            <w:shd w:val="clear" w:color="auto" w:fill="FFFFFF"/>
            <w:vAlign w:val="center"/>
          </w:tcPr>
          <w:p w14:paraId="6EB9DAB4">
            <w:pPr>
              <w:rPr>
                <w:rFonts w:ascii="Times New Roman" w:hAnsi="Times New Roman" w:eastAsia="仿宋" w:cs="Times New Roman"/>
                <w:sz w:val="24"/>
              </w:rPr>
            </w:pPr>
            <w:r>
              <w:rPr>
                <w:rFonts w:ascii="Times New Roman" w:hAnsi="Times New Roman" w:eastAsia="仿宋" w:cs="Times New Roman"/>
                <w:sz w:val="24"/>
              </w:rPr>
              <w:t>左后：</w:t>
            </w:r>
          </w:p>
        </w:tc>
        <w:tc>
          <w:tcPr>
            <w:tcW w:w="989" w:type="pct"/>
            <w:tcBorders>
              <w:left w:val="single" w:color="auto" w:sz="4" w:space="0"/>
            </w:tcBorders>
            <w:shd w:val="clear" w:color="auto" w:fill="FFFFFF"/>
            <w:vAlign w:val="center"/>
          </w:tcPr>
          <w:p w14:paraId="6B082DD7">
            <w:pPr>
              <w:rPr>
                <w:rFonts w:ascii="Times New Roman" w:hAnsi="Times New Roman" w:eastAsia="仿宋" w:cs="Times New Roman"/>
                <w:sz w:val="24"/>
              </w:rPr>
            </w:pPr>
            <w:r>
              <w:rPr>
                <w:rFonts w:ascii="Times New Roman" w:hAnsi="Times New Roman" w:eastAsia="仿宋" w:cs="Times New Roman"/>
                <w:sz w:val="24"/>
              </w:rPr>
              <w:t>右后：</w:t>
            </w:r>
          </w:p>
        </w:tc>
      </w:tr>
    </w:tbl>
    <w:p w14:paraId="521947E2">
      <w:pPr>
        <w:spacing w:before="319" w:beforeLines="100"/>
        <w:jc w:val="center"/>
        <w:rPr>
          <w:rFonts w:ascii="Times New Roman" w:hAnsi="Times New Roman" w:eastAsia="仿宋" w:cs="Times New Roman"/>
          <w:b/>
          <w:sz w:val="28"/>
          <w:szCs w:val="28"/>
        </w:rPr>
      </w:pPr>
      <w:r>
        <w:rPr>
          <w:rFonts w:ascii="Times New Roman" w:hAnsi="Times New Roman" w:eastAsia="仿宋" w:cs="Times New Roman"/>
          <w:b/>
          <w:sz w:val="28"/>
          <w:szCs w:val="28"/>
        </w:rPr>
        <w:t>表2  毫米波</w:t>
      </w:r>
      <w:r>
        <w:rPr>
          <w:rFonts w:hint="eastAsia" w:ascii="Times New Roman" w:hAnsi="Times New Roman" w:eastAsia="仿宋" w:cs="Times New Roman"/>
          <w:b/>
          <w:sz w:val="28"/>
          <w:szCs w:val="28"/>
        </w:rPr>
        <w:t>雷达</w:t>
      </w:r>
      <w:r>
        <w:rPr>
          <w:rFonts w:ascii="Times New Roman" w:hAnsi="Times New Roman" w:eastAsia="仿宋" w:cs="Times New Roman"/>
          <w:b/>
          <w:sz w:val="28"/>
          <w:szCs w:val="28"/>
        </w:rPr>
        <w:t>数据</w:t>
      </w:r>
      <w:r>
        <w:rPr>
          <w:rFonts w:hint="eastAsia" w:ascii="Times New Roman" w:hAnsi="Times New Roman" w:eastAsia="仿宋" w:cs="Times New Roman"/>
          <w:b/>
          <w:sz w:val="28"/>
          <w:szCs w:val="28"/>
        </w:rPr>
        <w:t>解析</w:t>
      </w:r>
    </w:p>
    <w:p w14:paraId="2EE7856A">
      <w:pPr>
        <w:numPr>
          <w:ilvl w:val="0"/>
          <w:numId w:val="12"/>
        </w:numPr>
        <w:rPr>
          <w:rFonts w:ascii="Times New Roman" w:hAnsi="Times New Roman" w:eastAsia="仿宋" w:cs="Times New Roman"/>
          <w:b/>
          <w:sz w:val="28"/>
          <w:szCs w:val="28"/>
        </w:rPr>
      </w:pPr>
      <w:r>
        <w:rPr>
          <w:rFonts w:hint="eastAsia" w:ascii="Times New Roman" w:hAnsi="Times New Roman" w:eastAsia="仿宋" w:cs="Times New Roman"/>
          <w:sz w:val="24"/>
          <w:szCs w:val="22"/>
        </w:rPr>
        <w:t>按照赛场所提供的毫米波雷达数据协议对表格内原始数据进行</w:t>
      </w:r>
      <w:r>
        <w:rPr>
          <w:rFonts w:ascii="Times New Roman" w:hAnsi="Times New Roman" w:eastAsia="仿宋" w:cs="Times New Roman"/>
          <w:sz w:val="24"/>
          <w:szCs w:val="22"/>
        </w:rPr>
        <w:t>解析</w:t>
      </w:r>
    </w:p>
    <w:p w14:paraId="02F604F5">
      <w:pPr>
        <w:numPr>
          <w:ilvl w:val="0"/>
          <w:numId w:val="12"/>
        </w:numPr>
        <w:rPr>
          <w:rFonts w:ascii="Times New Roman" w:hAnsi="Times New Roman" w:eastAsia="仿宋" w:cs="Times New Roman"/>
          <w:sz w:val="24"/>
          <w:szCs w:val="22"/>
        </w:rPr>
      </w:pPr>
      <w:r>
        <w:rPr>
          <w:rFonts w:ascii="Times New Roman" w:hAnsi="Times New Roman" w:eastAsia="仿宋" w:cs="Times New Roman"/>
          <w:sz w:val="24"/>
          <w:szCs w:val="22"/>
        </w:rPr>
        <w:t>计算结果保留1位小数，四舍五入</w:t>
      </w:r>
    </w:p>
    <w:tbl>
      <w:tblPr>
        <w:tblStyle w:val="21"/>
        <w:tblW w:w="8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38"/>
        <w:gridCol w:w="4726"/>
      </w:tblGrid>
      <w:tr w14:paraId="5A610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638" w:type="dxa"/>
            <w:vAlign w:val="center"/>
          </w:tcPr>
          <w:p w14:paraId="3328EF7D">
            <w:pPr>
              <w:jc w:val="center"/>
              <w:rPr>
                <w:rFonts w:hint="eastAsia" w:ascii="仿宋" w:hAnsi="仿宋" w:eastAsia="仿宋" w:cs="仿宋"/>
                <w:b/>
                <w:sz w:val="24"/>
              </w:rPr>
            </w:pPr>
            <w:r>
              <w:rPr>
                <w:rFonts w:hint="eastAsia" w:ascii="仿宋" w:hAnsi="仿宋" w:eastAsia="仿宋" w:cs="仿宋"/>
                <w:b/>
                <w:sz w:val="24"/>
                <w:szCs w:val="24"/>
              </w:rPr>
              <w:t>项目</w:t>
            </w:r>
          </w:p>
        </w:tc>
        <w:tc>
          <w:tcPr>
            <w:tcW w:w="4726" w:type="dxa"/>
            <w:vAlign w:val="center"/>
          </w:tcPr>
          <w:p w14:paraId="44786900">
            <w:pPr>
              <w:jc w:val="center"/>
              <w:rPr>
                <w:rFonts w:hint="eastAsia" w:ascii="仿宋" w:hAnsi="仿宋" w:eastAsia="仿宋" w:cs="仿宋"/>
                <w:b/>
                <w:sz w:val="24"/>
              </w:rPr>
            </w:pPr>
            <w:r>
              <w:rPr>
                <w:rFonts w:hint="eastAsia" w:ascii="仿宋" w:hAnsi="仿宋" w:eastAsia="仿宋" w:cs="仿宋"/>
                <w:b/>
                <w:sz w:val="24"/>
                <w:szCs w:val="24"/>
              </w:rPr>
              <w:t>数据记录</w:t>
            </w:r>
          </w:p>
        </w:tc>
      </w:tr>
      <w:tr w14:paraId="575FC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8" w:type="dxa"/>
            <w:vAlign w:val="center"/>
          </w:tcPr>
          <w:p w14:paraId="57484254">
            <w:pPr>
              <w:jc w:val="center"/>
              <w:rPr>
                <w:rFonts w:hint="eastAsia" w:ascii="仿宋" w:hAnsi="仿宋" w:eastAsia="仿宋" w:cs="仿宋"/>
                <w:sz w:val="24"/>
              </w:rPr>
            </w:pPr>
            <w:r>
              <w:rPr>
                <w:rFonts w:hint="eastAsia" w:ascii="仿宋" w:hAnsi="仿宋" w:eastAsia="仿宋" w:cs="仿宋"/>
                <w:sz w:val="24"/>
                <w:szCs w:val="24"/>
              </w:rPr>
              <w:t>帧ID</w:t>
            </w:r>
          </w:p>
        </w:tc>
        <w:tc>
          <w:tcPr>
            <w:tcW w:w="4726" w:type="dxa"/>
            <w:vAlign w:val="center"/>
          </w:tcPr>
          <w:p w14:paraId="0A256351">
            <w:pPr>
              <w:jc w:val="center"/>
              <w:rPr>
                <w:rFonts w:hint="eastAsia" w:ascii="仿宋" w:hAnsi="仿宋" w:eastAsia="仿宋" w:cs="仿宋"/>
                <w:sz w:val="24"/>
              </w:rPr>
            </w:pPr>
            <w:r>
              <w:rPr>
                <w:rFonts w:hint="eastAsia" w:ascii="仿宋" w:hAnsi="仿宋" w:eastAsia="仿宋" w:cs="仿宋"/>
                <w:sz w:val="24"/>
                <w:szCs w:val="24"/>
              </w:rPr>
              <w:t>0x701</w:t>
            </w:r>
          </w:p>
        </w:tc>
      </w:tr>
      <w:tr w14:paraId="087BA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8" w:type="dxa"/>
            <w:vAlign w:val="center"/>
          </w:tcPr>
          <w:p w14:paraId="0FC45B9B">
            <w:pPr>
              <w:jc w:val="center"/>
              <w:rPr>
                <w:rFonts w:hint="eastAsia" w:ascii="仿宋" w:hAnsi="仿宋" w:eastAsia="仿宋" w:cs="仿宋"/>
                <w:sz w:val="24"/>
              </w:rPr>
            </w:pPr>
            <w:r>
              <w:rPr>
                <w:rFonts w:hint="eastAsia" w:ascii="仿宋" w:hAnsi="仿宋" w:eastAsia="仿宋" w:cs="仿宋"/>
                <w:sz w:val="24"/>
                <w:szCs w:val="24"/>
              </w:rPr>
              <w:t>该帧原始数据</w:t>
            </w:r>
          </w:p>
        </w:tc>
        <w:tc>
          <w:tcPr>
            <w:tcW w:w="4726" w:type="dxa"/>
            <w:vAlign w:val="center"/>
          </w:tcPr>
          <w:p w14:paraId="7AFAF450">
            <w:pPr>
              <w:jc w:val="center"/>
              <w:rPr>
                <w:rFonts w:hint="eastAsia" w:ascii="仿宋" w:hAnsi="仿宋" w:eastAsia="仿宋" w:cs="仿宋"/>
                <w:color w:val="FF0000"/>
                <w:sz w:val="24"/>
              </w:rPr>
            </w:pPr>
            <w:r>
              <w:rPr>
                <w:rFonts w:hint="eastAsia" w:ascii="仿宋" w:hAnsi="仿宋" w:eastAsia="仿宋" w:cs="仿宋"/>
                <w:sz w:val="24"/>
                <w:szCs w:val="24"/>
              </w:rPr>
              <w:t>00 4F B2 00  80 20 01 9B</w:t>
            </w:r>
          </w:p>
        </w:tc>
      </w:tr>
      <w:tr w14:paraId="59D8E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8" w:type="dxa"/>
            <w:vAlign w:val="center"/>
          </w:tcPr>
          <w:p w14:paraId="0B67AE20">
            <w:pPr>
              <w:jc w:val="center"/>
              <w:rPr>
                <w:rFonts w:hint="eastAsia" w:ascii="仿宋" w:hAnsi="仿宋" w:eastAsia="仿宋" w:cs="仿宋"/>
                <w:sz w:val="24"/>
              </w:rPr>
            </w:pPr>
            <w:r>
              <w:rPr>
                <w:rFonts w:hint="eastAsia" w:ascii="仿宋" w:hAnsi="仿宋" w:eastAsia="仿宋" w:cs="仿宋"/>
                <w:sz w:val="24"/>
                <w:szCs w:val="24"/>
              </w:rPr>
              <w:t>DistLong/m</w:t>
            </w:r>
          </w:p>
        </w:tc>
        <w:tc>
          <w:tcPr>
            <w:tcW w:w="4726" w:type="dxa"/>
            <w:vAlign w:val="center"/>
          </w:tcPr>
          <w:p w14:paraId="238FAC7C">
            <w:pPr>
              <w:jc w:val="center"/>
              <w:rPr>
                <w:rFonts w:hint="eastAsia" w:ascii="仿宋" w:hAnsi="仿宋" w:eastAsia="仿宋" w:cs="仿宋"/>
                <w:color w:val="FF0000"/>
                <w:sz w:val="24"/>
              </w:rPr>
            </w:pPr>
          </w:p>
        </w:tc>
      </w:tr>
      <w:tr w14:paraId="2083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8" w:type="dxa"/>
            <w:vAlign w:val="center"/>
          </w:tcPr>
          <w:p w14:paraId="71225EDC">
            <w:pPr>
              <w:jc w:val="center"/>
              <w:rPr>
                <w:rFonts w:hint="eastAsia" w:ascii="仿宋" w:hAnsi="仿宋" w:eastAsia="仿宋" w:cs="仿宋"/>
                <w:sz w:val="24"/>
              </w:rPr>
            </w:pPr>
            <w:r>
              <w:rPr>
                <w:rFonts w:hint="eastAsia" w:ascii="仿宋" w:hAnsi="仿宋" w:eastAsia="仿宋" w:cs="仿宋"/>
                <w:sz w:val="24"/>
                <w:szCs w:val="24"/>
              </w:rPr>
              <w:t>DistLat/m</w:t>
            </w:r>
          </w:p>
        </w:tc>
        <w:tc>
          <w:tcPr>
            <w:tcW w:w="4726" w:type="dxa"/>
            <w:vAlign w:val="center"/>
          </w:tcPr>
          <w:p w14:paraId="4E9E0DCA">
            <w:pPr>
              <w:jc w:val="center"/>
              <w:rPr>
                <w:rFonts w:hint="eastAsia" w:ascii="仿宋" w:hAnsi="仿宋" w:eastAsia="仿宋" w:cs="仿宋"/>
                <w:color w:val="FF0000"/>
                <w:sz w:val="24"/>
              </w:rPr>
            </w:pPr>
          </w:p>
        </w:tc>
      </w:tr>
    </w:tbl>
    <w:p w14:paraId="7E2487B4">
      <w:pPr>
        <w:spacing w:before="319" w:beforeLines="100"/>
        <w:jc w:val="center"/>
        <w:rPr>
          <w:rFonts w:ascii="Times New Roman" w:hAnsi="Times New Roman" w:eastAsia="仿宋" w:cs="Times New Roman"/>
          <w:b/>
          <w:sz w:val="28"/>
          <w:szCs w:val="28"/>
        </w:rPr>
      </w:pPr>
      <w:r>
        <w:rPr>
          <w:rFonts w:ascii="Times New Roman" w:hAnsi="Times New Roman" w:eastAsia="仿宋" w:cs="Times New Roman"/>
          <w:b/>
          <w:sz w:val="28"/>
          <w:szCs w:val="28"/>
        </w:rPr>
        <w:t>表3  激光雷达数据</w:t>
      </w:r>
      <w:r>
        <w:rPr>
          <w:rFonts w:hint="eastAsia" w:ascii="Times New Roman" w:hAnsi="Times New Roman" w:eastAsia="仿宋" w:cs="Times New Roman"/>
          <w:b/>
          <w:sz w:val="28"/>
          <w:szCs w:val="28"/>
        </w:rPr>
        <w:t>读取</w:t>
      </w:r>
      <w:r>
        <w:rPr>
          <w:rFonts w:ascii="Times New Roman" w:hAnsi="Times New Roman" w:eastAsia="仿宋" w:cs="Times New Roman"/>
          <w:b/>
          <w:sz w:val="28"/>
          <w:szCs w:val="28"/>
        </w:rPr>
        <w:t>与解析</w:t>
      </w:r>
    </w:p>
    <w:p w14:paraId="5A76EFE9">
      <w:pPr>
        <w:numPr>
          <w:ilvl w:val="0"/>
          <w:numId w:val="12"/>
        </w:numPr>
        <w:rPr>
          <w:rFonts w:ascii="Times New Roman" w:hAnsi="Times New Roman" w:eastAsia="仿宋" w:cs="Times New Roman"/>
          <w:sz w:val="24"/>
          <w:szCs w:val="22"/>
        </w:rPr>
      </w:pPr>
      <w:r>
        <w:rPr>
          <w:rFonts w:hint="eastAsia" w:ascii="Times New Roman" w:hAnsi="Times New Roman" w:eastAsia="仿宋" w:cs="Times New Roman"/>
          <w:sz w:val="24"/>
          <w:szCs w:val="22"/>
        </w:rPr>
        <w:t>请根据提供的原始数据计算距离和方位角填入下表</w:t>
      </w:r>
    </w:p>
    <w:p w14:paraId="1FDEB0A9">
      <w:pPr>
        <w:numPr>
          <w:ilvl w:val="0"/>
          <w:numId w:val="12"/>
        </w:numPr>
        <w:rPr>
          <w:rFonts w:ascii="Times New Roman" w:hAnsi="Times New Roman" w:eastAsia="仿宋" w:cs="Times New Roman"/>
          <w:sz w:val="24"/>
          <w:szCs w:val="22"/>
        </w:rPr>
      </w:pPr>
      <w:r>
        <w:rPr>
          <w:rFonts w:ascii="Times New Roman" w:hAnsi="Times New Roman" w:eastAsia="仿宋" w:cs="Times New Roman"/>
          <w:sz w:val="24"/>
          <w:szCs w:val="22"/>
        </w:rPr>
        <w:t>计算结果</w:t>
      </w:r>
      <w:r>
        <w:rPr>
          <w:rFonts w:hint="eastAsia" w:ascii="Times New Roman" w:hAnsi="Times New Roman" w:eastAsia="仿宋" w:cs="Times New Roman"/>
          <w:sz w:val="24"/>
          <w:szCs w:val="22"/>
        </w:rPr>
        <w:t>取整数</w:t>
      </w:r>
      <w:r>
        <w:rPr>
          <w:rFonts w:ascii="Times New Roman" w:hAnsi="Times New Roman" w:eastAsia="仿宋" w:cs="Times New Roman"/>
          <w:sz w:val="24"/>
          <w:szCs w:val="22"/>
        </w:rPr>
        <w:t>，四舍五入</w:t>
      </w:r>
    </w:p>
    <w:tbl>
      <w:tblPr>
        <w:tblStyle w:val="20"/>
        <w:tblW w:w="4997" w:type="pct"/>
        <w:tblInd w:w="0" w:type="dxa"/>
        <w:tblLayout w:type="fixed"/>
        <w:tblCellMar>
          <w:top w:w="0" w:type="dxa"/>
          <w:left w:w="108" w:type="dxa"/>
          <w:bottom w:w="0" w:type="dxa"/>
          <w:right w:w="108" w:type="dxa"/>
        </w:tblCellMar>
      </w:tblPr>
      <w:tblGrid>
        <w:gridCol w:w="3056"/>
        <w:gridCol w:w="5773"/>
      </w:tblGrid>
      <w:tr w14:paraId="5B3C5526">
        <w:tblPrEx>
          <w:tblCellMar>
            <w:top w:w="0" w:type="dxa"/>
            <w:left w:w="108" w:type="dxa"/>
            <w:bottom w:w="0" w:type="dxa"/>
            <w:right w:w="108" w:type="dxa"/>
          </w:tblCellMar>
        </w:tblPrEx>
        <w:trPr>
          <w:trHeight w:val="345" w:hRule="atLeast"/>
          <w:tblHeader/>
        </w:trPr>
        <w:tc>
          <w:tcPr>
            <w:tcW w:w="1731" w:type="pct"/>
            <w:tcBorders>
              <w:top w:val="single" w:color="auto" w:sz="4" w:space="0"/>
              <w:left w:val="single" w:color="auto" w:sz="4" w:space="0"/>
              <w:bottom w:val="single" w:color="auto" w:sz="4" w:space="0"/>
              <w:right w:val="single" w:color="auto" w:sz="4" w:space="0"/>
            </w:tcBorders>
          </w:tcPr>
          <w:p w14:paraId="3D2C1644">
            <w:pPr>
              <w:spacing w:before="319" w:beforeLines="100"/>
              <w:jc w:val="center"/>
              <w:rPr>
                <w:rFonts w:hint="eastAsia" w:ascii="仿宋" w:hAnsi="仿宋" w:eastAsia="仿宋" w:cs="仿宋"/>
                <w:sz w:val="24"/>
              </w:rPr>
            </w:pPr>
            <w:r>
              <w:rPr>
                <w:rFonts w:hint="eastAsia" w:ascii="仿宋" w:hAnsi="仿宋" w:eastAsia="仿宋" w:cs="仿宋"/>
                <w:sz w:val="24"/>
                <w:szCs w:val="24"/>
              </w:rPr>
              <w:t>项目</w:t>
            </w:r>
          </w:p>
        </w:tc>
        <w:tc>
          <w:tcPr>
            <w:tcW w:w="3269" w:type="pct"/>
            <w:tcBorders>
              <w:top w:val="single" w:color="auto" w:sz="4" w:space="0"/>
              <w:left w:val="single" w:color="auto" w:sz="4" w:space="0"/>
              <w:bottom w:val="single" w:color="auto" w:sz="4" w:space="0"/>
              <w:right w:val="single" w:color="auto" w:sz="4" w:space="0"/>
            </w:tcBorders>
          </w:tcPr>
          <w:p w14:paraId="5F5F047F">
            <w:pPr>
              <w:spacing w:before="319" w:beforeLines="100"/>
              <w:jc w:val="center"/>
              <w:rPr>
                <w:rFonts w:hint="eastAsia" w:ascii="仿宋" w:hAnsi="仿宋" w:eastAsia="仿宋" w:cs="仿宋"/>
                <w:sz w:val="24"/>
              </w:rPr>
            </w:pPr>
            <w:r>
              <w:rPr>
                <w:rFonts w:hint="eastAsia" w:ascii="仿宋" w:hAnsi="仿宋" w:eastAsia="仿宋" w:cs="仿宋"/>
                <w:sz w:val="24"/>
                <w:szCs w:val="24"/>
              </w:rPr>
              <w:t>数据记录</w:t>
            </w:r>
          </w:p>
        </w:tc>
      </w:tr>
      <w:tr w14:paraId="324CC741">
        <w:tblPrEx>
          <w:tblCellMar>
            <w:top w:w="0" w:type="dxa"/>
            <w:left w:w="108" w:type="dxa"/>
            <w:bottom w:w="0" w:type="dxa"/>
            <w:right w:w="108" w:type="dxa"/>
          </w:tblCellMar>
        </w:tblPrEx>
        <w:trPr>
          <w:trHeight w:val="557" w:hRule="atLeast"/>
          <w:tblHeader/>
        </w:trPr>
        <w:tc>
          <w:tcPr>
            <w:tcW w:w="1731" w:type="pct"/>
            <w:tcBorders>
              <w:top w:val="single" w:color="auto" w:sz="4" w:space="0"/>
              <w:left w:val="single" w:color="auto" w:sz="4" w:space="0"/>
              <w:bottom w:val="single" w:color="auto" w:sz="4" w:space="0"/>
              <w:right w:val="single" w:color="auto" w:sz="4" w:space="0"/>
            </w:tcBorders>
            <w:shd w:val="clear" w:color="auto" w:fill="FFFFFF"/>
          </w:tcPr>
          <w:p w14:paraId="349B8AEA">
            <w:pPr>
              <w:spacing w:before="319" w:beforeLines="100"/>
              <w:jc w:val="center"/>
              <w:rPr>
                <w:rFonts w:hint="eastAsia" w:ascii="仿宋" w:hAnsi="仿宋" w:eastAsia="仿宋" w:cs="仿宋"/>
                <w:sz w:val="24"/>
              </w:rPr>
            </w:pPr>
            <w:r>
              <w:rPr>
                <w:rFonts w:hint="eastAsia" w:ascii="仿宋" w:hAnsi="仿宋" w:eastAsia="仿宋" w:cs="仿宋"/>
                <w:sz w:val="24"/>
                <w:szCs w:val="24"/>
              </w:rPr>
              <w:t>原始数据</w:t>
            </w:r>
          </w:p>
        </w:tc>
        <w:tc>
          <w:tcPr>
            <w:tcW w:w="3269" w:type="pct"/>
            <w:tcBorders>
              <w:top w:val="single" w:color="auto" w:sz="4" w:space="0"/>
              <w:left w:val="single" w:color="auto" w:sz="4" w:space="0"/>
              <w:bottom w:val="single" w:color="auto" w:sz="4" w:space="0"/>
              <w:right w:val="single" w:color="auto" w:sz="4" w:space="0"/>
            </w:tcBorders>
            <w:shd w:val="clear" w:color="auto" w:fill="FFFFFF"/>
          </w:tcPr>
          <w:p w14:paraId="4E2D135D">
            <w:pPr>
              <w:spacing w:before="319" w:beforeLines="100"/>
              <w:jc w:val="center"/>
              <w:rPr>
                <w:rFonts w:hint="eastAsia" w:ascii="仿宋" w:hAnsi="仿宋" w:eastAsia="仿宋" w:cs="仿宋"/>
                <w:sz w:val="24"/>
              </w:rPr>
            </w:pPr>
            <w:r>
              <w:rPr>
                <w:rFonts w:hint="eastAsia" w:ascii="仿宋" w:hAnsi="仿宋" w:eastAsia="仿宋" w:cs="仿宋"/>
                <w:sz w:val="24"/>
              </w:rPr>
              <w:t>FF EE 20 30 00 00</w:t>
            </w:r>
          </w:p>
        </w:tc>
      </w:tr>
      <w:tr w14:paraId="33904BF6">
        <w:tblPrEx>
          <w:tblCellMar>
            <w:top w:w="0" w:type="dxa"/>
            <w:left w:w="108" w:type="dxa"/>
            <w:bottom w:w="0" w:type="dxa"/>
            <w:right w:w="108" w:type="dxa"/>
          </w:tblCellMar>
        </w:tblPrEx>
        <w:trPr>
          <w:trHeight w:val="557" w:hRule="atLeast"/>
          <w:tblHeader/>
        </w:trPr>
        <w:tc>
          <w:tcPr>
            <w:tcW w:w="1731" w:type="pct"/>
            <w:tcBorders>
              <w:top w:val="single" w:color="auto" w:sz="4" w:space="0"/>
              <w:left w:val="single" w:color="auto" w:sz="4" w:space="0"/>
              <w:bottom w:val="single" w:color="auto" w:sz="4" w:space="0"/>
              <w:right w:val="single" w:color="auto" w:sz="4" w:space="0"/>
            </w:tcBorders>
            <w:shd w:val="clear" w:color="auto" w:fill="FFFFFF"/>
          </w:tcPr>
          <w:p w14:paraId="4684D4BE">
            <w:pPr>
              <w:spacing w:before="319" w:beforeLines="100"/>
              <w:jc w:val="center"/>
              <w:rPr>
                <w:rFonts w:hint="eastAsia" w:ascii="仿宋" w:hAnsi="仿宋" w:eastAsia="仿宋" w:cs="仿宋"/>
                <w:sz w:val="24"/>
              </w:rPr>
            </w:pPr>
            <w:r>
              <w:rPr>
                <w:rFonts w:hint="eastAsia" w:ascii="仿宋" w:hAnsi="仿宋" w:eastAsia="仿宋" w:cs="仿宋"/>
                <w:sz w:val="24"/>
                <w:szCs w:val="24"/>
              </w:rPr>
              <w:t>距离Range（m）</w:t>
            </w:r>
          </w:p>
        </w:tc>
        <w:tc>
          <w:tcPr>
            <w:tcW w:w="3269" w:type="pct"/>
            <w:tcBorders>
              <w:top w:val="single" w:color="auto" w:sz="4" w:space="0"/>
              <w:left w:val="single" w:color="auto" w:sz="4" w:space="0"/>
              <w:bottom w:val="single" w:color="auto" w:sz="4" w:space="0"/>
              <w:right w:val="single" w:color="auto" w:sz="4" w:space="0"/>
            </w:tcBorders>
            <w:shd w:val="clear" w:color="auto" w:fill="FFFFFF"/>
          </w:tcPr>
          <w:p w14:paraId="70E2457A">
            <w:pPr>
              <w:spacing w:before="319" w:beforeLines="100"/>
              <w:jc w:val="center"/>
              <w:rPr>
                <w:rFonts w:hint="eastAsia" w:ascii="仿宋" w:hAnsi="仿宋" w:eastAsia="仿宋" w:cs="仿宋"/>
                <w:sz w:val="24"/>
              </w:rPr>
            </w:pPr>
          </w:p>
        </w:tc>
      </w:tr>
      <w:tr w14:paraId="36F9CA4C">
        <w:tblPrEx>
          <w:tblCellMar>
            <w:top w:w="0" w:type="dxa"/>
            <w:left w:w="108" w:type="dxa"/>
            <w:bottom w:w="0" w:type="dxa"/>
            <w:right w:w="108" w:type="dxa"/>
          </w:tblCellMar>
        </w:tblPrEx>
        <w:trPr>
          <w:trHeight w:val="557" w:hRule="atLeast"/>
          <w:tblHeader/>
        </w:trPr>
        <w:tc>
          <w:tcPr>
            <w:tcW w:w="1731" w:type="pct"/>
            <w:tcBorders>
              <w:top w:val="single" w:color="auto" w:sz="4" w:space="0"/>
              <w:left w:val="single" w:color="auto" w:sz="4" w:space="0"/>
              <w:bottom w:val="single" w:color="auto" w:sz="4" w:space="0"/>
              <w:right w:val="single" w:color="auto" w:sz="4" w:space="0"/>
            </w:tcBorders>
            <w:shd w:val="clear" w:color="auto" w:fill="FFFFFF"/>
          </w:tcPr>
          <w:p w14:paraId="41BEF2E9">
            <w:pPr>
              <w:spacing w:before="319" w:beforeLines="100"/>
              <w:jc w:val="center"/>
              <w:rPr>
                <w:rFonts w:hint="eastAsia" w:ascii="仿宋" w:hAnsi="仿宋" w:eastAsia="仿宋" w:cs="仿宋"/>
                <w:sz w:val="24"/>
              </w:rPr>
            </w:pPr>
            <w:r>
              <w:rPr>
                <w:rFonts w:hint="eastAsia" w:ascii="仿宋" w:hAnsi="仿宋" w:eastAsia="仿宋" w:cs="仿宋"/>
                <w:sz w:val="24"/>
                <w:szCs w:val="24"/>
              </w:rPr>
              <w:t>该通道方位角Azi（°）</w:t>
            </w:r>
          </w:p>
        </w:tc>
        <w:tc>
          <w:tcPr>
            <w:tcW w:w="3269" w:type="pct"/>
            <w:tcBorders>
              <w:top w:val="single" w:color="auto" w:sz="4" w:space="0"/>
              <w:left w:val="single" w:color="auto" w:sz="4" w:space="0"/>
              <w:bottom w:val="single" w:color="auto" w:sz="4" w:space="0"/>
              <w:right w:val="single" w:color="auto" w:sz="4" w:space="0"/>
            </w:tcBorders>
            <w:shd w:val="clear" w:color="auto" w:fill="FFFFFF"/>
          </w:tcPr>
          <w:p w14:paraId="5579A69D">
            <w:pPr>
              <w:spacing w:before="319" w:beforeLines="100"/>
              <w:jc w:val="center"/>
              <w:rPr>
                <w:rFonts w:hint="eastAsia" w:ascii="仿宋" w:hAnsi="仿宋" w:eastAsia="仿宋" w:cs="仿宋"/>
                <w:sz w:val="24"/>
              </w:rPr>
            </w:pPr>
          </w:p>
        </w:tc>
      </w:tr>
    </w:tbl>
    <w:p w14:paraId="27D2A9B7">
      <w:pPr>
        <w:rPr>
          <w:rFonts w:ascii="Times New Roman" w:hAnsi="Times New Roman" w:eastAsia="仿宋" w:cs="Times New Roman"/>
          <w:b/>
          <w:sz w:val="28"/>
          <w:szCs w:val="28"/>
        </w:rPr>
      </w:pPr>
      <w:r>
        <w:rPr>
          <w:rFonts w:ascii="Times New Roman" w:hAnsi="Times New Roman" w:eastAsia="仿宋" w:cs="Times New Roman"/>
          <w:b/>
          <w:sz w:val="28"/>
          <w:szCs w:val="28"/>
        </w:rPr>
        <w:br w:type="page"/>
      </w:r>
    </w:p>
    <w:p w14:paraId="57C59EBB">
      <w:pPr>
        <w:spacing w:before="319" w:beforeLines="100"/>
        <w:jc w:val="center"/>
        <w:rPr>
          <w:rFonts w:ascii="Times New Roman" w:hAnsi="Times New Roman" w:eastAsia="仿宋" w:cs="Times New Roman"/>
          <w:b/>
          <w:sz w:val="28"/>
          <w:szCs w:val="28"/>
        </w:rPr>
      </w:pPr>
      <w:r>
        <w:rPr>
          <w:rFonts w:ascii="Times New Roman" w:hAnsi="Times New Roman" w:eastAsia="仿宋" w:cs="Times New Roman"/>
          <w:b/>
          <w:sz w:val="28"/>
          <w:szCs w:val="28"/>
        </w:rPr>
        <w:t>表4  底盘CAN</w:t>
      </w:r>
      <w:r>
        <w:rPr>
          <w:rFonts w:hint="eastAsia" w:ascii="Times New Roman" w:hAnsi="Times New Roman" w:eastAsia="仿宋" w:cs="Times New Roman"/>
          <w:b/>
          <w:sz w:val="28"/>
          <w:szCs w:val="28"/>
        </w:rPr>
        <w:t>控制</w:t>
      </w:r>
    </w:p>
    <w:p w14:paraId="53675030">
      <w:pPr>
        <w:numPr>
          <w:ilvl w:val="0"/>
          <w:numId w:val="12"/>
        </w:numPr>
        <w:rPr>
          <w:rFonts w:ascii="Times New Roman" w:hAnsi="Times New Roman" w:eastAsia="仿宋" w:cs="Times New Roman"/>
          <w:b/>
          <w:sz w:val="28"/>
          <w:szCs w:val="28"/>
        </w:rPr>
      </w:pPr>
      <w:r>
        <w:rPr>
          <w:rFonts w:hint="eastAsia" w:ascii="Times New Roman" w:hAnsi="Times New Roman" w:eastAsia="仿宋" w:cs="Times New Roman"/>
          <w:sz w:val="24"/>
          <w:szCs w:val="22"/>
        </w:rPr>
        <w:t>按照赛场所提供底盘线控协议，编写</w:t>
      </w:r>
      <w:r>
        <w:rPr>
          <w:rFonts w:ascii="Times New Roman" w:hAnsi="Times New Roman" w:eastAsia="仿宋" w:cs="Times New Roman"/>
          <w:sz w:val="24"/>
          <w:szCs w:val="22"/>
        </w:rPr>
        <w:t>CAN</w:t>
      </w:r>
      <w:r>
        <w:rPr>
          <w:rFonts w:hint="eastAsia" w:ascii="Times New Roman" w:hAnsi="Times New Roman" w:eastAsia="仿宋" w:cs="Times New Roman"/>
          <w:sz w:val="24"/>
          <w:szCs w:val="22"/>
        </w:rPr>
        <w:t>数据实现底盘测试要求</w:t>
      </w:r>
    </w:p>
    <w:p w14:paraId="3D7C1CA0">
      <w:pPr>
        <w:numPr>
          <w:ilvl w:val="0"/>
          <w:numId w:val="13"/>
        </w:numPr>
        <w:rPr>
          <w:rFonts w:ascii="Times New Roman" w:hAnsi="Times New Roman" w:eastAsia="仿宋" w:cs="Times New Roman"/>
          <w:sz w:val="24"/>
          <w:szCs w:val="22"/>
        </w:rPr>
      </w:pPr>
      <w:r>
        <w:rPr>
          <w:rFonts w:hint="eastAsia" w:ascii="Times New Roman" w:hAnsi="Times New Roman" w:eastAsia="仿宋" w:cs="Times New Roman"/>
          <w:sz w:val="24"/>
          <w:szCs w:val="22"/>
        </w:rPr>
        <w:t>只记录有效字节即可</w:t>
      </w:r>
    </w:p>
    <w:tbl>
      <w:tblPr>
        <w:tblStyle w:val="2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1"/>
        <w:gridCol w:w="5918"/>
      </w:tblGrid>
      <w:tr w14:paraId="09CBD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blHeader/>
          <w:jc w:val="center"/>
        </w:trPr>
        <w:tc>
          <w:tcPr>
            <w:tcW w:w="1648" w:type="pct"/>
            <w:vAlign w:val="center"/>
          </w:tcPr>
          <w:p w14:paraId="5D630223">
            <w:pPr>
              <w:jc w:val="center"/>
              <w:rPr>
                <w:rFonts w:hint="eastAsia" w:ascii="仿宋" w:hAnsi="仿宋" w:eastAsia="仿宋" w:cs="仿宋"/>
                <w:sz w:val="24"/>
              </w:rPr>
            </w:pPr>
            <w:r>
              <w:rPr>
                <w:rFonts w:hint="eastAsia" w:ascii="仿宋" w:hAnsi="仿宋" w:eastAsia="仿宋" w:cs="仿宋"/>
                <w:sz w:val="24"/>
                <w:szCs w:val="24"/>
              </w:rPr>
              <w:t>项目</w:t>
            </w:r>
          </w:p>
        </w:tc>
        <w:tc>
          <w:tcPr>
            <w:tcW w:w="3351" w:type="pct"/>
            <w:vAlign w:val="center"/>
          </w:tcPr>
          <w:p w14:paraId="3A55D4A7">
            <w:pPr>
              <w:jc w:val="center"/>
              <w:rPr>
                <w:rFonts w:hint="eastAsia" w:ascii="仿宋" w:hAnsi="仿宋" w:eastAsia="仿宋" w:cs="仿宋"/>
                <w:sz w:val="24"/>
              </w:rPr>
            </w:pPr>
            <w:r>
              <w:rPr>
                <w:rFonts w:hint="eastAsia" w:ascii="仿宋" w:hAnsi="仿宋" w:eastAsia="仿宋" w:cs="仿宋"/>
                <w:sz w:val="24"/>
                <w:szCs w:val="24"/>
              </w:rPr>
              <w:t>数据要求</w:t>
            </w:r>
          </w:p>
        </w:tc>
      </w:tr>
      <w:tr w14:paraId="6A73E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blHeader/>
          <w:jc w:val="center"/>
        </w:trPr>
        <w:tc>
          <w:tcPr>
            <w:tcW w:w="1648" w:type="pct"/>
            <w:shd w:val="clear" w:color="auto" w:fill="FFFFFF"/>
            <w:vAlign w:val="center"/>
          </w:tcPr>
          <w:p w14:paraId="6D4F494D">
            <w:pPr>
              <w:jc w:val="center"/>
              <w:rPr>
                <w:rFonts w:hint="eastAsia" w:ascii="仿宋" w:hAnsi="仿宋" w:eastAsia="仿宋" w:cs="仿宋"/>
                <w:sz w:val="24"/>
              </w:rPr>
            </w:pPr>
            <w:r>
              <w:rPr>
                <w:rFonts w:hint="eastAsia" w:ascii="仿宋" w:hAnsi="仿宋" w:eastAsia="仿宋" w:cs="仿宋"/>
                <w:sz w:val="24"/>
                <w:szCs w:val="24"/>
              </w:rPr>
              <w:t>底盘线控测试1</w:t>
            </w:r>
          </w:p>
        </w:tc>
        <w:tc>
          <w:tcPr>
            <w:tcW w:w="3351" w:type="pct"/>
            <w:shd w:val="clear" w:color="auto" w:fill="FFFFFF"/>
            <w:vAlign w:val="center"/>
          </w:tcPr>
          <w:p w14:paraId="15BC0E0E">
            <w:pPr>
              <w:rPr>
                <w:rFonts w:hint="eastAsia" w:ascii="仿宋" w:hAnsi="仿宋" w:eastAsia="仿宋" w:cs="仿宋"/>
                <w:sz w:val="24"/>
              </w:rPr>
            </w:pPr>
            <w:r>
              <w:rPr>
                <w:rFonts w:hint="eastAsia" w:ascii="仿宋" w:hAnsi="仿宋" w:eastAsia="仿宋" w:cs="仿宋"/>
                <w:sz w:val="24"/>
                <w:szCs w:val="24"/>
              </w:rPr>
              <w:t>要求：左转向灯开启</w:t>
            </w:r>
          </w:p>
        </w:tc>
      </w:tr>
      <w:tr w14:paraId="59AB2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blHeader/>
          <w:jc w:val="center"/>
        </w:trPr>
        <w:tc>
          <w:tcPr>
            <w:tcW w:w="1648" w:type="pct"/>
            <w:shd w:val="clear" w:color="auto" w:fill="FFFFFF"/>
            <w:vAlign w:val="center"/>
          </w:tcPr>
          <w:p w14:paraId="7B237BD8">
            <w:pPr>
              <w:jc w:val="center"/>
              <w:rPr>
                <w:rFonts w:hint="eastAsia" w:ascii="仿宋" w:hAnsi="仿宋" w:eastAsia="仿宋" w:cs="仿宋"/>
                <w:sz w:val="24"/>
              </w:rPr>
            </w:pPr>
            <w:r>
              <w:rPr>
                <w:rFonts w:hint="eastAsia" w:ascii="仿宋" w:hAnsi="仿宋" w:eastAsia="仿宋" w:cs="仿宋"/>
                <w:sz w:val="24"/>
                <w:szCs w:val="24"/>
              </w:rPr>
              <w:t>帧ID</w:t>
            </w:r>
          </w:p>
        </w:tc>
        <w:tc>
          <w:tcPr>
            <w:tcW w:w="3351" w:type="pct"/>
            <w:shd w:val="clear" w:color="auto" w:fill="FFFFFF"/>
            <w:vAlign w:val="center"/>
          </w:tcPr>
          <w:p w14:paraId="1B52FC71">
            <w:pPr>
              <w:jc w:val="center"/>
              <w:rPr>
                <w:rFonts w:hint="eastAsia" w:ascii="仿宋" w:hAnsi="仿宋" w:eastAsia="仿宋" w:cs="仿宋"/>
                <w:color w:val="FF0000"/>
                <w:sz w:val="24"/>
              </w:rPr>
            </w:pPr>
          </w:p>
        </w:tc>
      </w:tr>
      <w:tr w14:paraId="13ED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blHeader/>
          <w:jc w:val="center"/>
        </w:trPr>
        <w:tc>
          <w:tcPr>
            <w:tcW w:w="1648" w:type="pct"/>
            <w:shd w:val="clear" w:color="auto" w:fill="FFFFFF"/>
            <w:vAlign w:val="center"/>
          </w:tcPr>
          <w:p w14:paraId="173601F1">
            <w:pPr>
              <w:jc w:val="center"/>
              <w:rPr>
                <w:rFonts w:hint="eastAsia" w:ascii="仿宋" w:hAnsi="仿宋" w:eastAsia="仿宋" w:cs="仿宋"/>
                <w:sz w:val="24"/>
              </w:rPr>
            </w:pPr>
            <w:r>
              <w:rPr>
                <w:rFonts w:hint="eastAsia" w:ascii="仿宋" w:hAnsi="仿宋" w:eastAsia="仿宋" w:cs="仿宋"/>
                <w:sz w:val="24"/>
                <w:szCs w:val="24"/>
              </w:rPr>
              <w:t>CAN数据</w:t>
            </w:r>
          </w:p>
        </w:tc>
        <w:tc>
          <w:tcPr>
            <w:tcW w:w="3351" w:type="pct"/>
            <w:shd w:val="clear" w:color="auto" w:fill="FFFFFF"/>
            <w:vAlign w:val="center"/>
          </w:tcPr>
          <w:p w14:paraId="0DF53B38">
            <w:pPr>
              <w:jc w:val="center"/>
              <w:rPr>
                <w:rFonts w:hint="eastAsia" w:ascii="仿宋" w:hAnsi="仿宋" w:eastAsia="仿宋" w:cs="仿宋"/>
                <w:color w:val="FF0000"/>
                <w:sz w:val="24"/>
              </w:rPr>
            </w:pPr>
          </w:p>
        </w:tc>
      </w:tr>
      <w:tr w14:paraId="25F7C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blHeader/>
          <w:jc w:val="center"/>
        </w:trPr>
        <w:tc>
          <w:tcPr>
            <w:tcW w:w="1648" w:type="pct"/>
            <w:shd w:val="clear" w:color="auto" w:fill="FFFFFF"/>
            <w:vAlign w:val="center"/>
          </w:tcPr>
          <w:p w14:paraId="18F2A821">
            <w:pPr>
              <w:jc w:val="center"/>
              <w:rPr>
                <w:rFonts w:hint="eastAsia" w:ascii="仿宋" w:hAnsi="仿宋" w:eastAsia="仿宋" w:cs="仿宋"/>
                <w:sz w:val="24"/>
              </w:rPr>
            </w:pPr>
            <w:r>
              <w:rPr>
                <w:rFonts w:hint="eastAsia" w:ascii="仿宋" w:hAnsi="仿宋" w:eastAsia="仿宋" w:cs="仿宋"/>
                <w:sz w:val="24"/>
                <w:szCs w:val="24"/>
              </w:rPr>
              <w:t>底盘线控测试2</w:t>
            </w:r>
          </w:p>
        </w:tc>
        <w:tc>
          <w:tcPr>
            <w:tcW w:w="3351" w:type="pct"/>
            <w:shd w:val="clear" w:color="auto" w:fill="FFFFFF"/>
            <w:vAlign w:val="center"/>
          </w:tcPr>
          <w:p w14:paraId="3028BD6D">
            <w:pPr>
              <w:rPr>
                <w:rFonts w:hint="eastAsia" w:ascii="仿宋" w:hAnsi="仿宋" w:eastAsia="仿宋" w:cs="仿宋"/>
                <w:sz w:val="24"/>
              </w:rPr>
            </w:pPr>
            <w:r>
              <w:rPr>
                <w:rFonts w:hint="eastAsia" w:ascii="仿宋" w:hAnsi="仿宋" w:eastAsia="仿宋" w:cs="仿宋"/>
                <w:sz w:val="24"/>
                <w:szCs w:val="24"/>
              </w:rPr>
              <w:t>要求：控制方向盘左转向</w:t>
            </w:r>
            <w:r>
              <w:rPr>
                <w:rFonts w:hint="eastAsia" w:ascii="仿宋" w:hAnsi="仿宋" w:eastAsia="仿宋" w:cs="仿宋"/>
                <w:sz w:val="24"/>
              </w:rPr>
              <w:t>3</w:t>
            </w:r>
            <w:r>
              <w:rPr>
                <w:rFonts w:hint="eastAsia" w:ascii="仿宋" w:hAnsi="仿宋" w:eastAsia="仿宋" w:cs="仿宋"/>
                <w:sz w:val="24"/>
                <w:szCs w:val="24"/>
              </w:rPr>
              <w:t>0°</w:t>
            </w:r>
          </w:p>
        </w:tc>
      </w:tr>
      <w:tr w14:paraId="6587F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blHeader/>
          <w:jc w:val="center"/>
        </w:trPr>
        <w:tc>
          <w:tcPr>
            <w:tcW w:w="1648" w:type="pct"/>
            <w:shd w:val="clear" w:color="auto" w:fill="FFFFFF"/>
            <w:vAlign w:val="center"/>
          </w:tcPr>
          <w:p w14:paraId="2D34B505">
            <w:pPr>
              <w:jc w:val="center"/>
              <w:rPr>
                <w:rFonts w:hint="eastAsia" w:ascii="仿宋" w:hAnsi="仿宋" w:eastAsia="仿宋" w:cs="仿宋"/>
                <w:sz w:val="24"/>
              </w:rPr>
            </w:pPr>
            <w:r>
              <w:rPr>
                <w:rFonts w:hint="eastAsia" w:ascii="仿宋" w:hAnsi="仿宋" w:eastAsia="仿宋" w:cs="仿宋"/>
                <w:sz w:val="24"/>
                <w:szCs w:val="24"/>
              </w:rPr>
              <w:t>帧ID</w:t>
            </w:r>
          </w:p>
        </w:tc>
        <w:tc>
          <w:tcPr>
            <w:tcW w:w="3351" w:type="pct"/>
            <w:shd w:val="clear" w:color="auto" w:fill="FFFFFF"/>
            <w:vAlign w:val="center"/>
          </w:tcPr>
          <w:p w14:paraId="5A11521D">
            <w:pPr>
              <w:jc w:val="center"/>
              <w:rPr>
                <w:rFonts w:hint="eastAsia" w:ascii="仿宋" w:hAnsi="仿宋" w:eastAsia="仿宋" w:cs="仿宋"/>
                <w:color w:val="FF0000"/>
                <w:sz w:val="24"/>
              </w:rPr>
            </w:pPr>
          </w:p>
        </w:tc>
      </w:tr>
      <w:tr w14:paraId="19590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blHeader/>
          <w:jc w:val="center"/>
        </w:trPr>
        <w:tc>
          <w:tcPr>
            <w:tcW w:w="1648" w:type="pct"/>
            <w:shd w:val="clear" w:color="auto" w:fill="FFFFFF"/>
            <w:vAlign w:val="center"/>
          </w:tcPr>
          <w:p w14:paraId="2D5F9B3F">
            <w:pPr>
              <w:jc w:val="center"/>
              <w:rPr>
                <w:rFonts w:hint="eastAsia" w:ascii="仿宋" w:hAnsi="仿宋" w:eastAsia="仿宋" w:cs="仿宋"/>
                <w:sz w:val="24"/>
              </w:rPr>
            </w:pPr>
            <w:r>
              <w:rPr>
                <w:rFonts w:hint="eastAsia" w:ascii="仿宋" w:hAnsi="仿宋" w:eastAsia="仿宋" w:cs="仿宋"/>
                <w:sz w:val="24"/>
                <w:szCs w:val="24"/>
              </w:rPr>
              <w:t>CAN数据</w:t>
            </w:r>
          </w:p>
        </w:tc>
        <w:tc>
          <w:tcPr>
            <w:tcW w:w="3351" w:type="pct"/>
            <w:shd w:val="clear" w:color="auto" w:fill="FFFFFF"/>
            <w:vAlign w:val="center"/>
          </w:tcPr>
          <w:p w14:paraId="47D389C4">
            <w:pPr>
              <w:jc w:val="center"/>
              <w:rPr>
                <w:rFonts w:hint="eastAsia" w:ascii="仿宋" w:hAnsi="仿宋" w:eastAsia="仿宋" w:cs="仿宋"/>
                <w:color w:val="FF0000"/>
                <w:sz w:val="24"/>
              </w:rPr>
            </w:pPr>
          </w:p>
        </w:tc>
      </w:tr>
    </w:tbl>
    <w:p w14:paraId="06A67735">
      <w:pPr>
        <w:spacing w:before="319" w:beforeLines="100"/>
        <w:jc w:val="center"/>
        <w:rPr>
          <w:rFonts w:ascii="Times New Roman" w:hAnsi="Times New Roman" w:eastAsia="仿宋" w:cs="Times New Roman"/>
          <w:b/>
          <w:sz w:val="28"/>
          <w:szCs w:val="28"/>
        </w:rPr>
      </w:pPr>
      <w:r>
        <w:rPr>
          <w:rFonts w:ascii="Times New Roman" w:hAnsi="Times New Roman" w:eastAsia="仿宋" w:cs="Times New Roman"/>
          <w:b/>
          <w:sz w:val="28"/>
          <w:szCs w:val="28"/>
        </w:rPr>
        <w:t>表</w:t>
      </w:r>
      <w:r>
        <w:rPr>
          <w:rFonts w:hint="eastAsia" w:ascii="Times New Roman" w:hAnsi="Times New Roman" w:eastAsia="仿宋" w:cs="Times New Roman"/>
          <w:b/>
          <w:sz w:val="28"/>
          <w:szCs w:val="28"/>
        </w:rPr>
        <w:t>5</w:t>
      </w:r>
      <w:r>
        <w:rPr>
          <w:rFonts w:ascii="Times New Roman" w:hAnsi="Times New Roman" w:eastAsia="仿宋" w:cs="Times New Roman"/>
          <w:b/>
          <w:sz w:val="28"/>
          <w:szCs w:val="28"/>
        </w:rPr>
        <w:t xml:space="preserve">  底盘CAN</w:t>
      </w:r>
      <w:r>
        <w:rPr>
          <w:rFonts w:hint="eastAsia" w:ascii="Times New Roman" w:hAnsi="Times New Roman" w:eastAsia="仿宋" w:cs="Times New Roman"/>
          <w:b/>
          <w:sz w:val="28"/>
          <w:szCs w:val="28"/>
        </w:rPr>
        <w:t>解析</w:t>
      </w:r>
    </w:p>
    <w:p w14:paraId="3B37D10B">
      <w:pPr>
        <w:numPr>
          <w:ilvl w:val="0"/>
          <w:numId w:val="13"/>
        </w:numPr>
        <w:rPr>
          <w:rFonts w:ascii="Times New Roman" w:hAnsi="Times New Roman" w:eastAsia="仿宋" w:cs="Times New Roman"/>
          <w:sz w:val="24"/>
          <w:szCs w:val="22"/>
        </w:rPr>
      </w:pPr>
      <w:r>
        <w:rPr>
          <w:rFonts w:hint="eastAsia" w:ascii="Times New Roman" w:hAnsi="Times New Roman" w:eastAsia="仿宋" w:cs="Times New Roman"/>
          <w:sz w:val="24"/>
          <w:szCs w:val="22"/>
        </w:rPr>
        <w:t>按照赛场所提供底盘线控协议，从下列数据中分别</w:t>
      </w:r>
      <w:r>
        <w:rPr>
          <w:rFonts w:ascii="Times New Roman" w:hAnsi="Times New Roman" w:eastAsia="仿宋" w:cs="Times New Roman"/>
          <w:sz w:val="24"/>
          <w:szCs w:val="22"/>
        </w:rPr>
        <w:t>找</w:t>
      </w:r>
      <w:r>
        <w:rPr>
          <w:rFonts w:hint="eastAsia" w:ascii="Times New Roman" w:hAnsi="Times New Roman" w:eastAsia="仿宋" w:cs="Times New Roman"/>
          <w:sz w:val="24"/>
          <w:szCs w:val="22"/>
        </w:rPr>
        <w:t>出</w:t>
      </w:r>
      <w:r>
        <w:rPr>
          <w:rFonts w:ascii="Times New Roman" w:hAnsi="Times New Roman" w:eastAsia="仿宋" w:cs="Times New Roman"/>
          <w:sz w:val="24"/>
          <w:szCs w:val="22"/>
        </w:rPr>
        <w:t>包含</w:t>
      </w:r>
      <w:r>
        <w:rPr>
          <w:rFonts w:hint="eastAsia" w:ascii="Times New Roman" w:hAnsi="Times New Roman" w:eastAsia="仿宋" w:cs="Times New Roman"/>
          <w:sz w:val="24"/>
          <w:szCs w:val="22"/>
        </w:rPr>
        <w:t>方向盘转角、档位、速度和纵向加速度的数据，记录帧ID</w:t>
      </w:r>
      <w:r>
        <w:rPr>
          <w:rFonts w:ascii="Times New Roman" w:hAnsi="Times New Roman" w:eastAsia="仿宋" w:cs="Times New Roman"/>
          <w:sz w:val="24"/>
          <w:szCs w:val="22"/>
        </w:rPr>
        <w:t>并解析</w:t>
      </w:r>
      <w:r>
        <w:rPr>
          <w:rFonts w:hint="eastAsia" w:ascii="Times New Roman" w:hAnsi="Times New Roman" w:eastAsia="仿宋" w:cs="Times New Roman"/>
          <w:sz w:val="24"/>
          <w:szCs w:val="22"/>
        </w:rPr>
        <w:t>出对应值填入解析结果。</w:t>
      </w:r>
    </w:p>
    <w:p w14:paraId="675B73F4">
      <w:pPr>
        <w:numPr>
          <w:ilvl w:val="0"/>
          <w:numId w:val="13"/>
        </w:numPr>
        <w:rPr>
          <w:rFonts w:ascii="Times New Roman" w:hAnsi="Times New Roman" w:eastAsia="仿宋" w:cs="Times New Roman"/>
          <w:sz w:val="24"/>
          <w:szCs w:val="22"/>
        </w:rPr>
      </w:pPr>
      <w:r>
        <w:rPr>
          <w:rFonts w:ascii="Times New Roman" w:hAnsi="Times New Roman" w:eastAsia="仿宋" w:cs="Times New Roman"/>
          <w:sz w:val="24"/>
          <w:szCs w:val="22"/>
        </w:rPr>
        <w:t>计算结果保留1位小数，四舍五入</w:t>
      </w:r>
    </w:p>
    <w:p w14:paraId="3A7C3321">
      <w:pPr>
        <w:numPr>
          <w:ilvl w:val="255"/>
          <w:numId w:val="0"/>
        </w:numPr>
        <w:rPr>
          <w:rFonts w:ascii="Times New Roman" w:hAnsi="Times New Roman" w:eastAsia="仿宋" w:cs="Times New Roman"/>
          <w:sz w:val="24"/>
          <w:szCs w:val="22"/>
        </w:rPr>
      </w:pPr>
    </w:p>
    <w:p w14:paraId="49C24A83">
      <w:pPr>
        <w:numPr>
          <w:ilvl w:val="255"/>
          <w:numId w:val="0"/>
        </w:numPr>
        <w:rPr>
          <w:rFonts w:ascii="Times New Roman" w:hAnsi="Times New Roman" w:eastAsia="仿宋" w:cs="Times New Roman"/>
          <w:sz w:val="24"/>
          <w:szCs w:val="22"/>
        </w:rPr>
      </w:pPr>
    </w:p>
    <w:tbl>
      <w:tblPr>
        <w:tblStyle w:val="21"/>
        <w:tblW w:w="10470" w:type="dxa"/>
        <w:tblInd w:w="-8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930"/>
        <w:gridCol w:w="510"/>
        <w:gridCol w:w="525"/>
        <w:gridCol w:w="495"/>
        <w:gridCol w:w="495"/>
        <w:gridCol w:w="450"/>
        <w:gridCol w:w="495"/>
        <w:gridCol w:w="510"/>
        <w:gridCol w:w="495"/>
        <w:gridCol w:w="480"/>
        <w:gridCol w:w="450"/>
        <w:gridCol w:w="450"/>
        <w:gridCol w:w="450"/>
        <w:gridCol w:w="495"/>
        <w:gridCol w:w="510"/>
        <w:gridCol w:w="450"/>
        <w:gridCol w:w="540"/>
        <w:gridCol w:w="915"/>
      </w:tblGrid>
      <w:tr w14:paraId="4C0FD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tcPr>
          <w:p w14:paraId="3DB14F0B">
            <w:pPr>
              <w:numPr>
                <w:ilvl w:val="255"/>
                <w:numId w:val="0"/>
              </w:numPr>
              <w:rPr>
                <w:rFonts w:ascii="Times New Roman" w:hAnsi="Times New Roman" w:eastAsia="仿宋" w:cs="Times New Roman"/>
                <w:sz w:val="24"/>
                <w:szCs w:val="22"/>
              </w:rPr>
            </w:pPr>
            <w:r>
              <w:rPr>
                <w:rFonts w:hint="eastAsia" w:ascii="Times New Roman" w:hAnsi="Times New Roman" w:eastAsia="仿宋" w:cs="Times New Roman"/>
                <w:sz w:val="24"/>
                <w:szCs w:val="22"/>
              </w:rPr>
              <w:t>通道</w:t>
            </w:r>
          </w:p>
        </w:tc>
        <w:tc>
          <w:tcPr>
            <w:tcW w:w="930" w:type="dxa"/>
          </w:tcPr>
          <w:p w14:paraId="56322F76">
            <w:pPr>
              <w:numPr>
                <w:ilvl w:val="255"/>
                <w:numId w:val="0"/>
              </w:numPr>
              <w:rPr>
                <w:rFonts w:ascii="Times New Roman" w:hAnsi="Times New Roman" w:eastAsia="仿宋" w:cs="Times New Roman"/>
                <w:sz w:val="24"/>
                <w:szCs w:val="22"/>
              </w:rPr>
            </w:pPr>
            <w:r>
              <w:rPr>
                <w:rFonts w:hint="eastAsia" w:ascii="Times New Roman" w:hAnsi="Times New Roman" w:eastAsia="仿宋" w:cs="Times New Roman"/>
                <w:sz w:val="24"/>
                <w:szCs w:val="22"/>
              </w:rPr>
              <w:t>ID</w:t>
            </w:r>
          </w:p>
        </w:tc>
        <w:tc>
          <w:tcPr>
            <w:tcW w:w="8715" w:type="dxa"/>
            <w:gridSpan w:val="17"/>
          </w:tcPr>
          <w:p w14:paraId="5E53B33B">
            <w:pPr>
              <w:numPr>
                <w:ilvl w:val="255"/>
                <w:numId w:val="0"/>
              </w:numPr>
              <w:rPr>
                <w:rFonts w:ascii="Times New Roman" w:hAnsi="Times New Roman" w:eastAsia="仿宋" w:cs="Times New Roman"/>
                <w:sz w:val="24"/>
                <w:szCs w:val="22"/>
              </w:rPr>
            </w:pPr>
            <w:r>
              <w:rPr>
                <w:rFonts w:hint="eastAsia" w:ascii="Times New Roman" w:hAnsi="Times New Roman" w:eastAsia="仿宋" w:cs="Times New Roman"/>
                <w:sz w:val="24"/>
                <w:szCs w:val="22"/>
              </w:rPr>
              <w:t>数据</w:t>
            </w:r>
          </w:p>
        </w:tc>
      </w:tr>
      <w:tr w14:paraId="4C802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vAlign w:val="center"/>
          </w:tcPr>
          <w:p w14:paraId="16D750A8">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CAN</w:t>
            </w:r>
            <w:r>
              <w:rPr>
                <w:rFonts w:hint="eastAsia" w:ascii="Arial" w:hAnsi="Arial" w:cs="Arial"/>
                <w:color w:val="000000"/>
                <w:kern w:val="0"/>
                <w:sz w:val="18"/>
                <w:szCs w:val="18"/>
                <w:lang w:bidi="ar"/>
              </w:rPr>
              <w:t>0</w:t>
            </w:r>
          </w:p>
        </w:tc>
        <w:tc>
          <w:tcPr>
            <w:tcW w:w="930" w:type="dxa"/>
            <w:vAlign w:val="center"/>
          </w:tcPr>
          <w:p w14:paraId="5D3E0DCD">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0X51</w:t>
            </w:r>
          </w:p>
        </w:tc>
        <w:tc>
          <w:tcPr>
            <w:tcW w:w="510" w:type="dxa"/>
            <w:vAlign w:val="center"/>
          </w:tcPr>
          <w:p w14:paraId="30A46A55">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0F</w:t>
            </w:r>
          </w:p>
        </w:tc>
        <w:tc>
          <w:tcPr>
            <w:tcW w:w="525" w:type="dxa"/>
            <w:vAlign w:val="center"/>
          </w:tcPr>
          <w:p w14:paraId="2E901832">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55</w:t>
            </w:r>
          </w:p>
        </w:tc>
        <w:tc>
          <w:tcPr>
            <w:tcW w:w="495" w:type="dxa"/>
            <w:vAlign w:val="center"/>
          </w:tcPr>
          <w:p w14:paraId="68FCFD6B">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495" w:type="dxa"/>
            <w:vAlign w:val="center"/>
          </w:tcPr>
          <w:p w14:paraId="4C92E81C">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450" w:type="dxa"/>
            <w:vAlign w:val="center"/>
          </w:tcPr>
          <w:p w14:paraId="3ADF45C6">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495" w:type="dxa"/>
            <w:vAlign w:val="center"/>
          </w:tcPr>
          <w:p w14:paraId="2284A156">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510" w:type="dxa"/>
            <w:vAlign w:val="center"/>
          </w:tcPr>
          <w:p w14:paraId="552E2301">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02</w:t>
            </w:r>
          </w:p>
        </w:tc>
        <w:tc>
          <w:tcPr>
            <w:tcW w:w="495" w:type="dxa"/>
            <w:vAlign w:val="center"/>
          </w:tcPr>
          <w:p w14:paraId="6601B122">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3E</w:t>
            </w:r>
          </w:p>
        </w:tc>
        <w:tc>
          <w:tcPr>
            <w:tcW w:w="480" w:type="dxa"/>
            <w:vAlign w:val="center"/>
          </w:tcPr>
          <w:p w14:paraId="69F54209">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05</w:t>
            </w:r>
          </w:p>
        </w:tc>
        <w:tc>
          <w:tcPr>
            <w:tcW w:w="450" w:type="dxa"/>
            <w:vAlign w:val="center"/>
          </w:tcPr>
          <w:p w14:paraId="00F34790">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A5</w:t>
            </w:r>
          </w:p>
        </w:tc>
        <w:tc>
          <w:tcPr>
            <w:tcW w:w="450" w:type="dxa"/>
            <w:vAlign w:val="center"/>
          </w:tcPr>
          <w:p w14:paraId="100D0F32">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C4</w:t>
            </w:r>
          </w:p>
        </w:tc>
        <w:tc>
          <w:tcPr>
            <w:tcW w:w="450" w:type="dxa"/>
            <w:vAlign w:val="center"/>
          </w:tcPr>
          <w:p w14:paraId="600CA743">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F7</w:t>
            </w:r>
          </w:p>
        </w:tc>
        <w:tc>
          <w:tcPr>
            <w:tcW w:w="495" w:type="dxa"/>
            <w:vAlign w:val="center"/>
          </w:tcPr>
          <w:p w14:paraId="6079A039">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66</w:t>
            </w:r>
          </w:p>
        </w:tc>
        <w:tc>
          <w:tcPr>
            <w:tcW w:w="510" w:type="dxa"/>
            <w:vAlign w:val="center"/>
          </w:tcPr>
          <w:p w14:paraId="35049C00">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A1</w:t>
            </w:r>
          </w:p>
        </w:tc>
        <w:tc>
          <w:tcPr>
            <w:tcW w:w="450" w:type="dxa"/>
            <w:vAlign w:val="center"/>
          </w:tcPr>
          <w:p w14:paraId="0CE1780E">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76</w:t>
            </w:r>
          </w:p>
        </w:tc>
        <w:tc>
          <w:tcPr>
            <w:tcW w:w="540" w:type="dxa"/>
            <w:vAlign w:val="center"/>
          </w:tcPr>
          <w:p w14:paraId="40C77293">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8A</w:t>
            </w:r>
          </w:p>
        </w:tc>
        <w:tc>
          <w:tcPr>
            <w:tcW w:w="915" w:type="dxa"/>
            <w:vAlign w:val="center"/>
          </w:tcPr>
          <w:p w14:paraId="3E8341CD">
            <w:pPr>
              <w:widowControl/>
              <w:jc w:val="center"/>
              <w:textAlignment w:val="center"/>
              <w:rPr>
                <w:rFonts w:ascii="Times New Roman" w:hAnsi="Times New Roman" w:eastAsia="仿宋" w:cs="Times New Roman"/>
                <w:sz w:val="18"/>
                <w:szCs w:val="18"/>
              </w:rPr>
            </w:pPr>
            <w:r>
              <w:rPr>
                <w:rFonts w:hint="eastAsia" w:ascii="Arial" w:hAnsi="Arial" w:cs="Arial"/>
                <w:color w:val="000000"/>
                <w:kern w:val="0"/>
                <w:sz w:val="18"/>
                <w:szCs w:val="18"/>
                <w:lang w:bidi="ar"/>
              </w:rPr>
              <w:t>.</w:t>
            </w:r>
          </w:p>
        </w:tc>
      </w:tr>
      <w:tr w14:paraId="7EF3F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vAlign w:val="center"/>
          </w:tcPr>
          <w:p w14:paraId="6C114854">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CAN</w:t>
            </w:r>
            <w:r>
              <w:rPr>
                <w:rFonts w:hint="eastAsia" w:ascii="Arial" w:hAnsi="Arial" w:cs="Arial"/>
                <w:color w:val="000000"/>
                <w:kern w:val="0"/>
                <w:sz w:val="18"/>
                <w:szCs w:val="18"/>
                <w:lang w:bidi="ar"/>
              </w:rPr>
              <w:t>0</w:t>
            </w:r>
          </w:p>
        </w:tc>
        <w:tc>
          <w:tcPr>
            <w:tcW w:w="930" w:type="dxa"/>
            <w:vAlign w:val="center"/>
          </w:tcPr>
          <w:p w14:paraId="6E10AA43">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w:t>
            </w:r>
            <w:r>
              <w:rPr>
                <w:rFonts w:hint="eastAsia" w:ascii="Arial" w:hAnsi="Arial" w:cs="Arial"/>
                <w:color w:val="000000"/>
                <w:kern w:val="0"/>
                <w:sz w:val="18"/>
                <w:szCs w:val="18"/>
                <w:lang w:bidi="ar"/>
              </w:rPr>
              <w:t>X1</w:t>
            </w:r>
            <w:r>
              <w:rPr>
                <w:rFonts w:ascii="Arial" w:hAnsi="Arial" w:cs="Arial"/>
                <w:color w:val="000000"/>
                <w:kern w:val="0"/>
                <w:sz w:val="18"/>
                <w:szCs w:val="18"/>
                <w:lang w:bidi="ar"/>
              </w:rPr>
              <w:t>6B</w:t>
            </w:r>
          </w:p>
        </w:tc>
        <w:tc>
          <w:tcPr>
            <w:tcW w:w="510" w:type="dxa"/>
            <w:vAlign w:val="center"/>
          </w:tcPr>
          <w:p w14:paraId="1060ADFA">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525" w:type="dxa"/>
            <w:vAlign w:val="center"/>
          </w:tcPr>
          <w:p w14:paraId="67FEF701">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80</w:t>
            </w:r>
          </w:p>
        </w:tc>
        <w:tc>
          <w:tcPr>
            <w:tcW w:w="495" w:type="dxa"/>
            <w:vAlign w:val="center"/>
          </w:tcPr>
          <w:p w14:paraId="3B56E17E">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495" w:type="dxa"/>
            <w:vAlign w:val="center"/>
          </w:tcPr>
          <w:p w14:paraId="0F15697B">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450" w:type="dxa"/>
            <w:vAlign w:val="center"/>
          </w:tcPr>
          <w:p w14:paraId="437C4AD5">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01</w:t>
            </w:r>
          </w:p>
        </w:tc>
        <w:tc>
          <w:tcPr>
            <w:tcW w:w="495" w:type="dxa"/>
            <w:vAlign w:val="center"/>
          </w:tcPr>
          <w:p w14:paraId="124F9B3C">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80</w:t>
            </w:r>
          </w:p>
        </w:tc>
        <w:tc>
          <w:tcPr>
            <w:tcW w:w="510" w:type="dxa"/>
            <w:vAlign w:val="center"/>
          </w:tcPr>
          <w:p w14:paraId="1302F5B6">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495" w:type="dxa"/>
            <w:vAlign w:val="center"/>
          </w:tcPr>
          <w:p w14:paraId="73990155">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480" w:type="dxa"/>
            <w:vAlign w:val="center"/>
          </w:tcPr>
          <w:p w14:paraId="4FD51F40">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w:t>
            </w:r>
            <w:r>
              <w:rPr>
                <w:rFonts w:hint="eastAsia" w:ascii="Arial" w:hAnsi="Arial" w:cs="Arial"/>
                <w:color w:val="000000"/>
                <w:kern w:val="0"/>
                <w:sz w:val="18"/>
                <w:szCs w:val="18"/>
                <w:lang w:bidi="ar"/>
              </w:rPr>
              <w:t>2</w:t>
            </w:r>
          </w:p>
        </w:tc>
        <w:tc>
          <w:tcPr>
            <w:tcW w:w="450" w:type="dxa"/>
            <w:vAlign w:val="center"/>
          </w:tcPr>
          <w:p w14:paraId="3E1CC061">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w:t>
            </w:r>
            <w:r>
              <w:rPr>
                <w:rFonts w:hint="eastAsia" w:ascii="Arial" w:hAnsi="Arial" w:cs="Arial"/>
                <w:color w:val="000000"/>
                <w:kern w:val="0"/>
                <w:sz w:val="18"/>
                <w:szCs w:val="18"/>
                <w:lang w:bidi="ar"/>
              </w:rPr>
              <w:t>1</w:t>
            </w:r>
          </w:p>
        </w:tc>
        <w:tc>
          <w:tcPr>
            <w:tcW w:w="450" w:type="dxa"/>
            <w:vAlign w:val="center"/>
          </w:tcPr>
          <w:p w14:paraId="700D12D1">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8A</w:t>
            </w:r>
          </w:p>
        </w:tc>
        <w:tc>
          <w:tcPr>
            <w:tcW w:w="450" w:type="dxa"/>
            <w:vAlign w:val="center"/>
          </w:tcPr>
          <w:p w14:paraId="4097C400">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FA</w:t>
            </w:r>
          </w:p>
        </w:tc>
        <w:tc>
          <w:tcPr>
            <w:tcW w:w="495" w:type="dxa"/>
            <w:vAlign w:val="center"/>
          </w:tcPr>
          <w:p w14:paraId="19471961">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76</w:t>
            </w:r>
          </w:p>
        </w:tc>
        <w:tc>
          <w:tcPr>
            <w:tcW w:w="510" w:type="dxa"/>
            <w:vAlign w:val="center"/>
          </w:tcPr>
          <w:p w14:paraId="57A56EDC">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8F</w:t>
            </w:r>
          </w:p>
        </w:tc>
        <w:tc>
          <w:tcPr>
            <w:tcW w:w="450" w:type="dxa"/>
            <w:vAlign w:val="center"/>
          </w:tcPr>
          <w:p w14:paraId="009AD8D9">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540" w:type="dxa"/>
            <w:vAlign w:val="center"/>
          </w:tcPr>
          <w:p w14:paraId="4F7DB806">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915" w:type="dxa"/>
            <w:vAlign w:val="center"/>
          </w:tcPr>
          <w:p w14:paraId="2509AB0E">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w:t>
            </w:r>
          </w:p>
        </w:tc>
      </w:tr>
      <w:tr w14:paraId="14B75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5" w:type="dxa"/>
            <w:vAlign w:val="center"/>
          </w:tcPr>
          <w:p w14:paraId="6FE8763D">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CAN</w:t>
            </w:r>
            <w:r>
              <w:rPr>
                <w:rFonts w:hint="eastAsia" w:ascii="Arial" w:hAnsi="Arial" w:cs="Arial"/>
                <w:color w:val="000000"/>
                <w:kern w:val="0"/>
                <w:sz w:val="18"/>
                <w:szCs w:val="18"/>
                <w:lang w:bidi="ar"/>
              </w:rPr>
              <w:t>0</w:t>
            </w:r>
          </w:p>
        </w:tc>
        <w:tc>
          <w:tcPr>
            <w:tcW w:w="930" w:type="dxa"/>
            <w:vAlign w:val="center"/>
          </w:tcPr>
          <w:p w14:paraId="440CF879">
            <w:pPr>
              <w:widowControl/>
              <w:jc w:val="center"/>
              <w:textAlignment w:val="center"/>
              <w:rPr>
                <w:rFonts w:ascii="Times New Roman" w:hAnsi="Times New Roman" w:eastAsia="仿宋" w:cs="Times New Roman"/>
                <w:sz w:val="18"/>
                <w:szCs w:val="18"/>
              </w:rPr>
            </w:pPr>
            <w:r>
              <w:rPr>
                <w:rFonts w:hint="eastAsia" w:ascii="Arial" w:hAnsi="Arial" w:cs="Arial"/>
                <w:color w:val="000000"/>
                <w:kern w:val="0"/>
                <w:sz w:val="18"/>
                <w:szCs w:val="18"/>
                <w:lang w:bidi="ar"/>
              </w:rPr>
              <w:t>0</w:t>
            </w:r>
            <w:r>
              <w:rPr>
                <w:rFonts w:ascii="Arial" w:hAnsi="Arial" w:cs="Arial"/>
                <w:color w:val="000000"/>
                <w:kern w:val="0"/>
                <w:sz w:val="18"/>
                <w:szCs w:val="18"/>
                <w:lang w:bidi="ar"/>
              </w:rPr>
              <w:t>x18A</w:t>
            </w:r>
          </w:p>
        </w:tc>
        <w:tc>
          <w:tcPr>
            <w:tcW w:w="510" w:type="dxa"/>
            <w:vAlign w:val="center"/>
          </w:tcPr>
          <w:p w14:paraId="40A50C9A">
            <w:pPr>
              <w:widowControl/>
              <w:jc w:val="center"/>
              <w:textAlignment w:val="center"/>
              <w:rPr>
                <w:rFonts w:ascii="Times New Roman" w:hAnsi="Times New Roman" w:eastAsia="仿宋" w:cs="Times New Roman"/>
                <w:sz w:val="18"/>
                <w:szCs w:val="18"/>
              </w:rPr>
            </w:pPr>
            <w:r>
              <w:rPr>
                <w:rFonts w:hint="eastAsia" w:ascii="Times New Roman" w:hAnsi="Times New Roman" w:eastAsia="仿宋" w:cs="Times New Roman"/>
                <w:sz w:val="18"/>
                <w:szCs w:val="18"/>
              </w:rPr>
              <w:t>01</w:t>
            </w:r>
          </w:p>
        </w:tc>
        <w:tc>
          <w:tcPr>
            <w:tcW w:w="525" w:type="dxa"/>
            <w:vAlign w:val="center"/>
          </w:tcPr>
          <w:p w14:paraId="16E15733">
            <w:pPr>
              <w:widowControl/>
              <w:jc w:val="center"/>
              <w:textAlignment w:val="center"/>
              <w:rPr>
                <w:rFonts w:ascii="Times New Roman" w:hAnsi="Times New Roman" w:eastAsia="仿宋" w:cs="Times New Roman"/>
                <w:sz w:val="18"/>
                <w:szCs w:val="18"/>
              </w:rPr>
            </w:pPr>
            <w:r>
              <w:rPr>
                <w:rFonts w:hint="eastAsia" w:ascii="Times New Roman" w:hAnsi="Times New Roman" w:eastAsia="仿宋" w:cs="Times New Roman"/>
                <w:sz w:val="18"/>
                <w:szCs w:val="18"/>
              </w:rPr>
              <w:t>2C</w:t>
            </w:r>
          </w:p>
        </w:tc>
        <w:tc>
          <w:tcPr>
            <w:tcW w:w="495" w:type="dxa"/>
            <w:vAlign w:val="center"/>
          </w:tcPr>
          <w:p w14:paraId="5DDAFE8A">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2B</w:t>
            </w:r>
          </w:p>
        </w:tc>
        <w:tc>
          <w:tcPr>
            <w:tcW w:w="495" w:type="dxa"/>
            <w:vAlign w:val="center"/>
          </w:tcPr>
          <w:p w14:paraId="3563EB1F">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450" w:type="dxa"/>
            <w:vAlign w:val="center"/>
          </w:tcPr>
          <w:p w14:paraId="553FC8D2">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495" w:type="dxa"/>
            <w:vAlign w:val="center"/>
          </w:tcPr>
          <w:p w14:paraId="0B0801D9">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510" w:type="dxa"/>
            <w:vAlign w:val="center"/>
          </w:tcPr>
          <w:p w14:paraId="4D3BA857">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OA</w:t>
            </w:r>
          </w:p>
        </w:tc>
        <w:tc>
          <w:tcPr>
            <w:tcW w:w="495" w:type="dxa"/>
            <w:vAlign w:val="center"/>
          </w:tcPr>
          <w:p w14:paraId="04B5E887">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6C</w:t>
            </w:r>
          </w:p>
        </w:tc>
        <w:tc>
          <w:tcPr>
            <w:tcW w:w="480" w:type="dxa"/>
            <w:vAlign w:val="center"/>
          </w:tcPr>
          <w:p w14:paraId="51A62B21">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7F</w:t>
            </w:r>
          </w:p>
        </w:tc>
        <w:tc>
          <w:tcPr>
            <w:tcW w:w="450" w:type="dxa"/>
            <w:vAlign w:val="center"/>
          </w:tcPr>
          <w:p w14:paraId="6ED171A5">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01</w:t>
            </w:r>
          </w:p>
        </w:tc>
        <w:tc>
          <w:tcPr>
            <w:tcW w:w="450" w:type="dxa"/>
            <w:vAlign w:val="center"/>
          </w:tcPr>
          <w:p w14:paraId="7401ACEA">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08</w:t>
            </w:r>
          </w:p>
        </w:tc>
        <w:tc>
          <w:tcPr>
            <w:tcW w:w="450" w:type="dxa"/>
            <w:vAlign w:val="center"/>
          </w:tcPr>
          <w:p w14:paraId="7F539573">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495" w:type="dxa"/>
            <w:vAlign w:val="center"/>
          </w:tcPr>
          <w:p w14:paraId="44995423">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CC</w:t>
            </w:r>
          </w:p>
        </w:tc>
        <w:tc>
          <w:tcPr>
            <w:tcW w:w="510" w:type="dxa"/>
            <w:vAlign w:val="center"/>
          </w:tcPr>
          <w:p w14:paraId="493DAA31">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1A</w:t>
            </w:r>
          </w:p>
        </w:tc>
        <w:tc>
          <w:tcPr>
            <w:tcW w:w="450" w:type="dxa"/>
            <w:vAlign w:val="center"/>
          </w:tcPr>
          <w:p w14:paraId="5DB6EDB8">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540" w:type="dxa"/>
            <w:vAlign w:val="center"/>
          </w:tcPr>
          <w:p w14:paraId="4DCA9677">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915" w:type="dxa"/>
            <w:vAlign w:val="center"/>
          </w:tcPr>
          <w:p w14:paraId="6FFB3F46">
            <w:pPr>
              <w:widowControl/>
              <w:jc w:val="center"/>
              <w:textAlignment w:val="center"/>
              <w:rPr>
                <w:rFonts w:ascii="Times New Roman" w:hAnsi="Times New Roman" w:eastAsia="仿宋" w:cs="Times New Roman"/>
                <w:sz w:val="18"/>
                <w:szCs w:val="18"/>
              </w:rPr>
            </w:pPr>
            <w:r>
              <w:rPr>
                <w:rFonts w:hint="eastAsia" w:ascii="Arial" w:hAnsi="Arial" w:cs="Arial"/>
                <w:color w:val="000000"/>
                <w:kern w:val="0"/>
                <w:sz w:val="18"/>
                <w:szCs w:val="18"/>
                <w:lang w:bidi="ar"/>
              </w:rPr>
              <w:t>.</w:t>
            </w:r>
          </w:p>
        </w:tc>
      </w:tr>
      <w:tr w14:paraId="5AF2D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vAlign w:val="center"/>
          </w:tcPr>
          <w:p w14:paraId="5995BD83">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CAN</w:t>
            </w:r>
            <w:r>
              <w:rPr>
                <w:rFonts w:hint="eastAsia" w:ascii="Arial" w:hAnsi="Arial" w:cs="Arial"/>
                <w:color w:val="000000"/>
                <w:kern w:val="0"/>
                <w:sz w:val="18"/>
                <w:szCs w:val="18"/>
                <w:lang w:bidi="ar"/>
              </w:rPr>
              <w:t>0</w:t>
            </w:r>
          </w:p>
        </w:tc>
        <w:tc>
          <w:tcPr>
            <w:tcW w:w="930" w:type="dxa"/>
            <w:vAlign w:val="center"/>
          </w:tcPr>
          <w:p w14:paraId="60942E18">
            <w:pPr>
              <w:widowControl/>
              <w:jc w:val="center"/>
              <w:textAlignment w:val="center"/>
              <w:rPr>
                <w:rFonts w:ascii="Times New Roman" w:hAnsi="Times New Roman" w:eastAsia="仿宋" w:cs="Times New Roman"/>
                <w:sz w:val="18"/>
                <w:szCs w:val="18"/>
              </w:rPr>
            </w:pPr>
            <w:r>
              <w:rPr>
                <w:rFonts w:hint="eastAsia" w:ascii="Arial" w:hAnsi="Arial" w:cs="Arial"/>
                <w:color w:val="000000"/>
                <w:kern w:val="0"/>
                <w:sz w:val="18"/>
                <w:szCs w:val="18"/>
                <w:lang w:bidi="ar"/>
              </w:rPr>
              <w:t>0</w:t>
            </w:r>
            <w:r>
              <w:rPr>
                <w:rFonts w:ascii="Arial" w:hAnsi="Arial" w:cs="Arial"/>
                <w:color w:val="000000"/>
                <w:kern w:val="0"/>
                <w:sz w:val="18"/>
                <w:szCs w:val="18"/>
                <w:lang w:bidi="ar"/>
              </w:rPr>
              <w:t>x1CC</w:t>
            </w:r>
          </w:p>
        </w:tc>
        <w:tc>
          <w:tcPr>
            <w:tcW w:w="510" w:type="dxa"/>
            <w:vAlign w:val="center"/>
          </w:tcPr>
          <w:p w14:paraId="2FB930F3">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30</w:t>
            </w:r>
          </w:p>
        </w:tc>
        <w:tc>
          <w:tcPr>
            <w:tcW w:w="525" w:type="dxa"/>
            <w:vAlign w:val="center"/>
          </w:tcPr>
          <w:p w14:paraId="6E97B922">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19</w:t>
            </w:r>
          </w:p>
        </w:tc>
        <w:tc>
          <w:tcPr>
            <w:tcW w:w="495" w:type="dxa"/>
            <w:vAlign w:val="center"/>
          </w:tcPr>
          <w:p w14:paraId="4DA64BE8">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20</w:t>
            </w:r>
          </w:p>
        </w:tc>
        <w:tc>
          <w:tcPr>
            <w:tcW w:w="495" w:type="dxa"/>
            <w:vAlign w:val="center"/>
          </w:tcPr>
          <w:p w14:paraId="7FBAD52D">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1A</w:t>
            </w:r>
          </w:p>
        </w:tc>
        <w:tc>
          <w:tcPr>
            <w:tcW w:w="450" w:type="dxa"/>
            <w:vAlign w:val="center"/>
          </w:tcPr>
          <w:p w14:paraId="3D910DA4">
            <w:pPr>
              <w:widowControl/>
              <w:jc w:val="center"/>
              <w:textAlignment w:val="center"/>
              <w:rPr>
                <w:rFonts w:ascii="Times New Roman" w:hAnsi="Times New Roman" w:eastAsia="仿宋" w:cs="Times New Roman"/>
                <w:sz w:val="18"/>
                <w:szCs w:val="18"/>
              </w:rPr>
            </w:pPr>
            <w:r>
              <w:rPr>
                <w:rFonts w:hint="eastAsia" w:ascii="Arial" w:hAnsi="Arial" w:cs="Arial"/>
                <w:color w:val="000000"/>
                <w:kern w:val="0"/>
                <w:sz w:val="18"/>
                <w:szCs w:val="18"/>
                <w:lang w:bidi="ar"/>
              </w:rPr>
              <w:t>0</w:t>
            </w:r>
            <w:r>
              <w:rPr>
                <w:rFonts w:ascii="Arial" w:hAnsi="Arial" w:cs="Arial"/>
                <w:color w:val="000000"/>
                <w:kern w:val="0"/>
                <w:sz w:val="18"/>
                <w:szCs w:val="18"/>
                <w:lang w:bidi="ar"/>
              </w:rPr>
              <w:t>C</w:t>
            </w:r>
          </w:p>
        </w:tc>
        <w:tc>
          <w:tcPr>
            <w:tcW w:w="495" w:type="dxa"/>
            <w:vAlign w:val="center"/>
          </w:tcPr>
          <w:p w14:paraId="00C534CF">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83</w:t>
            </w:r>
          </w:p>
        </w:tc>
        <w:tc>
          <w:tcPr>
            <w:tcW w:w="510" w:type="dxa"/>
            <w:vAlign w:val="center"/>
          </w:tcPr>
          <w:p w14:paraId="28878FB7">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46</w:t>
            </w:r>
          </w:p>
        </w:tc>
        <w:tc>
          <w:tcPr>
            <w:tcW w:w="495" w:type="dxa"/>
            <w:vAlign w:val="center"/>
          </w:tcPr>
          <w:p w14:paraId="73A120E4">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28</w:t>
            </w:r>
          </w:p>
        </w:tc>
        <w:tc>
          <w:tcPr>
            <w:tcW w:w="480" w:type="dxa"/>
            <w:vAlign w:val="center"/>
          </w:tcPr>
          <w:p w14:paraId="0777C620">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OF</w:t>
            </w:r>
          </w:p>
        </w:tc>
        <w:tc>
          <w:tcPr>
            <w:tcW w:w="450" w:type="dxa"/>
            <w:vAlign w:val="center"/>
          </w:tcPr>
          <w:p w14:paraId="18F87C17">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30</w:t>
            </w:r>
          </w:p>
        </w:tc>
        <w:tc>
          <w:tcPr>
            <w:tcW w:w="450" w:type="dxa"/>
            <w:vAlign w:val="center"/>
          </w:tcPr>
          <w:p w14:paraId="0FBD3641">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1</w:t>
            </w:r>
            <w:r>
              <w:rPr>
                <w:rFonts w:hint="eastAsia" w:ascii="Arial" w:hAnsi="Arial" w:cs="Arial"/>
                <w:color w:val="000000"/>
                <w:kern w:val="0"/>
                <w:sz w:val="18"/>
                <w:szCs w:val="18"/>
                <w:lang w:bidi="ar"/>
              </w:rPr>
              <w:t>C</w:t>
            </w:r>
          </w:p>
        </w:tc>
        <w:tc>
          <w:tcPr>
            <w:tcW w:w="450" w:type="dxa"/>
            <w:vAlign w:val="center"/>
          </w:tcPr>
          <w:p w14:paraId="68D7226B">
            <w:pPr>
              <w:widowControl/>
              <w:jc w:val="center"/>
              <w:textAlignment w:val="center"/>
              <w:rPr>
                <w:rFonts w:ascii="Times New Roman" w:hAnsi="Times New Roman" w:eastAsia="仿宋" w:cs="Times New Roman"/>
                <w:sz w:val="18"/>
                <w:szCs w:val="18"/>
              </w:rPr>
            </w:pPr>
            <w:r>
              <w:rPr>
                <w:rFonts w:hint="eastAsia" w:ascii="Times New Roman" w:hAnsi="Times New Roman" w:eastAsia="仿宋" w:cs="Times New Roman"/>
                <w:sz w:val="18"/>
                <w:szCs w:val="18"/>
              </w:rPr>
              <w:t>01</w:t>
            </w:r>
          </w:p>
        </w:tc>
        <w:tc>
          <w:tcPr>
            <w:tcW w:w="495" w:type="dxa"/>
            <w:vAlign w:val="center"/>
          </w:tcPr>
          <w:p w14:paraId="205055AA">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w:t>
            </w:r>
            <w:r>
              <w:rPr>
                <w:rFonts w:hint="eastAsia" w:ascii="Arial" w:hAnsi="Arial" w:cs="Arial"/>
                <w:color w:val="000000"/>
                <w:kern w:val="0"/>
                <w:sz w:val="18"/>
                <w:szCs w:val="18"/>
                <w:lang w:bidi="ar"/>
              </w:rPr>
              <w:t>2</w:t>
            </w:r>
          </w:p>
        </w:tc>
        <w:tc>
          <w:tcPr>
            <w:tcW w:w="510" w:type="dxa"/>
            <w:vAlign w:val="center"/>
          </w:tcPr>
          <w:p w14:paraId="44F318B9">
            <w:pPr>
              <w:widowControl/>
              <w:jc w:val="center"/>
              <w:textAlignment w:val="center"/>
              <w:rPr>
                <w:rFonts w:ascii="Times New Roman" w:hAnsi="Times New Roman" w:eastAsia="仿宋" w:cs="Times New Roman"/>
                <w:sz w:val="18"/>
                <w:szCs w:val="18"/>
              </w:rPr>
            </w:pPr>
            <w:r>
              <w:rPr>
                <w:rFonts w:hint="eastAsia" w:ascii="Times New Roman" w:hAnsi="Times New Roman" w:eastAsia="仿宋" w:cs="Times New Roman"/>
                <w:sz w:val="18"/>
                <w:szCs w:val="18"/>
              </w:rPr>
              <w:t>2A</w:t>
            </w:r>
          </w:p>
        </w:tc>
        <w:tc>
          <w:tcPr>
            <w:tcW w:w="450" w:type="dxa"/>
            <w:vAlign w:val="center"/>
          </w:tcPr>
          <w:p w14:paraId="3D08535D">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06</w:t>
            </w:r>
          </w:p>
        </w:tc>
        <w:tc>
          <w:tcPr>
            <w:tcW w:w="540" w:type="dxa"/>
            <w:vAlign w:val="center"/>
          </w:tcPr>
          <w:p w14:paraId="0372EEAE">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BA</w:t>
            </w:r>
          </w:p>
        </w:tc>
        <w:tc>
          <w:tcPr>
            <w:tcW w:w="915" w:type="dxa"/>
            <w:vAlign w:val="center"/>
          </w:tcPr>
          <w:p w14:paraId="6B3B3F28">
            <w:pPr>
              <w:widowControl/>
              <w:jc w:val="center"/>
              <w:textAlignment w:val="center"/>
              <w:rPr>
                <w:rFonts w:ascii="Times New Roman" w:hAnsi="Times New Roman" w:eastAsia="仿宋" w:cs="Times New Roman"/>
                <w:sz w:val="18"/>
                <w:szCs w:val="18"/>
              </w:rPr>
            </w:pPr>
            <w:r>
              <w:rPr>
                <w:rFonts w:hint="eastAsia" w:ascii="Arial" w:hAnsi="Arial" w:cs="Arial"/>
                <w:color w:val="000000"/>
                <w:kern w:val="0"/>
                <w:sz w:val="18"/>
                <w:szCs w:val="18"/>
                <w:lang w:bidi="ar"/>
              </w:rPr>
              <w:t>.</w:t>
            </w:r>
          </w:p>
        </w:tc>
      </w:tr>
      <w:tr w14:paraId="24755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vAlign w:val="center"/>
          </w:tcPr>
          <w:p w14:paraId="3188C988">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CAN</w:t>
            </w:r>
            <w:r>
              <w:rPr>
                <w:rFonts w:hint="eastAsia" w:ascii="Arial" w:hAnsi="Arial" w:cs="Arial"/>
                <w:color w:val="000000"/>
                <w:kern w:val="0"/>
                <w:sz w:val="18"/>
                <w:szCs w:val="18"/>
                <w:lang w:bidi="ar"/>
              </w:rPr>
              <w:t>0</w:t>
            </w:r>
          </w:p>
        </w:tc>
        <w:tc>
          <w:tcPr>
            <w:tcW w:w="930" w:type="dxa"/>
            <w:vAlign w:val="center"/>
          </w:tcPr>
          <w:p w14:paraId="67A82199">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0x322</w:t>
            </w:r>
          </w:p>
        </w:tc>
        <w:tc>
          <w:tcPr>
            <w:tcW w:w="510" w:type="dxa"/>
            <w:vAlign w:val="center"/>
          </w:tcPr>
          <w:p w14:paraId="381DD774">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7A</w:t>
            </w:r>
          </w:p>
        </w:tc>
        <w:tc>
          <w:tcPr>
            <w:tcW w:w="525" w:type="dxa"/>
            <w:vAlign w:val="center"/>
          </w:tcPr>
          <w:p w14:paraId="6BDF540E">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04</w:t>
            </w:r>
          </w:p>
        </w:tc>
        <w:tc>
          <w:tcPr>
            <w:tcW w:w="495" w:type="dxa"/>
            <w:vAlign w:val="center"/>
          </w:tcPr>
          <w:p w14:paraId="71A891E5">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DE</w:t>
            </w:r>
          </w:p>
        </w:tc>
        <w:tc>
          <w:tcPr>
            <w:tcW w:w="495" w:type="dxa"/>
            <w:vAlign w:val="center"/>
          </w:tcPr>
          <w:p w14:paraId="6AF20549">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50</w:t>
            </w:r>
          </w:p>
        </w:tc>
        <w:tc>
          <w:tcPr>
            <w:tcW w:w="450" w:type="dxa"/>
            <w:vAlign w:val="center"/>
          </w:tcPr>
          <w:p w14:paraId="61C1AE8A">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495" w:type="dxa"/>
            <w:vAlign w:val="center"/>
          </w:tcPr>
          <w:p w14:paraId="5E51C90F">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00</w:t>
            </w:r>
          </w:p>
        </w:tc>
        <w:tc>
          <w:tcPr>
            <w:tcW w:w="510" w:type="dxa"/>
            <w:vAlign w:val="center"/>
          </w:tcPr>
          <w:p w14:paraId="029B37FE">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OC</w:t>
            </w:r>
          </w:p>
        </w:tc>
        <w:tc>
          <w:tcPr>
            <w:tcW w:w="495" w:type="dxa"/>
            <w:vAlign w:val="center"/>
          </w:tcPr>
          <w:p w14:paraId="17BFC233">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5C</w:t>
            </w:r>
          </w:p>
        </w:tc>
        <w:tc>
          <w:tcPr>
            <w:tcW w:w="480" w:type="dxa"/>
            <w:vAlign w:val="center"/>
          </w:tcPr>
          <w:p w14:paraId="3289D77A">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73</w:t>
            </w:r>
          </w:p>
        </w:tc>
        <w:tc>
          <w:tcPr>
            <w:tcW w:w="450" w:type="dxa"/>
            <w:vAlign w:val="center"/>
          </w:tcPr>
          <w:p w14:paraId="6D1C2F98">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85</w:t>
            </w:r>
          </w:p>
        </w:tc>
        <w:tc>
          <w:tcPr>
            <w:tcW w:w="450" w:type="dxa"/>
            <w:vAlign w:val="center"/>
          </w:tcPr>
          <w:p w14:paraId="6D5AD6F9">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8F</w:t>
            </w:r>
          </w:p>
        </w:tc>
        <w:tc>
          <w:tcPr>
            <w:tcW w:w="450" w:type="dxa"/>
            <w:vAlign w:val="center"/>
          </w:tcPr>
          <w:p w14:paraId="50F5F8EE">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9A</w:t>
            </w:r>
          </w:p>
        </w:tc>
        <w:tc>
          <w:tcPr>
            <w:tcW w:w="495" w:type="dxa"/>
            <w:vAlign w:val="center"/>
          </w:tcPr>
          <w:p w14:paraId="075BA0A6">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FE</w:t>
            </w:r>
          </w:p>
        </w:tc>
        <w:tc>
          <w:tcPr>
            <w:tcW w:w="510" w:type="dxa"/>
            <w:vAlign w:val="center"/>
          </w:tcPr>
          <w:p w14:paraId="612EC024">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DA</w:t>
            </w:r>
          </w:p>
        </w:tc>
        <w:tc>
          <w:tcPr>
            <w:tcW w:w="450" w:type="dxa"/>
            <w:vAlign w:val="center"/>
          </w:tcPr>
          <w:p w14:paraId="598E1BFD">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86</w:t>
            </w:r>
          </w:p>
        </w:tc>
        <w:tc>
          <w:tcPr>
            <w:tcW w:w="540" w:type="dxa"/>
            <w:vAlign w:val="center"/>
          </w:tcPr>
          <w:p w14:paraId="3BD49CDD">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05</w:t>
            </w:r>
          </w:p>
        </w:tc>
        <w:tc>
          <w:tcPr>
            <w:tcW w:w="915" w:type="dxa"/>
            <w:vAlign w:val="center"/>
          </w:tcPr>
          <w:p w14:paraId="6692AFF6">
            <w:pPr>
              <w:widowControl/>
              <w:jc w:val="center"/>
              <w:textAlignment w:val="center"/>
              <w:rPr>
                <w:rFonts w:ascii="Times New Roman" w:hAnsi="Times New Roman" w:eastAsia="仿宋" w:cs="Times New Roman"/>
                <w:sz w:val="18"/>
                <w:szCs w:val="18"/>
              </w:rPr>
            </w:pPr>
            <w:r>
              <w:rPr>
                <w:rFonts w:ascii="Arial" w:hAnsi="Arial" w:cs="Arial"/>
                <w:color w:val="000000"/>
                <w:kern w:val="0"/>
                <w:sz w:val="18"/>
                <w:szCs w:val="18"/>
                <w:lang w:bidi="ar"/>
              </w:rPr>
              <w:t>··</w:t>
            </w:r>
          </w:p>
        </w:tc>
      </w:tr>
    </w:tbl>
    <w:p w14:paraId="457864B9">
      <w:pPr>
        <w:numPr>
          <w:ilvl w:val="255"/>
          <w:numId w:val="0"/>
        </w:numPr>
        <w:rPr>
          <w:rFonts w:ascii="Times New Roman" w:hAnsi="Times New Roman" w:eastAsia="仿宋" w:cs="Times New Roman"/>
          <w:sz w:val="24"/>
          <w:szCs w:val="22"/>
        </w:rPr>
      </w:pPr>
    </w:p>
    <w:p w14:paraId="36BCF043">
      <w:pPr>
        <w:numPr>
          <w:ilvl w:val="255"/>
          <w:numId w:val="0"/>
        </w:numPr>
        <w:rPr>
          <w:rFonts w:ascii="Times New Roman" w:hAnsi="Times New Roman" w:eastAsia="仿宋" w:cs="Times New Roman"/>
          <w:sz w:val="24"/>
          <w:szCs w:val="22"/>
        </w:rPr>
      </w:pP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66"/>
        <w:gridCol w:w="2264"/>
        <w:gridCol w:w="3104"/>
      </w:tblGrid>
      <w:tr w14:paraId="084A3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blHeader/>
          <w:jc w:val="center"/>
        </w:trPr>
        <w:tc>
          <w:tcPr>
            <w:tcW w:w="1961" w:type="pct"/>
            <w:vAlign w:val="center"/>
          </w:tcPr>
          <w:p w14:paraId="095A1921">
            <w:pPr>
              <w:widowControl/>
              <w:kinsoku w:val="0"/>
              <w:autoSpaceDE w:val="0"/>
              <w:autoSpaceDN w:val="0"/>
              <w:adjustRightInd w:val="0"/>
              <w:snapToGrid w:val="0"/>
              <w:jc w:val="center"/>
              <w:textAlignment w:val="baseline"/>
              <w:rPr>
                <w:rFonts w:hint="eastAsia" w:ascii="仿宋" w:hAnsi="仿宋" w:eastAsia="仿宋" w:cs="仿宋"/>
                <w:snapToGrid w:val="0"/>
                <w:color w:val="000000"/>
                <w:kern w:val="0"/>
                <w:sz w:val="24"/>
              </w:rPr>
            </w:pPr>
            <w:r>
              <w:rPr>
                <w:rFonts w:hint="eastAsia" w:ascii="仿宋" w:hAnsi="仿宋" w:eastAsia="仿宋" w:cs="仿宋"/>
                <w:snapToGrid w:val="0"/>
                <w:color w:val="000000"/>
                <w:kern w:val="0"/>
                <w:sz w:val="24"/>
              </w:rPr>
              <w:t>项目</w:t>
            </w:r>
          </w:p>
        </w:tc>
        <w:tc>
          <w:tcPr>
            <w:tcW w:w="1281" w:type="pct"/>
            <w:vAlign w:val="center"/>
          </w:tcPr>
          <w:p w14:paraId="6082B1D8">
            <w:pPr>
              <w:widowControl/>
              <w:kinsoku w:val="0"/>
              <w:autoSpaceDE w:val="0"/>
              <w:autoSpaceDN w:val="0"/>
              <w:adjustRightInd w:val="0"/>
              <w:snapToGrid w:val="0"/>
              <w:jc w:val="center"/>
              <w:textAlignment w:val="baseline"/>
              <w:rPr>
                <w:rFonts w:hint="eastAsia" w:ascii="仿宋" w:hAnsi="仿宋" w:eastAsia="仿宋" w:cs="仿宋"/>
                <w:snapToGrid w:val="0"/>
                <w:color w:val="000000"/>
                <w:kern w:val="0"/>
                <w:sz w:val="24"/>
              </w:rPr>
            </w:pPr>
            <w:r>
              <w:rPr>
                <w:rFonts w:hint="eastAsia" w:ascii="仿宋" w:hAnsi="仿宋" w:eastAsia="仿宋" w:cs="仿宋"/>
                <w:snapToGrid w:val="0"/>
                <w:color w:val="000000"/>
                <w:kern w:val="0"/>
                <w:lang w:eastAsia="en-US"/>
              </w:rPr>
              <w:t>帧</w:t>
            </w:r>
            <w:r>
              <w:rPr>
                <w:rFonts w:hint="eastAsia" w:ascii="仿宋" w:hAnsi="仿宋" w:eastAsia="仿宋" w:cs="仿宋"/>
                <w:snapToGrid w:val="0"/>
                <w:color w:val="000000"/>
                <w:kern w:val="0"/>
                <w:sz w:val="24"/>
              </w:rPr>
              <w:t>ID</w:t>
            </w:r>
          </w:p>
        </w:tc>
        <w:tc>
          <w:tcPr>
            <w:tcW w:w="1756" w:type="pct"/>
            <w:vAlign w:val="center"/>
          </w:tcPr>
          <w:p w14:paraId="10EDA7C7">
            <w:pPr>
              <w:widowControl/>
              <w:kinsoku w:val="0"/>
              <w:autoSpaceDE w:val="0"/>
              <w:autoSpaceDN w:val="0"/>
              <w:adjustRightInd w:val="0"/>
              <w:snapToGrid w:val="0"/>
              <w:jc w:val="center"/>
              <w:textAlignment w:val="baseline"/>
              <w:rPr>
                <w:rFonts w:hint="eastAsia" w:ascii="仿宋" w:hAnsi="仿宋" w:eastAsia="仿宋" w:cs="仿宋"/>
                <w:snapToGrid w:val="0"/>
                <w:color w:val="000000"/>
                <w:kern w:val="0"/>
                <w:sz w:val="24"/>
              </w:rPr>
            </w:pPr>
            <w:r>
              <w:rPr>
                <w:rFonts w:hint="eastAsia" w:ascii="仿宋" w:hAnsi="仿宋" w:eastAsia="仿宋" w:cs="仿宋"/>
                <w:snapToGrid w:val="0"/>
                <w:color w:val="000000"/>
                <w:kern w:val="0"/>
                <w:sz w:val="24"/>
              </w:rPr>
              <w:t>解析结果</w:t>
            </w:r>
          </w:p>
        </w:tc>
      </w:tr>
      <w:tr w14:paraId="3998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blHeader/>
          <w:jc w:val="center"/>
        </w:trPr>
        <w:tc>
          <w:tcPr>
            <w:tcW w:w="1961" w:type="pct"/>
            <w:shd w:val="clear" w:color="auto" w:fill="FFFFFF"/>
            <w:vAlign w:val="center"/>
          </w:tcPr>
          <w:p w14:paraId="2334D09C">
            <w:pPr>
              <w:widowControl/>
              <w:kinsoku w:val="0"/>
              <w:autoSpaceDE w:val="0"/>
              <w:autoSpaceDN w:val="0"/>
              <w:adjustRightInd w:val="0"/>
              <w:snapToGrid w:val="0"/>
              <w:jc w:val="center"/>
              <w:textAlignment w:val="baseline"/>
              <w:rPr>
                <w:rFonts w:hint="eastAsia" w:ascii="仿宋" w:hAnsi="仿宋" w:eastAsia="仿宋" w:cs="仿宋"/>
                <w:snapToGrid w:val="0"/>
                <w:color w:val="000000"/>
                <w:kern w:val="0"/>
                <w:sz w:val="24"/>
              </w:rPr>
            </w:pPr>
            <w:r>
              <w:rPr>
                <w:rFonts w:hint="eastAsia" w:ascii="仿宋" w:hAnsi="仿宋" w:eastAsia="仿宋" w:cs="仿宋"/>
                <w:snapToGrid w:val="0"/>
                <w:color w:val="000000"/>
                <w:kern w:val="0"/>
                <w:sz w:val="24"/>
              </w:rPr>
              <w:t>方向盘转角（deg）</w:t>
            </w:r>
          </w:p>
        </w:tc>
        <w:tc>
          <w:tcPr>
            <w:tcW w:w="1281" w:type="pct"/>
            <w:shd w:val="clear" w:color="auto" w:fill="FFFFFF"/>
            <w:vAlign w:val="center"/>
          </w:tcPr>
          <w:p w14:paraId="3C33AB6B">
            <w:pPr>
              <w:widowControl/>
              <w:kinsoku w:val="0"/>
              <w:autoSpaceDE w:val="0"/>
              <w:autoSpaceDN w:val="0"/>
              <w:adjustRightInd w:val="0"/>
              <w:snapToGrid w:val="0"/>
              <w:jc w:val="center"/>
              <w:textAlignment w:val="baseline"/>
              <w:rPr>
                <w:rFonts w:hint="eastAsia" w:ascii="仿宋" w:hAnsi="仿宋" w:eastAsia="仿宋" w:cs="仿宋"/>
                <w:snapToGrid w:val="0"/>
                <w:color w:val="FF0000"/>
                <w:kern w:val="0"/>
                <w:sz w:val="24"/>
              </w:rPr>
            </w:pPr>
          </w:p>
        </w:tc>
        <w:tc>
          <w:tcPr>
            <w:tcW w:w="1756" w:type="pct"/>
            <w:shd w:val="clear" w:color="auto" w:fill="FFFFFF"/>
          </w:tcPr>
          <w:p w14:paraId="2543EAEF">
            <w:pPr>
              <w:widowControl/>
              <w:kinsoku w:val="0"/>
              <w:autoSpaceDE w:val="0"/>
              <w:autoSpaceDN w:val="0"/>
              <w:adjustRightInd w:val="0"/>
              <w:snapToGrid w:val="0"/>
              <w:jc w:val="center"/>
              <w:textAlignment w:val="baseline"/>
              <w:rPr>
                <w:rFonts w:hint="eastAsia" w:ascii="仿宋" w:hAnsi="仿宋" w:eastAsia="仿宋" w:cs="仿宋"/>
                <w:snapToGrid w:val="0"/>
                <w:color w:val="FF0000"/>
                <w:kern w:val="0"/>
                <w:sz w:val="24"/>
              </w:rPr>
            </w:pPr>
          </w:p>
        </w:tc>
      </w:tr>
      <w:tr w14:paraId="34D7B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blHeader/>
          <w:jc w:val="center"/>
        </w:trPr>
        <w:tc>
          <w:tcPr>
            <w:tcW w:w="1961" w:type="pct"/>
            <w:shd w:val="clear" w:color="auto" w:fill="FFFFFF"/>
            <w:vAlign w:val="center"/>
          </w:tcPr>
          <w:p w14:paraId="2EA98403">
            <w:pPr>
              <w:widowControl/>
              <w:kinsoku w:val="0"/>
              <w:autoSpaceDE w:val="0"/>
              <w:autoSpaceDN w:val="0"/>
              <w:adjustRightInd w:val="0"/>
              <w:snapToGrid w:val="0"/>
              <w:jc w:val="center"/>
              <w:textAlignment w:val="baseline"/>
              <w:rPr>
                <w:rFonts w:hint="eastAsia" w:ascii="仿宋" w:hAnsi="仿宋" w:eastAsia="仿宋" w:cs="仿宋"/>
                <w:snapToGrid w:val="0"/>
                <w:color w:val="000000"/>
                <w:kern w:val="0"/>
                <w:sz w:val="24"/>
              </w:rPr>
            </w:pPr>
            <w:r>
              <w:rPr>
                <w:rFonts w:hint="eastAsia" w:ascii="仿宋" w:hAnsi="仿宋" w:eastAsia="仿宋" w:cs="仿宋"/>
                <w:snapToGrid w:val="0"/>
                <w:color w:val="000000"/>
                <w:kern w:val="0"/>
                <w:sz w:val="24"/>
              </w:rPr>
              <w:t>档位</w:t>
            </w:r>
          </w:p>
        </w:tc>
        <w:tc>
          <w:tcPr>
            <w:tcW w:w="1281" w:type="pct"/>
            <w:shd w:val="clear" w:color="auto" w:fill="FFFFFF"/>
            <w:vAlign w:val="center"/>
          </w:tcPr>
          <w:p w14:paraId="383A3684">
            <w:pPr>
              <w:widowControl/>
              <w:kinsoku w:val="0"/>
              <w:autoSpaceDE w:val="0"/>
              <w:autoSpaceDN w:val="0"/>
              <w:adjustRightInd w:val="0"/>
              <w:snapToGrid w:val="0"/>
              <w:jc w:val="center"/>
              <w:textAlignment w:val="baseline"/>
              <w:rPr>
                <w:rFonts w:hint="eastAsia" w:ascii="仿宋" w:hAnsi="仿宋" w:eastAsia="仿宋" w:cs="仿宋"/>
                <w:snapToGrid w:val="0"/>
                <w:color w:val="FF0000"/>
                <w:kern w:val="0"/>
                <w:sz w:val="24"/>
                <w:lang w:eastAsia="en-US"/>
              </w:rPr>
            </w:pPr>
          </w:p>
        </w:tc>
        <w:tc>
          <w:tcPr>
            <w:tcW w:w="1756" w:type="pct"/>
            <w:shd w:val="clear" w:color="auto" w:fill="FFFFFF"/>
          </w:tcPr>
          <w:p w14:paraId="2C4A2E1C">
            <w:pPr>
              <w:widowControl/>
              <w:kinsoku w:val="0"/>
              <w:autoSpaceDE w:val="0"/>
              <w:autoSpaceDN w:val="0"/>
              <w:adjustRightInd w:val="0"/>
              <w:snapToGrid w:val="0"/>
              <w:jc w:val="center"/>
              <w:textAlignment w:val="baseline"/>
              <w:rPr>
                <w:rFonts w:hint="eastAsia" w:ascii="仿宋" w:hAnsi="仿宋" w:eastAsia="仿宋" w:cs="仿宋"/>
                <w:snapToGrid w:val="0"/>
                <w:color w:val="FF0000"/>
                <w:kern w:val="0"/>
                <w:sz w:val="24"/>
              </w:rPr>
            </w:pPr>
          </w:p>
        </w:tc>
      </w:tr>
      <w:tr w14:paraId="0DA6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blHeader/>
          <w:jc w:val="center"/>
        </w:trPr>
        <w:tc>
          <w:tcPr>
            <w:tcW w:w="1961" w:type="pct"/>
            <w:shd w:val="clear" w:color="auto" w:fill="FFFFFF"/>
            <w:vAlign w:val="center"/>
          </w:tcPr>
          <w:p w14:paraId="53C4E410">
            <w:pPr>
              <w:widowControl/>
              <w:kinsoku w:val="0"/>
              <w:autoSpaceDE w:val="0"/>
              <w:autoSpaceDN w:val="0"/>
              <w:adjustRightInd w:val="0"/>
              <w:snapToGrid w:val="0"/>
              <w:jc w:val="center"/>
              <w:textAlignment w:val="baseline"/>
              <w:rPr>
                <w:rFonts w:hint="eastAsia" w:ascii="仿宋" w:hAnsi="仿宋" w:eastAsia="仿宋" w:cs="仿宋"/>
                <w:snapToGrid w:val="0"/>
                <w:color w:val="000000"/>
                <w:kern w:val="0"/>
                <w:sz w:val="24"/>
              </w:rPr>
            </w:pPr>
            <w:r>
              <w:rPr>
                <w:rFonts w:hint="eastAsia" w:ascii="仿宋" w:hAnsi="仿宋" w:eastAsia="仿宋" w:cs="仿宋"/>
                <w:snapToGrid w:val="0"/>
                <w:color w:val="000000"/>
                <w:kern w:val="0"/>
                <w:sz w:val="24"/>
              </w:rPr>
              <w:t>速度（km/h）</w:t>
            </w:r>
          </w:p>
        </w:tc>
        <w:tc>
          <w:tcPr>
            <w:tcW w:w="1281" w:type="pct"/>
            <w:shd w:val="clear" w:color="auto" w:fill="FFFFFF"/>
            <w:vAlign w:val="center"/>
          </w:tcPr>
          <w:p w14:paraId="436E22B6">
            <w:pPr>
              <w:widowControl/>
              <w:kinsoku w:val="0"/>
              <w:autoSpaceDE w:val="0"/>
              <w:autoSpaceDN w:val="0"/>
              <w:adjustRightInd w:val="0"/>
              <w:snapToGrid w:val="0"/>
              <w:jc w:val="center"/>
              <w:textAlignment w:val="baseline"/>
              <w:rPr>
                <w:rFonts w:hint="eastAsia" w:ascii="仿宋" w:hAnsi="仿宋" w:eastAsia="仿宋" w:cs="仿宋"/>
                <w:snapToGrid w:val="0"/>
                <w:color w:val="FF0000"/>
                <w:kern w:val="0"/>
                <w:sz w:val="24"/>
                <w:lang w:eastAsia="en-US"/>
              </w:rPr>
            </w:pPr>
          </w:p>
        </w:tc>
        <w:tc>
          <w:tcPr>
            <w:tcW w:w="1756" w:type="pct"/>
            <w:shd w:val="clear" w:color="auto" w:fill="FFFFFF"/>
          </w:tcPr>
          <w:p w14:paraId="73368558">
            <w:pPr>
              <w:widowControl/>
              <w:kinsoku w:val="0"/>
              <w:autoSpaceDE w:val="0"/>
              <w:autoSpaceDN w:val="0"/>
              <w:adjustRightInd w:val="0"/>
              <w:snapToGrid w:val="0"/>
              <w:jc w:val="center"/>
              <w:textAlignment w:val="baseline"/>
              <w:rPr>
                <w:rFonts w:hint="eastAsia" w:ascii="仿宋" w:hAnsi="仿宋" w:eastAsia="仿宋" w:cs="仿宋"/>
                <w:snapToGrid w:val="0"/>
                <w:color w:val="FF0000"/>
                <w:kern w:val="0"/>
                <w:sz w:val="24"/>
              </w:rPr>
            </w:pPr>
          </w:p>
        </w:tc>
      </w:tr>
      <w:tr w14:paraId="2531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blHeader/>
          <w:jc w:val="center"/>
        </w:trPr>
        <w:tc>
          <w:tcPr>
            <w:tcW w:w="1961" w:type="pct"/>
            <w:shd w:val="clear" w:color="auto" w:fill="FFFFFF"/>
            <w:vAlign w:val="center"/>
          </w:tcPr>
          <w:p w14:paraId="443E0EC5">
            <w:pPr>
              <w:widowControl/>
              <w:kinsoku w:val="0"/>
              <w:autoSpaceDE w:val="0"/>
              <w:autoSpaceDN w:val="0"/>
              <w:adjustRightInd w:val="0"/>
              <w:snapToGrid w:val="0"/>
              <w:jc w:val="center"/>
              <w:textAlignment w:val="baseline"/>
              <w:rPr>
                <w:rFonts w:hint="eastAsia" w:ascii="仿宋" w:hAnsi="仿宋" w:eastAsia="仿宋" w:cs="仿宋"/>
                <w:snapToGrid w:val="0"/>
                <w:color w:val="000000"/>
                <w:kern w:val="0"/>
                <w:sz w:val="24"/>
              </w:rPr>
            </w:pPr>
            <w:r>
              <w:rPr>
                <w:rFonts w:hint="eastAsia" w:ascii="仿宋" w:hAnsi="仿宋" w:eastAsia="仿宋" w:cs="仿宋"/>
                <w:snapToGrid w:val="0"/>
                <w:color w:val="000000"/>
                <w:kern w:val="0"/>
                <w:sz w:val="24"/>
              </w:rPr>
              <w:t>纵向加速度（</w:t>
            </w:r>
            <m:oMath>
              <m:r>
                <m:rPr>
                  <m:sty m:val="p"/>
                </m:rPr>
                <w:rPr>
                  <w:rFonts w:hint="eastAsia" w:ascii="Cambria Math" w:hAnsi="Cambria Math" w:eastAsia="仿宋" w:cs="仿宋"/>
                  <w:szCs w:val="24"/>
                </w:rPr>
                <m:t>m/</m:t>
              </m:r>
              <m:sSup>
                <m:sSupPr>
                  <m:ctrlPr>
                    <w:rPr>
                      <w:rFonts w:hint="eastAsia" w:ascii="Cambria Math" w:hAnsi="Cambria Math" w:eastAsia="仿宋" w:cs="仿宋"/>
                      <w:szCs w:val="24"/>
                    </w:rPr>
                  </m:ctrlPr>
                </m:sSupPr>
                <m:e>
                  <m:r>
                    <m:rPr>
                      <m:sty m:val="p"/>
                    </m:rPr>
                    <w:rPr>
                      <w:rFonts w:hint="eastAsia" w:ascii="Cambria Math" w:hAnsi="Cambria Math" w:eastAsia="仿宋" w:cs="仿宋"/>
                      <w:szCs w:val="24"/>
                    </w:rPr>
                    <m:t>s</m:t>
                  </m:r>
                  <m:ctrlPr>
                    <w:rPr>
                      <w:rFonts w:hint="eastAsia" w:ascii="Cambria Math" w:hAnsi="Cambria Math" w:eastAsia="仿宋" w:cs="仿宋"/>
                      <w:szCs w:val="24"/>
                    </w:rPr>
                  </m:ctrlPr>
                </m:e>
                <m:sup>
                  <m:r>
                    <m:rPr>
                      <m:sty m:val="p"/>
                    </m:rPr>
                    <w:rPr>
                      <w:rFonts w:hint="eastAsia" w:ascii="Cambria Math" w:hAnsi="Cambria Math" w:eastAsia="仿宋" w:cs="仿宋"/>
                      <w:szCs w:val="24"/>
                    </w:rPr>
                    <m:t>2</m:t>
                  </m:r>
                  <m:ctrlPr>
                    <w:rPr>
                      <w:rFonts w:hint="eastAsia" w:ascii="Cambria Math" w:hAnsi="Cambria Math" w:eastAsia="仿宋" w:cs="仿宋"/>
                      <w:szCs w:val="24"/>
                    </w:rPr>
                  </m:ctrlPr>
                </m:sup>
              </m:sSup>
            </m:oMath>
            <w:r>
              <w:rPr>
                <w:rFonts w:hint="eastAsia" w:hAnsi="Cambria Math" w:eastAsia="仿宋" w:cs="仿宋"/>
                <w:szCs w:val="24"/>
              </w:rPr>
              <w:t>）</w:t>
            </w:r>
          </w:p>
        </w:tc>
        <w:tc>
          <w:tcPr>
            <w:tcW w:w="1281" w:type="pct"/>
            <w:shd w:val="clear" w:color="auto" w:fill="FFFFFF"/>
            <w:vAlign w:val="center"/>
          </w:tcPr>
          <w:p w14:paraId="1BC963F3">
            <w:pPr>
              <w:widowControl/>
              <w:kinsoku w:val="0"/>
              <w:autoSpaceDE w:val="0"/>
              <w:autoSpaceDN w:val="0"/>
              <w:adjustRightInd w:val="0"/>
              <w:snapToGrid w:val="0"/>
              <w:jc w:val="center"/>
              <w:textAlignment w:val="baseline"/>
              <w:rPr>
                <w:rFonts w:hint="eastAsia" w:ascii="仿宋" w:hAnsi="仿宋" w:eastAsia="仿宋" w:cs="仿宋"/>
                <w:snapToGrid w:val="0"/>
                <w:color w:val="FF0000"/>
                <w:kern w:val="0"/>
                <w:sz w:val="24"/>
                <w:lang w:eastAsia="en-US"/>
              </w:rPr>
            </w:pPr>
          </w:p>
        </w:tc>
        <w:tc>
          <w:tcPr>
            <w:tcW w:w="1756" w:type="pct"/>
            <w:shd w:val="clear" w:color="auto" w:fill="FFFFFF"/>
          </w:tcPr>
          <w:p w14:paraId="180C2697">
            <w:pPr>
              <w:widowControl/>
              <w:kinsoku w:val="0"/>
              <w:autoSpaceDE w:val="0"/>
              <w:autoSpaceDN w:val="0"/>
              <w:adjustRightInd w:val="0"/>
              <w:snapToGrid w:val="0"/>
              <w:jc w:val="center"/>
              <w:textAlignment w:val="baseline"/>
              <w:rPr>
                <w:rFonts w:hint="eastAsia" w:ascii="仿宋" w:hAnsi="仿宋" w:eastAsia="仿宋" w:cs="仿宋"/>
                <w:snapToGrid w:val="0"/>
                <w:color w:val="FF0000"/>
                <w:kern w:val="0"/>
                <w:sz w:val="24"/>
              </w:rPr>
            </w:pPr>
          </w:p>
        </w:tc>
      </w:tr>
    </w:tbl>
    <w:p w14:paraId="6918C762">
      <w:pPr>
        <w:jc w:val="left"/>
        <w:rPr>
          <w:rFonts w:ascii="Times New Roman" w:hAnsi="Times New Roman" w:eastAsia="仿宋" w:cs="Times New Roman"/>
          <w:b/>
          <w:sz w:val="28"/>
          <w:szCs w:val="28"/>
        </w:rPr>
      </w:pPr>
      <w:r>
        <w:rPr>
          <w:rFonts w:ascii="Times New Roman" w:hAnsi="Times New Roman" w:eastAsia="仿宋" w:cs="Times New Roman"/>
          <w:b/>
          <w:sz w:val="28"/>
          <w:szCs w:val="28"/>
        </w:rPr>
        <w:br w:type="page"/>
      </w:r>
    </w:p>
    <w:p w14:paraId="76A5FBA0">
      <w:pPr>
        <w:spacing w:before="319" w:beforeLines="100"/>
        <w:jc w:val="center"/>
        <w:rPr>
          <w:rFonts w:ascii="Times New Roman" w:hAnsi="Times New Roman" w:eastAsia="仿宋" w:cs="Times New Roman"/>
          <w:b/>
          <w:sz w:val="28"/>
          <w:szCs w:val="28"/>
        </w:rPr>
      </w:pPr>
      <w:r>
        <w:rPr>
          <w:rFonts w:ascii="Times New Roman" w:hAnsi="Times New Roman" w:eastAsia="仿宋" w:cs="Times New Roman"/>
          <w:b/>
          <w:sz w:val="28"/>
          <w:szCs w:val="28"/>
        </w:rPr>
        <w:t>表</w:t>
      </w:r>
      <w:r>
        <w:rPr>
          <w:rFonts w:hint="eastAsia" w:ascii="Times New Roman" w:hAnsi="Times New Roman" w:eastAsia="仿宋" w:cs="Times New Roman"/>
          <w:b/>
          <w:sz w:val="28"/>
          <w:szCs w:val="28"/>
        </w:rPr>
        <w:t>6</w:t>
      </w:r>
      <w:r>
        <w:rPr>
          <w:rFonts w:ascii="Times New Roman" w:hAnsi="Times New Roman" w:eastAsia="仿宋" w:cs="Times New Roman"/>
          <w:b/>
          <w:sz w:val="28"/>
          <w:szCs w:val="28"/>
        </w:rPr>
        <w:t xml:space="preserve">  联合标定配置项</w:t>
      </w:r>
      <w:r>
        <w:rPr>
          <w:rFonts w:hint="eastAsia" w:ascii="Times New Roman" w:hAnsi="Times New Roman" w:eastAsia="仿宋" w:cs="Times New Roman"/>
          <w:b/>
          <w:sz w:val="28"/>
          <w:szCs w:val="28"/>
        </w:rPr>
        <w:t>（根据所选设备填入对应表格）</w:t>
      </w:r>
    </w:p>
    <w:tbl>
      <w:tblPr>
        <w:tblStyle w:val="21"/>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1642"/>
        <w:gridCol w:w="1689"/>
        <w:gridCol w:w="1848"/>
        <w:gridCol w:w="1980"/>
      </w:tblGrid>
      <w:tr w14:paraId="57706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2842" w:type="dxa"/>
            <w:gridSpan w:val="2"/>
            <w:vMerge w:val="restart"/>
            <w:vAlign w:val="center"/>
          </w:tcPr>
          <w:p w14:paraId="58B32116">
            <w:pPr>
              <w:jc w:val="center"/>
              <w:rPr>
                <w:rFonts w:ascii="Times New Roman" w:hAnsi="Times New Roman" w:eastAsia="仿宋" w:cs="Times New Roman"/>
                <w:sz w:val="24"/>
              </w:rPr>
            </w:pPr>
            <w:r>
              <w:rPr>
                <w:rFonts w:hint="eastAsia" w:ascii="Times New Roman" w:hAnsi="Times New Roman" w:eastAsia="仿宋" w:cs="Times New Roman"/>
                <w:sz w:val="24"/>
              </w:rPr>
              <w:t>项目</w:t>
            </w:r>
          </w:p>
        </w:tc>
        <w:tc>
          <w:tcPr>
            <w:tcW w:w="5517" w:type="dxa"/>
            <w:gridSpan w:val="3"/>
            <w:vAlign w:val="center"/>
          </w:tcPr>
          <w:p w14:paraId="6B091B7C">
            <w:pPr>
              <w:jc w:val="center"/>
              <w:rPr>
                <w:rFonts w:ascii="Times New Roman" w:hAnsi="Times New Roman" w:eastAsia="仿宋" w:cs="Times New Roman"/>
                <w:sz w:val="24"/>
              </w:rPr>
            </w:pPr>
            <w:r>
              <w:rPr>
                <w:rFonts w:hint="eastAsia" w:ascii="Times New Roman" w:hAnsi="Times New Roman" w:eastAsia="仿宋" w:cs="Times New Roman"/>
                <w:sz w:val="24"/>
              </w:rPr>
              <w:t>数据记录</w:t>
            </w:r>
          </w:p>
        </w:tc>
      </w:tr>
      <w:tr w14:paraId="42BEC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2842" w:type="dxa"/>
            <w:gridSpan w:val="2"/>
            <w:vMerge w:val="continue"/>
            <w:vAlign w:val="center"/>
          </w:tcPr>
          <w:p w14:paraId="0DAE9DD5">
            <w:pPr>
              <w:jc w:val="center"/>
              <w:rPr>
                <w:rFonts w:ascii="Times New Roman" w:hAnsi="Times New Roman" w:eastAsia="仿宋" w:cs="Times New Roman"/>
                <w:sz w:val="24"/>
              </w:rPr>
            </w:pPr>
          </w:p>
        </w:tc>
        <w:tc>
          <w:tcPr>
            <w:tcW w:w="1689" w:type="dxa"/>
            <w:vAlign w:val="center"/>
          </w:tcPr>
          <w:p w14:paraId="7EE99DE3">
            <w:pPr>
              <w:jc w:val="center"/>
              <w:rPr>
                <w:rFonts w:ascii="Times New Roman" w:hAnsi="Times New Roman" w:eastAsia="仿宋" w:cs="Times New Roman"/>
                <w:sz w:val="24"/>
              </w:rPr>
            </w:pPr>
            <w:r>
              <w:rPr>
                <w:rFonts w:ascii="Times New Roman" w:hAnsi="Times New Roman" w:eastAsia="仿宋" w:cs="Times New Roman"/>
                <w:sz w:val="24"/>
              </w:rPr>
              <w:t>X</w:t>
            </w:r>
          </w:p>
        </w:tc>
        <w:tc>
          <w:tcPr>
            <w:tcW w:w="1848" w:type="dxa"/>
            <w:vAlign w:val="center"/>
          </w:tcPr>
          <w:p w14:paraId="635AFF6E">
            <w:pPr>
              <w:jc w:val="center"/>
              <w:rPr>
                <w:rFonts w:ascii="Times New Roman" w:hAnsi="Times New Roman" w:eastAsia="仿宋" w:cs="Times New Roman"/>
                <w:sz w:val="24"/>
              </w:rPr>
            </w:pPr>
            <w:r>
              <w:rPr>
                <w:rFonts w:ascii="Times New Roman" w:hAnsi="Times New Roman" w:eastAsia="仿宋" w:cs="Times New Roman"/>
                <w:sz w:val="24"/>
              </w:rPr>
              <w:t>Y</w:t>
            </w:r>
          </w:p>
        </w:tc>
        <w:tc>
          <w:tcPr>
            <w:tcW w:w="1980" w:type="dxa"/>
            <w:vAlign w:val="center"/>
          </w:tcPr>
          <w:p w14:paraId="35060371">
            <w:pPr>
              <w:jc w:val="center"/>
              <w:rPr>
                <w:rFonts w:ascii="Times New Roman" w:hAnsi="Times New Roman" w:eastAsia="仿宋" w:cs="Times New Roman"/>
                <w:sz w:val="24"/>
              </w:rPr>
            </w:pPr>
            <w:r>
              <w:rPr>
                <w:rFonts w:ascii="Times New Roman" w:hAnsi="Times New Roman" w:eastAsia="仿宋" w:cs="Times New Roman"/>
                <w:sz w:val="24"/>
              </w:rPr>
              <w:t>Z</w:t>
            </w:r>
          </w:p>
        </w:tc>
      </w:tr>
      <w:tr w14:paraId="6966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00" w:type="dxa"/>
            <w:vMerge w:val="restart"/>
            <w:tcBorders>
              <w:top w:val="single" w:color="auto" w:sz="4" w:space="0"/>
              <w:left w:val="single" w:color="auto" w:sz="4" w:space="0"/>
              <w:bottom w:val="single" w:color="auto" w:sz="4" w:space="0"/>
              <w:right w:val="single" w:color="auto" w:sz="4" w:space="0"/>
            </w:tcBorders>
            <w:vAlign w:val="center"/>
          </w:tcPr>
          <w:p w14:paraId="2D35FB4E">
            <w:pPr>
              <w:jc w:val="center"/>
              <w:rPr>
                <w:rFonts w:ascii="Times New Roman" w:hAnsi="Times New Roman" w:eastAsia="仿宋" w:cs="Times New Roman"/>
                <w:sz w:val="24"/>
              </w:rPr>
            </w:pPr>
            <w:r>
              <w:rPr>
                <w:rFonts w:hint="eastAsia" w:ascii="Times New Roman" w:hAnsi="Times New Roman" w:eastAsia="仿宋" w:cs="Times New Roman"/>
                <w:sz w:val="24"/>
              </w:rPr>
              <w:t>点实际坐标值</w:t>
            </w:r>
          </w:p>
        </w:tc>
        <w:tc>
          <w:tcPr>
            <w:tcW w:w="1642" w:type="dxa"/>
            <w:tcBorders>
              <w:left w:val="single" w:color="auto" w:sz="4" w:space="0"/>
            </w:tcBorders>
            <w:vAlign w:val="center"/>
          </w:tcPr>
          <w:p w14:paraId="0AF6BC67">
            <w:pPr>
              <w:jc w:val="center"/>
              <w:rPr>
                <w:rFonts w:ascii="Times New Roman" w:hAnsi="Times New Roman" w:eastAsia="仿宋" w:cs="Times New Roman"/>
                <w:sz w:val="24"/>
              </w:rPr>
            </w:pPr>
            <w:r>
              <w:rPr>
                <w:rFonts w:hint="eastAsia" w:ascii="Times New Roman" w:hAnsi="Times New Roman" w:eastAsia="仿宋" w:cs="Times New Roman"/>
                <w:sz w:val="24"/>
              </w:rPr>
              <w:t>左上</w:t>
            </w:r>
            <w:r>
              <w:rPr>
                <w:rFonts w:ascii="Times New Roman" w:hAnsi="Times New Roman" w:eastAsia="仿宋" w:cs="Times New Roman"/>
                <w:sz w:val="24"/>
              </w:rPr>
              <w:t>/m</w:t>
            </w:r>
          </w:p>
        </w:tc>
        <w:tc>
          <w:tcPr>
            <w:tcW w:w="1689" w:type="dxa"/>
            <w:vAlign w:val="center"/>
          </w:tcPr>
          <w:p w14:paraId="36A65F76">
            <w:pPr>
              <w:jc w:val="center"/>
              <w:rPr>
                <w:rFonts w:ascii="Times New Roman" w:hAnsi="Times New Roman" w:eastAsia="仿宋" w:cs="Times New Roman"/>
                <w:color w:val="FF0000"/>
                <w:sz w:val="24"/>
              </w:rPr>
            </w:pPr>
          </w:p>
        </w:tc>
        <w:tc>
          <w:tcPr>
            <w:tcW w:w="1848" w:type="dxa"/>
            <w:vAlign w:val="center"/>
          </w:tcPr>
          <w:p w14:paraId="27A8F382">
            <w:pPr>
              <w:jc w:val="center"/>
              <w:rPr>
                <w:rFonts w:ascii="Times New Roman" w:hAnsi="Times New Roman" w:eastAsia="仿宋" w:cs="Times New Roman"/>
                <w:color w:val="FF0000"/>
                <w:sz w:val="24"/>
              </w:rPr>
            </w:pPr>
          </w:p>
        </w:tc>
        <w:tc>
          <w:tcPr>
            <w:tcW w:w="1980" w:type="dxa"/>
            <w:vAlign w:val="center"/>
          </w:tcPr>
          <w:p w14:paraId="17927A33">
            <w:pPr>
              <w:jc w:val="center"/>
              <w:rPr>
                <w:rFonts w:ascii="Times New Roman" w:hAnsi="Times New Roman" w:eastAsia="仿宋" w:cs="Times New Roman"/>
                <w:color w:val="FF0000"/>
                <w:sz w:val="24"/>
              </w:rPr>
            </w:pPr>
          </w:p>
        </w:tc>
      </w:tr>
      <w:tr w14:paraId="2F39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00" w:type="dxa"/>
            <w:vMerge w:val="continue"/>
            <w:tcBorders>
              <w:top w:val="single" w:color="auto" w:sz="4" w:space="0"/>
              <w:left w:val="single" w:color="auto" w:sz="4" w:space="0"/>
              <w:bottom w:val="single" w:color="auto" w:sz="4" w:space="0"/>
              <w:right w:val="single" w:color="auto" w:sz="4" w:space="0"/>
            </w:tcBorders>
            <w:vAlign w:val="center"/>
          </w:tcPr>
          <w:p w14:paraId="2685ACA5">
            <w:pPr>
              <w:jc w:val="center"/>
              <w:rPr>
                <w:rFonts w:ascii="Times New Roman" w:hAnsi="Times New Roman" w:eastAsia="仿宋" w:cs="Times New Roman"/>
                <w:sz w:val="24"/>
              </w:rPr>
            </w:pPr>
          </w:p>
        </w:tc>
        <w:tc>
          <w:tcPr>
            <w:tcW w:w="1642" w:type="dxa"/>
            <w:tcBorders>
              <w:left w:val="single" w:color="auto" w:sz="4" w:space="0"/>
            </w:tcBorders>
            <w:vAlign w:val="center"/>
          </w:tcPr>
          <w:p w14:paraId="713CF447">
            <w:pPr>
              <w:jc w:val="center"/>
              <w:rPr>
                <w:rFonts w:ascii="Times New Roman" w:hAnsi="Times New Roman" w:eastAsia="仿宋" w:cs="Times New Roman"/>
                <w:sz w:val="24"/>
              </w:rPr>
            </w:pPr>
            <w:r>
              <w:rPr>
                <w:rFonts w:hint="eastAsia" w:ascii="Times New Roman" w:hAnsi="Times New Roman" w:eastAsia="仿宋" w:cs="Times New Roman"/>
                <w:sz w:val="24"/>
              </w:rPr>
              <w:t>右上</w:t>
            </w:r>
            <w:r>
              <w:rPr>
                <w:rFonts w:ascii="Times New Roman" w:hAnsi="Times New Roman" w:eastAsia="仿宋" w:cs="Times New Roman"/>
                <w:sz w:val="24"/>
              </w:rPr>
              <w:t>/m</w:t>
            </w:r>
          </w:p>
        </w:tc>
        <w:tc>
          <w:tcPr>
            <w:tcW w:w="1689" w:type="dxa"/>
            <w:vAlign w:val="center"/>
          </w:tcPr>
          <w:p w14:paraId="4A744CCA">
            <w:pPr>
              <w:jc w:val="center"/>
              <w:rPr>
                <w:rFonts w:ascii="Times New Roman" w:hAnsi="Times New Roman" w:eastAsia="仿宋" w:cs="Times New Roman"/>
                <w:color w:val="FF0000"/>
                <w:sz w:val="24"/>
              </w:rPr>
            </w:pPr>
          </w:p>
        </w:tc>
        <w:tc>
          <w:tcPr>
            <w:tcW w:w="1848" w:type="dxa"/>
            <w:vAlign w:val="center"/>
          </w:tcPr>
          <w:p w14:paraId="6AB2CB1B">
            <w:pPr>
              <w:jc w:val="center"/>
              <w:rPr>
                <w:rFonts w:ascii="Times New Roman" w:hAnsi="Times New Roman" w:eastAsia="仿宋" w:cs="Times New Roman"/>
                <w:color w:val="FF0000"/>
                <w:sz w:val="24"/>
              </w:rPr>
            </w:pPr>
          </w:p>
        </w:tc>
        <w:tc>
          <w:tcPr>
            <w:tcW w:w="1980" w:type="dxa"/>
            <w:vAlign w:val="center"/>
          </w:tcPr>
          <w:p w14:paraId="6826AFF6">
            <w:pPr>
              <w:jc w:val="center"/>
              <w:rPr>
                <w:rFonts w:ascii="Times New Roman" w:hAnsi="Times New Roman" w:eastAsia="仿宋" w:cs="Times New Roman"/>
                <w:color w:val="FF0000"/>
                <w:sz w:val="24"/>
              </w:rPr>
            </w:pPr>
          </w:p>
        </w:tc>
      </w:tr>
      <w:tr w14:paraId="5DB6B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00" w:type="dxa"/>
            <w:vMerge w:val="continue"/>
            <w:tcBorders>
              <w:top w:val="single" w:color="auto" w:sz="4" w:space="0"/>
              <w:left w:val="single" w:color="auto" w:sz="4" w:space="0"/>
              <w:bottom w:val="single" w:color="auto" w:sz="4" w:space="0"/>
              <w:right w:val="single" w:color="auto" w:sz="4" w:space="0"/>
            </w:tcBorders>
            <w:vAlign w:val="center"/>
          </w:tcPr>
          <w:p w14:paraId="451CD6B3">
            <w:pPr>
              <w:jc w:val="center"/>
              <w:rPr>
                <w:rFonts w:ascii="Times New Roman" w:hAnsi="Times New Roman" w:eastAsia="仿宋" w:cs="Times New Roman"/>
                <w:sz w:val="24"/>
              </w:rPr>
            </w:pPr>
          </w:p>
        </w:tc>
        <w:tc>
          <w:tcPr>
            <w:tcW w:w="1642" w:type="dxa"/>
            <w:tcBorders>
              <w:left w:val="single" w:color="auto" w:sz="4" w:space="0"/>
            </w:tcBorders>
            <w:vAlign w:val="center"/>
          </w:tcPr>
          <w:p w14:paraId="7E657175">
            <w:pPr>
              <w:jc w:val="center"/>
              <w:rPr>
                <w:rFonts w:ascii="Times New Roman" w:hAnsi="Times New Roman" w:eastAsia="仿宋" w:cs="Times New Roman"/>
                <w:sz w:val="24"/>
              </w:rPr>
            </w:pPr>
            <w:r>
              <w:rPr>
                <w:rFonts w:hint="eastAsia" w:ascii="Times New Roman" w:hAnsi="Times New Roman" w:eastAsia="仿宋" w:cs="Times New Roman"/>
                <w:sz w:val="24"/>
              </w:rPr>
              <w:t>左下</w:t>
            </w:r>
            <w:r>
              <w:rPr>
                <w:rFonts w:ascii="Times New Roman" w:hAnsi="Times New Roman" w:eastAsia="仿宋" w:cs="Times New Roman"/>
                <w:sz w:val="24"/>
              </w:rPr>
              <w:t>/m</w:t>
            </w:r>
          </w:p>
        </w:tc>
        <w:tc>
          <w:tcPr>
            <w:tcW w:w="1689" w:type="dxa"/>
            <w:vAlign w:val="center"/>
          </w:tcPr>
          <w:p w14:paraId="14BE8CF1">
            <w:pPr>
              <w:jc w:val="center"/>
              <w:rPr>
                <w:rFonts w:ascii="Times New Roman" w:hAnsi="Times New Roman" w:eastAsia="仿宋" w:cs="Times New Roman"/>
                <w:color w:val="FF0000"/>
                <w:sz w:val="24"/>
              </w:rPr>
            </w:pPr>
          </w:p>
        </w:tc>
        <w:tc>
          <w:tcPr>
            <w:tcW w:w="1848" w:type="dxa"/>
            <w:vAlign w:val="center"/>
          </w:tcPr>
          <w:p w14:paraId="6D31C1B4">
            <w:pPr>
              <w:jc w:val="center"/>
              <w:rPr>
                <w:rFonts w:ascii="Times New Roman" w:hAnsi="Times New Roman" w:eastAsia="仿宋" w:cs="Times New Roman"/>
                <w:color w:val="FF0000"/>
                <w:sz w:val="24"/>
              </w:rPr>
            </w:pPr>
          </w:p>
        </w:tc>
        <w:tc>
          <w:tcPr>
            <w:tcW w:w="1980" w:type="dxa"/>
            <w:vAlign w:val="center"/>
          </w:tcPr>
          <w:p w14:paraId="28E11386">
            <w:pPr>
              <w:jc w:val="center"/>
              <w:rPr>
                <w:rFonts w:ascii="Times New Roman" w:hAnsi="Times New Roman" w:eastAsia="仿宋" w:cs="Times New Roman"/>
                <w:color w:val="FF0000"/>
                <w:sz w:val="24"/>
              </w:rPr>
            </w:pPr>
          </w:p>
        </w:tc>
      </w:tr>
      <w:tr w14:paraId="3F06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00" w:type="dxa"/>
            <w:vMerge w:val="continue"/>
            <w:tcBorders>
              <w:top w:val="single" w:color="auto" w:sz="4" w:space="0"/>
              <w:left w:val="single" w:color="auto" w:sz="4" w:space="0"/>
              <w:bottom w:val="single" w:color="auto" w:sz="4" w:space="0"/>
              <w:right w:val="single" w:color="auto" w:sz="4" w:space="0"/>
            </w:tcBorders>
            <w:vAlign w:val="center"/>
          </w:tcPr>
          <w:p w14:paraId="46644C71">
            <w:pPr>
              <w:jc w:val="center"/>
              <w:rPr>
                <w:rFonts w:ascii="Times New Roman" w:hAnsi="Times New Roman" w:eastAsia="仿宋" w:cs="Times New Roman"/>
                <w:sz w:val="24"/>
              </w:rPr>
            </w:pPr>
          </w:p>
        </w:tc>
        <w:tc>
          <w:tcPr>
            <w:tcW w:w="1642" w:type="dxa"/>
            <w:tcBorders>
              <w:left w:val="single" w:color="auto" w:sz="4" w:space="0"/>
            </w:tcBorders>
            <w:vAlign w:val="center"/>
          </w:tcPr>
          <w:p w14:paraId="10D5680A">
            <w:pPr>
              <w:jc w:val="center"/>
              <w:rPr>
                <w:rFonts w:ascii="Times New Roman" w:hAnsi="Times New Roman" w:eastAsia="仿宋" w:cs="Times New Roman"/>
                <w:sz w:val="24"/>
              </w:rPr>
            </w:pPr>
            <w:r>
              <w:rPr>
                <w:rFonts w:hint="eastAsia" w:ascii="Times New Roman" w:hAnsi="Times New Roman" w:eastAsia="仿宋" w:cs="Times New Roman"/>
                <w:sz w:val="24"/>
              </w:rPr>
              <w:t>右下</w:t>
            </w:r>
            <w:r>
              <w:rPr>
                <w:rFonts w:ascii="Times New Roman" w:hAnsi="Times New Roman" w:eastAsia="仿宋" w:cs="Times New Roman"/>
                <w:sz w:val="24"/>
              </w:rPr>
              <w:t>/m</w:t>
            </w:r>
          </w:p>
        </w:tc>
        <w:tc>
          <w:tcPr>
            <w:tcW w:w="1689" w:type="dxa"/>
            <w:vAlign w:val="center"/>
          </w:tcPr>
          <w:p w14:paraId="66050B11">
            <w:pPr>
              <w:jc w:val="center"/>
              <w:rPr>
                <w:rFonts w:ascii="Times New Roman" w:hAnsi="Times New Roman" w:eastAsia="仿宋" w:cs="Times New Roman"/>
                <w:color w:val="FF0000"/>
                <w:sz w:val="24"/>
              </w:rPr>
            </w:pPr>
          </w:p>
        </w:tc>
        <w:tc>
          <w:tcPr>
            <w:tcW w:w="1848" w:type="dxa"/>
            <w:vAlign w:val="center"/>
          </w:tcPr>
          <w:p w14:paraId="6A86774C">
            <w:pPr>
              <w:jc w:val="center"/>
              <w:rPr>
                <w:rFonts w:ascii="Times New Roman" w:hAnsi="Times New Roman" w:eastAsia="仿宋" w:cs="Times New Roman"/>
                <w:color w:val="FF0000"/>
                <w:sz w:val="24"/>
              </w:rPr>
            </w:pPr>
          </w:p>
        </w:tc>
        <w:tc>
          <w:tcPr>
            <w:tcW w:w="1980" w:type="dxa"/>
            <w:vAlign w:val="center"/>
          </w:tcPr>
          <w:p w14:paraId="439B7C92">
            <w:pPr>
              <w:jc w:val="center"/>
              <w:rPr>
                <w:rFonts w:ascii="Times New Roman" w:hAnsi="Times New Roman" w:eastAsia="仿宋" w:cs="Times New Roman"/>
                <w:color w:val="FF0000"/>
                <w:sz w:val="24"/>
              </w:rPr>
            </w:pPr>
          </w:p>
        </w:tc>
      </w:tr>
    </w:tbl>
    <w:p w14:paraId="00C0C628">
      <w:pPr>
        <w:jc w:val="center"/>
        <w:rPr>
          <w:rFonts w:ascii="Times New Roman" w:hAnsi="Times New Roman" w:eastAsia="仿宋" w:cs="Times New Roman"/>
          <w:b/>
          <w:sz w:val="28"/>
          <w:szCs w:val="28"/>
        </w:rPr>
      </w:pPr>
    </w:p>
    <w:p w14:paraId="7E7EA8FF">
      <w:pPr>
        <w:rPr>
          <w:rFonts w:ascii="Times New Roman" w:hAnsi="Times New Roman" w:eastAsia="仿宋" w:cs="Times New Roman"/>
          <w:b/>
          <w:sz w:val="28"/>
          <w:szCs w:val="28"/>
        </w:rPr>
      </w:pPr>
      <w:r>
        <w:rPr>
          <w:rFonts w:hint="eastAsia" w:ascii="Times New Roman" w:hAnsi="Times New Roman" w:eastAsia="仿宋" w:cs="Times New Roman"/>
          <w:b/>
          <w:sz w:val="28"/>
          <w:szCs w:val="28"/>
        </w:rPr>
        <w:br w:type="page"/>
      </w:r>
    </w:p>
    <w:p w14:paraId="5C262EE1">
      <w:pPr>
        <w:spacing w:before="319" w:beforeLines="100"/>
        <w:jc w:val="center"/>
        <w:rPr>
          <w:rFonts w:ascii="Times New Roman" w:hAnsi="Times New Roman" w:eastAsia="仿宋" w:cs="Times New Roman"/>
          <w:b/>
          <w:sz w:val="28"/>
          <w:szCs w:val="28"/>
        </w:rPr>
      </w:pPr>
      <w:r>
        <w:rPr>
          <w:rFonts w:hint="eastAsia" w:ascii="Times New Roman" w:hAnsi="Times New Roman" w:eastAsia="仿宋" w:cs="Times New Roman"/>
          <w:b/>
          <w:sz w:val="28"/>
          <w:szCs w:val="28"/>
        </w:rPr>
        <w:t>表7  360环视标定</w:t>
      </w:r>
    </w:p>
    <w:tbl>
      <w:tblPr>
        <w:tblStyle w:val="20"/>
        <w:tblW w:w="50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4"/>
        <w:gridCol w:w="1779"/>
        <w:gridCol w:w="1779"/>
        <w:gridCol w:w="1779"/>
        <w:gridCol w:w="1790"/>
      </w:tblGrid>
      <w:tr w14:paraId="6AFF8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37" w:type="pct"/>
            <w:vMerge w:val="restart"/>
            <w:shd w:val="clear" w:color="auto" w:fill="FFFFFF"/>
            <w:vAlign w:val="center"/>
          </w:tcPr>
          <w:p w14:paraId="3FE156DD">
            <w:pPr>
              <w:jc w:val="center"/>
              <w:rPr>
                <w:rFonts w:hint="eastAsia" w:ascii="宋体" w:hAnsi="宋体" w:cs="宋体"/>
                <w:b/>
                <w:sz w:val="24"/>
              </w:rPr>
            </w:pPr>
            <w:r>
              <w:rPr>
                <w:rFonts w:hint="eastAsia" w:ascii="宋体" w:hAnsi="宋体" w:cs="宋体"/>
                <w:b/>
                <w:spacing w:val="2"/>
                <w:w w:val="78"/>
                <w:sz w:val="24"/>
                <w:szCs w:val="24"/>
              </w:rPr>
              <w:t>360</w:t>
            </w:r>
            <w:r>
              <w:rPr>
                <w:rFonts w:hint="eastAsia" w:ascii="宋体" w:hAnsi="宋体" w:cs="宋体"/>
                <w:b/>
                <w:spacing w:val="3"/>
                <w:w w:val="193"/>
                <w:sz w:val="24"/>
                <w:szCs w:val="24"/>
              </w:rPr>
              <w:t>°</w:t>
            </w:r>
            <w:r>
              <w:rPr>
                <w:rFonts w:hint="eastAsia" w:ascii="宋体" w:hAnsi="宋体" w:cs="宋体"/>
                <w:b/>
                <w:spacing w:val="5"/>
                <w:w w:val="78"/>
                <w:sz w:val="24"/>
                <w:szCs w:val="24"/>
              </w:rPr>
              <w:t>环</w:t>
            </w:r>
            <w:r>
              <w:rPr>
                <w:rFonts w:hint="eastAsia" w:ascii="宋体" w:hAnsi="宋体" w:cs="宋体"/>
                <w:b/>
                <w:spacing w:val="3"/>
                <w:w w:val="78"/>
                <w:sz w:val="24"/>
                <w:szCs w:val="24"/>
              </w:rPr>
              <w:t>视</w:t>
            </w:r>
            <w:r>
              <w:rPr>
                <w:rFonts w:hint="eastAsia" w:ascii="宋体" w:hAnsi="宋体" w:cs="宋体"/>
                <w:b/>
                <w:spacing w:val="5"/>
                <w:w w:val="78"/>
                <w:sz w:val="24"/>
                <w:szCs w:val="24"/>
              </w:rPr>
              <w:t>摄</w:t>
            </w:r>
            <w:r>
              <w:rPr>
                <w:rFonts w:hint="eastAsia" w:ascii="宋体" w:hAnsi="宋体" w:cs="宋体"/>
                <w:b/>
                <w:spacing w:val="3"/>
                <w:w w:val="78"/>
                <w:sz w:val="24"/>
                <w:szCs w:val="24"/>
              </w:rPr>
              <w:t>像</w:t>
            </w:r>
            <w:r>
              <w:rPr>
                <w:rFonts w:hint="eastAsia" w:ascii="宋体" w:hAnsi="宋体" w:cs="宋体"/>
                <w:b/>
                <w:w w:val="78"/>
                <w:sz w:val="24"/>
                <w:szCs w:val="24"/>
              </w:rPr>
              <w:t>头</w:t>
            </w:r>
          </w:p>
        </w:tc>
        <w:tc>
          <w:tcPr>
            <w:tcW w:w="989" w:type="pct"/>
          </w:tcPr>
          <w:p w14:paraId="42CE300E">
            <w:pPr>
              <w:pStyle w:val="60"/>
              <w:kinsoku w:val="0"/>
              <w:overflowPunct w:val="0"/>
              <w:spacing w:line="250" w:lineRule="exact"/>
              <w:ind w:left="103"/>
              <w:rPr>
                <w:rFonts w:hint="eastAsia" w:ascii="仿宋" w:hAnsi="仿宋" w:eastAsia="仿宋" w:cs="仿宋"/>
              </w:rPr>
            </w:pPr>
            <w:r>
              <w:rPr>
                <w:rFonts w:hint="eastAsia" w:ascii="仿宋" w:hAnsi="仿宋" w:eastAsia="仿宋" w:cs="仿宋"/>
              </w:rPr>
              <w:t>标定区域</w:t>
            </w:r>
          </w:p>
          <w:p w14:paraId="7B1665C5">
            <w:pPr>
              <w:pStyle w:val="60"/>
              <w:kinsoku w:val="0"/>
              <w:overflowPunct w:val="0"/>
              <w:spacing w:before="12"/>
              <w:ind w:left="103"/>
              <w:rPr>
                <w:rFonts w:hint="eastAsia" w:ascii="仿宋" w:hAnsi="仿宋" w:eastAsia="仿宋" w:cs="仿宋"/>
              </w:rPr>
            </w:pPr>
            <w:r>
              <w:rPr>
                <w:rFonts w:hint="eastAsia" w:ascii="仿宋" w:hAnsi="仿宋" w:eastAsia="仿宋" w:cs="仿宋"/>
              </w:rPr>
              <w:t>外延宽度</w:t>
            </w:r>
          </w:p>
        </w:tc>
        <w:tc>
          <w:tcPr>
            <w:tcW w:w="989" w:type="pct"/>
          </w:tcPr>
          <w:p w14:paraId="254B2ADB">
            <w:pPr>
              <w:pStyle w:val="60"/>
              <w:kinsoku w:val="0"/>
              <w:overflowPunct w:val="0"/>
              <w:spacing w:before="145"/>
              <w:jc w:val="center"/>
              <w:rPr>
                <w:rFonts w:hint="eastAsia" w:ascii="仿宋" w:hAnsi="仿宋" w:eastAsia="仿宋" w:cs="仿宋"/>
              </w:rPr>
            </w:pPr>
            <w:r>
              <w:rPr>
                <w:rFonts w:hint="eastAsia" w:ascii="仿宋" w:hAnsi="仿宋" w:eastAsia="仿宋" w:cs="仿宋"/>
              </w:rPr>
              <w:t>175</w:t>
            </w:r>
          </w:p>
        </w:tc>
        <w:tc>
          <w:tcPr>
            <w:tcW w:w="989" w:type="pct"/>
          </w:tcPr>
          <w:p w14:paraId="4FB7E9CD">
            <w:pPr>
              <w:pStyle w:val="60"/>
              <w:kinsoku w:val="0"/>
              <w:overflowPunct w:val="0"/>
              <w:spacing w:line="250" w:lineRule="exact"/>
              <w:ind w:left="103"/>
              <w:rPr>
                <w:rFonts w:hint="eastAsia" w:ascii="仿宋" w:hAnsi="仿宋" w:eastAsia="仿宋" w:cs="仿宋"/>
              </w:rPr>
            </w:pPr>
            <w:r>
              <w:rPr>
                <w:rFonts w:hint="eastAsia" w:ascii="仿宋" w:hAnsi="仿宋" w:eastAsia="仿宋" w:cs="仿宋"/>
              </w:rPr>
              <w:t>标定区域</w:t>
            </w:r>
          </w:p>
          <w:p w14:paraId="5D9139EF">
            <w:pPr>
              <w:pStyle w:val="60"/>
              <w:kinsoku w:val="0"/>
              <w:overflowPunct w:val="0"/>
              <w:spacing w:before="12"/>
              <w:ind w:left="103"/>
              <w:rPr>
                <w:rFonts w:hint="eastAsia" w:ascii="仿宋" w:hAnsi="仿宋" w:eastAsia="仿宋" w:cs="仿宋"/>
              </w:rPr>
            </w:pPr>
            <w:r>
              <w:rPr>
                <w:rFonts w:hint="eastAsia" w:ascii="仿宋" w:hAnsi="仿宋" w:eastAsia="仿宋" w:cs="仿宋"/>
              </w:rPr>
              <w:t>外延高度</w:t>
            </w:r>
          </w:p>
        </w:tc>
        <w:tc>
          <w:tcPr>
            <w:tcW w:w="995" w:type="pct"/>
          </w:tcPr>
          <w:p w14:paraId="27686536">
            <w:pPr>
              <w:pStyle w:val="60"/>
              <w:kinsoku w:val="0"/>
              <w:overflowPunct w:val="0"/>
              <w:spacing w:before="145"/>
              <w:ind w:left="1"/>
              <w:jc w:val="center"/>
              <w:rPr>
                <w:rFonts w:hint="eastAsia" w:ascii="仿宋" w:hAnsi="仿宋" w:eastAsia="仿宋" w:cs="仿宋"/>
              </w:rPr>
            </w:pPr>
            <w:r>
              <w:rPr>
                <w:rFonts w:hint="eastAsia" w:ascii="仿宋" w:hAnsi="仿宋" w:eastAsia="仿宋" w:cs="仿宋"/>
              </w:rPr>
              <w:t>30</w:t>
            </w:r>
          </w:p>
        </w:tc>
      </w:tr>
      <w:tr w14:paraId="03DBD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37" w:type="pct"/>
            <w:vMerge w:val="continue"/>
            <w:shd w:val="clear" w:color="auto" w:fill="FFFFFF"/>
            <w:vAlign w:val="center"/>
          </w:tcPr>
          <w:p w14:paraId="6798C742">
            <w:pPr>
              <w:jc w:val="center"/>
              <w:rPr>
                <w:rFonts w:ascii="Times New Roman" w:hAnsi="Times New Roman" w:eastAsia="仿宋" w:cs="Times New Roman"/>
                <w:b/>
                <w:sz w:val="28"/>
                <w:szCs w:val="28"/>
              </w:rPr>
            </w:pPr>
          </w:p>
        </w:tc>
        <w:tc>
          <w:tcPr>
            <w:tcW w:w="989" w:type="pct"/>
          </w:tcPr>
          <w:p w14:paraId="6B2118FF">
            <w:pPr>
              <w:pStyle w:val="60"/>
              <w:kinsoku w:val="0"/>
              <w:overflowPunct w:val="0"/>
              <w:spacing w:line="250" w:lineRule="exact"/>
              <w:ind w:left="103"/>
              <w:rPr>
                <w:rFonts w:hint="eastAsia" w:ascii="仿宋" w:hAnsi="仿宋" w:eastAsia="仿宋" w:cs="仿宋"/>
                <w:bCs/>
              </w:rPr>
            </w:pPr>
            <w:r>
              <w:rPr>
                <w:rFonts w:hint="eastAsia" w:ascii="仿宋" w:hAnsi="仿宋" w:eastAsia="仿宋" w:cs="仿宋"/>
                <w:bCs/>
              </w:rPr>
              <w:t>上下标定</w:t>
            </w:r>
          </w:p>
          <w:p w14:paraId="6FC8EFA9">
            <w:pPr>
              <w:pStyle w:val="60"/>
              <w:kinsoku w:val="0"/>
              <w:overflowPunct w:val="0"/>
              <w:spacing w:before="12"/>
              <w:ind w:left="103"/>
              <w:rPr>
                <w:rFonts w:hint="eastAsia" w:ascii="仿宋" w:hAnsi="仿宋" w:eastAsia="仿宋" w:cs="仿宋"/>
                <w:bCs/>
              </w:rPr>
            </w:pPr>
            <w:r>
              <w:rPr>
                <w:rFonts w:hint="eastAsia" w:ascii="仿宋" w:hAnsi="仿宋" w:eastAsia="仿宋" w:cs="仿宋"/>
                <w:bCs/>
              </w:rPr>
              <w:t>区域高度</w:t>
            </w:r>
          </w:p>
        </w:tc>
        <w:tc>
          <w:tcPr>
            <w:tcW w:w="989" w:type="pct"/>
          </w:tcPr>
          <w:p w14:paraId="0A9F1E82">
            <w:pPr>
              <w:rPr>
                <w:rFonts w:hint="eastAsia" w:ascii="仿宋" w:hAnsi="仿宋" w:eastAsia="仿宋" w:cs="仿宋"/>
                <w:bCs/>
                <w:color w:val="FF0000"/>
                <w:sz w:val="24"/>
              </w:rPr>
            </w:pPr>
          </w:p>
        </w:tc>
        <w:tc>
          <w:tcPr>
            <w:tcW w:w="989" w:type="pct"/>
          </w:tcPr>
          <w:p w14:paraId="15621B4D">
            <w:pPr>
              <w:pStyle w:val="60"/>
              <w:kinsoku w:val="0"/>
              <w:overflowPunct w:val="0"/>
              <w:spacing w:line="250" w:lineRule="exact"/>
              <w:ind w:left="103"/>
              <w:rPr>
                <w:rFonts w:hint="eastAsia" w:ascii="仿宋" w:hAnsi="仿宋" w:eastAsia="仿宋" w:cs="仿宋"/>
                <w:bCs/>
              </w:rPr>
            </w:pPr>
            <w:r>
              <w:rPr>
                <w:rFonts w:hint="eastAsia" w:ascii="仿宋" w:hAnsi="仿宋" w:eastAsia="仿宋" w:cs="仿宋"/>
                <w:bCs/>
              </w:rPr>
              <w:t>上下标定</w:t>
            </w:r>
          </w:p>
          <w:p w14:paraId="6FBE03AE">
            <w:pPr>
              <w:pStyle w:val="60"/>
              <w:kinsoku w:val="0"/>
              <w:overflowPunct w:val="0"/>
              <w:spacing w:before="12"/>
              <w:ind w:left="103"/>
              <w:rPr>
                <w:rFonts w:hint="eastAsia" w:ascii="仿宋" w:hAnsi="仿宋" w:eastAsia="仿宋" w:cs="仿宋"/>
                <w:bCs/>
              </w:rPr>
            </w:pPr>
            <w:r>
              <w:rPr>
                <w:rFonts w:hint="eastAsia" w:ascii="仿宋" w:hAnsi="仿宋" w:eastAsia="仿宋" w:cs="仿宋"/>
                <w:bCs/>
              </w:rPr>
              <w:t>区域宽度</w:t>
            </w:r>
          </w:p>
        </w:tc>
        <w:tc>
          <w:tcPr>
            <w:tcW w:w="995" w:type="pct"/>
          </w:tcPr>
          <w:p w14:paraId="67A01894">
            <w:pPr>
              <w:rPr>
                <w:rFonts w:hint="eastAsia" w:ascii="仿宋" w:hAnsi="仿宋" w:eastAsia="仿宋" w:cs="仿宋"/>
                <w:bCs/>
                <w:color w:val="FF0000"/>
                <w:sz w:val="24"/>
              </w:rPr>
            </w:pPr>
          </w:p>
        </w:tc>
      </w:tr>
      <w:tr w14:paraId="61E11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37" w:type="pct"/>
            <w:vMerge w:val="continue"/>
            <w:shd w:val="clear" w:color="auto" w:fill="FFFFFF"/>
            <w:vAlign w:val="center"/>
          </w:tcPr>
          <w:p w14:paraId="238889FF">
            <w:pPr>
              <w:jc w:val="center"/>
              <w:rPr>
                <w:rFonts w:ascii="Times New Roman" w:hAnsi="Times New Roman" w:eastAsia="仿宋" w:cs="Times New Roman"/>
                <w:b/>
                <w:sz w:val="28"/>
                <w:szCs w:val="28"/>
              </w:rPr>
            </w:pPr>
          </w:p>
        </w:tc>
        <w:tc>
          <w:tcPr>
            <w:tcW w:w="989" w:type="pct"/>
          </w:tcPr>
          <w:p w14:paraId="4822B94D">
            <w:pPr>
              <w:pStyle w:val="60"/>
              <w:kinsoku w:val="0"/>
              <w:overflowPunct w:val="0"/>
              <w:spacing w:line="250" w:lineRule="exact"/>
              <w:ind w:left="103"/>
              <w:rPr>
                <w:rFonts w:hint="eastAsia" w:ascii="仿宋" w:hAnsi="仿宋" w:eastAsia="仿宋" w:cs="仿宋"/>
                <w:bCs/>
              </w:rPr>
            </w:pPr>
            <w:r>
              <w:rPr>
                <w:rFonts w:hint="eastAsia" w:ascii="仿宋" w:hAnsi="仿宋" w:eastAsia="仿宋" w:cs="仿宋"/>
                <w:bCs/>
              </w:rPr>
              <w:t>左右标定</w:t>
            </w:r>
          </w:p>
          <w:p w14:paraId="772BAB9E">
            <w:pPr>
              <w:pStyle w:val="60"/>
              <w:kinsoku w:val="0"/>
              <w:overflowPunct w:val="0"/>
              <w:spacing w:before="12"/>
              <w:ind w:left="103"/>
              <w:rPr>
                <w:rFonts w:hint="eastAsia" w:ascii="仿宋" w:hAnsi="仿宋" w:eastAsia="仿宋" w:cs="仿宋"/>
                <w:bCs/>
              </w:rPr>
            </w:pPr>
            <w:r>
              <w:rPr>
                <w:rFonts w:hint="eastAsia" w:ascii="仿宋" w:hAnsi="仿宋" w:eastAsia="仿宋" w:cs="仿宋"/>
                <w:bCs/>
              </w:rPr>
              <w:t>区域宽度</w:t>
            </w:r>
          </w:p>
        </w:tc>
        <w:tc>
          <w:tcPr>
            <w:tcW w:w="989" w:type="pct"/>
          </w:tcPr>
          <w:p w14:paraId="6163B4C6">
            <w:pPr>
              <w:rPr>
                <w:rFonts w:hint="eastAsia" w:ascii="仿宋" w:hAnsi="仿宋" w:eastAsia="仿宋" w:cs="仿宋"/>
                <w:bCs/>
                <w:color w:val="FF0000"/>
                <w:sz w:val="24"/>
              </w:rPr>
            </w:pPr>
          </w:p>
        </w:tc>
        <w:tc>
          <w:tcPr>
            <w:tcW w:w="989" w:type="pct"/>
          </w:tcPr>
          <w:p w14:paraId="491AEAD1">
            <w:pPr>
              <w:pStyle w:val="60"/>
              <w:kinsoku w:val="0"/>
              <w:overflowPunct w:val="0"/>
              <w:spacing w:line="250" w:lineRule="exact"/>
              <w:ind w:left="103"/>
              <w:rPr>
                <w:rFonts w:hint="eastAsia" w:ascii="仿宋" w:hAnsi="仿宋" w:eastAsia="仿宋" w:cs="仿宋"/>
                <w:bCs/>
              </w:rPr>
            </w:pPr>
            <w:r>
              <w:rPr>
                <w:rFonts w:hint="eastAsia" w:ascii="仿宋" w:hAnsi="仿宋" w:eastAsia="仿宋" w:cs="仿宋"/>
                <w:bCs/>
              </w:rPr>
              <w:t>左右标定</w:t>
            </w:r>
          </w:p>
          <w:p w14:paraId="28AF3A6E">
            <w:pPr>
              <w:pStyle w:val="60"/>
              <w:kinsoku w:val="0"/>
              <w:overflowPunct w:val="0"/>
              <w:spacing w:before="12"/>
              <w:ind w:left="103"/>
              <w:rPr>
                <w:rFonts w:hint="eastAsia" w:ascii="仿宋" w:hAnsi="仿宋" w:eastAsia="仿宋" w:cs="仿宋"/>
                <w:bCs/>
              </w:rPr>
            </w:pPr>
            <w:r>
              <w:rPr>
                <w:rFonts w:hint="eastAsia" w:ascii="仿宋" w:hAnsi="仿宋" w:eastAsia="仿宋" w:cs="仿宋"/>
                <w:bCs/>
              </w:rPr>
              <w:t>区域高度</w:t>
            </w:r>
          </w:p>
        </w:tc>
        <w:tc>
          <w:tcPr>
            <w:tcW w:w="995" w:type="pct"/>
          </w:tcPr>
          <w:p w14:paraId="65615404">
            <w:pPr>
              <w:rPr>
                <w:rFonts w:hint="eastAsia" w:ascii="仿宋" w:hAnsi="仿宋" w:eastAsia="仿宋" w:cs="仿宋"/>
                <w:bCs/>
                <w:color w:val="FF0000"/>
                <w:sz w:val="24"/>
              </w:rPr>
            </w:pPr>
          </w:p>
        </w:tc>
      </w:tr>
      <w:tr w14:paraId="7E33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37" w:type="pct"/>
            <w:vMerge w:val="continue"/>
            <w:shd w:val="clear" w:color="auto" w:fill="FFFFFF"/>
            <w:vAlign w:val="center"/>
          </w:tcPr>
          <w:p w14:paraId="134732B3">
            <w:pPr>
              <w:jc w:val="center"/>
              <w:rPr>
                <w:rFonts w:ascii="Times New Roman" w:hAnsi="Times New Roman" w:eastAsia="仿宋" w:cs="Times New Roman"/>
                <w:b/>
                <w:sz w:val="28"/>
                <w:szCs w:val="28"/>
              </w:rPr>
            </w:pPr>
          </w:p>
        </w:tc>
        <w:tc>
          <w:tcPr>
            <w:tcW w:w="989" w:type="pct"/>
          </w:tcPr>
          <w:p w14:paraId="2D70B513">
            <w:pPr>
              <w:pStyle w:val="60"/>
              <w:kinsoku w:val="0"/>
              <w:overflowPunct w:val="0"/>
              <w:spacing w:line="250" w:lineRule="exact"/>
              <w:ind w:left="103"/>
              <w:rPr>
                <w:rFonts w:hint="eastAsia" w:ascii="仿宋" w:hAnsi="仿宋" w:eastAsia="仿宋" w:cs="仿宋"/>
                <w:bCs/>
              </w:rPr>
            </w:pPr>
            <w:r>
              <w:rPr>
                <w:rFonts w:hint="eastAsia" w:ascii="仿宋" w:hAnsi="仿宋" w:eastAsia="仿宋" w:cs="仿宋"/>
                <w:bCs/>
              </w:rPr>
              <w:t>总体标定</w:t>
            </w:r>
          </w:p>
          <w:p w14:paraId="57DF6EA5">
            <w:pPr>
              <w:pStyle w:val="60"/>
              <w:kinsoku w:val="0"/>
              <w:overflowPunct w:val="0"/>
              <w:spacing w:before="12"/>
              <w:ind w:left="103"/>
              <w:rPr>
                <w:rFonts w:hint="eastAsia" w:ascii="仿宋" w:hAnsi="仿宋" w:eastAsia="仿宋" w:cs="仿宋"/>
                <w:bCs/>
              </w:rPr>
            </w:pPr>
            <w:r>
              <w:rPr>
                <w:rFonts w:hint="eastAsia" w:ascii="仿宋" w:hAnsi="仿宋" w:eastAsia="仿宋" w:cs="仿宋"/>
                <w:bCs/>
              </w:rPr>
              <w:t>区域宽度</w:t>
            </w:r>
          </w:p>
        </w:tc>
        <w:tc>
          <w:tcPr>
            <w:tcW w:w="989" w:type="pct"/>
          </w:tcPr>
          <w:p w14:paraId="31A49A7E">
            <w:pPr>
              <w:rPr>
                <w:rFonts w:hint="eastAsia" w:ascii="仿宋" w:hAnsi="仿宋" w:eastAsia="仿宋" w:cs="仿宋"/>
                <w:bCs/>
                <w:color w:val="FF0000"/>
                <w:sz w:val="24"/>
              </w:rPr>
            </w:pPr>
          </w:p>
        </w:tc>
        <w:tc>
          <w:tcPr>
            <w:tcW w:w="989" w:type="pct"/>
          </w:tcPr>
          <w:p w14:paraId="12C7927E">
            <w:pPr>
              <w:pStyle w:val="60"/>
              <w:kinsoku w:val="0"/>
              <w:overflowPunct w:val="0"/>
              <w:spacing w:line="250" w:lineRule="exact"/>
              <w:ind w:left="103"/>
              <w:rPr>
                <w:rFonts w:hint="eastAsia" w:ascii="仿宋" w:hAnsi="仿宋" w:eastAsia="仿宋" w:cs="仿宋"/>
                <w:bCs/>
              </w:rPr>
            </w:pPr>
            <w:r>
              <w:rPr>
                <w:rFonts w:hint="eastAsia" w:ascii="仿宋" w:hAnsi="仿宋" w:eastAsia="仿宋" w:cs="仿宋"/>
                <w:bCs/>
              </w:rPr>
              <w:t>总体标定</w:t>
            </w:r>
          </w:p>
          <w:p w14:paraId="0D4BA087">
            <w:pPr>
              <w:pStyle w:val="60"/>
              <w:kinsoku w:val="0"/>
              <w:overflowPunct w:val="0"/>
              <w:spacing w:before="12"/>
              <w:ind w:left="103"/>
              <w:rPr>
                <w:rFonts w:hint="eastAsia" w:ascii="仿宋" w:hAnsi="仿宋" w:eastAsia="仿宋" w:cs="仿宋"/>
                <w:bCs/>
              </w:rPr>
            </w:pPr>
            <w:r>
              <w:rPr>
                <w:rFonts w:hint="eastAsia" w:ascii="仿宋" w:hAnsi="仿宋" w:eastAsia="仿宋" w:cs="仿宋"/>
                <w:bCs/>
              </w:rPr>
              <w:t>区域高度</w:t>
            </w:r>
          </w:p>
        </w:tc>
        <w:tc>
          <w:tcPr>
            <w:tcW w:w="995" w:type="pct"/>
          </w:tcPr>
          <w:p w14:paraId="295A09BA">
            <w:pPr>
              <w:rPr>
                <w:rFonts w:hint="eastAsia" w:ascii="仿宋" w:hAnsi="仿宋" w:eastAsia="仿宋" w:cs="仿宋"/>
                <w:bCs/>
                <w:color w:val="FF0000"/>
                <w:sz w:val="24"/>
              </w:rPr>
            </w:pPr>
          </w:p>
        </w:tc>
      </w:tr>
      <w:tr w14:paraId="460F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37" w:type="pct"/>
            <w:vMerge w:val="continue"/>
            <w:shd w:val="clear" w:color="auto" w:fill="FFFFFF"/>
            <w:vAlign w:val="center"/>
          </w:tcPr>
          <w:p w14:paraId="26E2AB4D">
            <w:pPr>
              <w:jc w:val="center"/>
              <w:rPr>
                <w:rFonts w:ascii="Times New Roman" w:hAnsi="Times New Roman" w:eastAsia="仿宋" w:cs="Times New Roman"/>
                <w:b/>
                <w:sz w:val="28"/>
                <w:szCs w:val="28"/>
              </w:rPr>
            </w:pPr>
          </w:p>
        </w:tc>
        <w:tc>
          <w:tcPr>
            <w:tcW w:w="989" w:type="pct"/>
          </w:tcPr>
          <w:p w14:paraId="60D25F4B">
            <w:pPr>
              <w:pStyle w:val="60"/>
              <w:kinsoku w:val="0"/>
              <w:overflowPunct w:val="0"/>
              <w:spacing w:line="250" w:lineRule="exact"/>
              <w:ind w:left="103"/>
              <w:rPr>
                <w:rFonts w:hint="eastAsia" w:ascii="仿宋" w:hAnsi="仿宋" w:eastAsia="仿宋" w:cs="仿宋"/>
                <w:bCs/>
              </w:rPr>
            </w:pPr>
            <w:r>
              <w:rPr>
                <w:rFonts w:hint="eastAsia" w:ascii="仿宋" w:hAnsi="仿宋" w:eastAsia="仿宋" w:cs="仿宋"/>
                <w:bCs/>
              </w:rPr>
              <w:t>总体图像可</w:t>
            </w:r>
          </w:p>
          <w:p w14:paraId="019EB48A">
            <w:pPr>
              <w:pStyle w:val="60"/>
              <w:kinsoku w:val="0"/>
              <w:overflowPunct w:val="0"/>
              <w:spacing w:before="12"/>
              <w:ind w:left="103"/>
              <w:rPr>
                <w:rFonts w:hint="eastAsia" w:ascii="仿宋" w:hAnsi="仿宋" w:eastAsia="仿宋" w:cs="仿宋"/>
                <w:bCs/>
              </w:rPr>
            </w:pPr>
            <w:r>
              <w:rPr>
                <w:rFonts w:hint="eastAsia" w:ascii="仿宋" w:hAnsi="仿宋" w:eastAsia="仿宋" w:cs="仿宋"/>
                <w:bCs/>
              </w:rPr>
              <w:t>视区域宽度</w:t>
            </w:r>
          </w:p>
        </w:tc>
        <w:tc>
          <w:tcPr>
            <w:tcW w:w="989" w:type="pct"/>
          </w:tcPr>
          <w:p w14:paraId="4080C203">
            <w:pPr>
              <w:rPr>
                <w:rFonts w:hint="eastAsia" w:ascii="仿宋" w:hAnsi="仿宋" w:eastAsia="仿宋" w:cs="仿宋"/>
                <w:bCs/>
                <w:color w:val="FF0000"/>
                <w:sz w:val="24"/>
              </w:rPr>
            </w:pPr>
          </w:p>
        </w:tc>
        <w:tc>
          <w:tcPr>
            <w:tcW w:w="989" w:type="pct"/>
          </w:tcPr>
          <w:p w14:paraId="269FC98E">
            <w:pPr>
              <w:pStyle w:val="60"/>
              <w:kinsoku w:val="0"/>
              <w:overflowPunct w:val="0"/>
              <w:spacing w:line="250" w:lineRule="exact"/>
              <w:ind w:left="103"/>
              <w:rPr>
                <w:rFonts w:hint="eastAsia" w:ascii="仿宋" w:hAnsi="仿宋" w:eastAsia="仿宋" w:cs="仿宋"/>
                <w:bCs/>
              </w:rPr>
            </w:pPr>
            <w:r>
              <w:rPr>
                <w:rFonts w:hint="eastAsia" w:ascii="仿宋" w:hAnsi="仿宋" w:eastAsia="仿宋" w:cs="仿宋"/>
                <w:bCs/>
              </w:rPr>
              <w:t>立体图像可视区域高度</w:t>
            </w:r>
          </w:p>
        </w:tc>
        <w:tc>
          <w:tcPr>
            <w:tcW w:w="995" w:type="pct"/>
          </w:tcPr>
          <w:p w14:paraId="5B041112">
            <w:pPr>
              <w:rPr>
                <w:rFonts w:hint="eastAsia" w:ascii="仿宋" w:hAnsi="仿宋" w:eastAsia="仿宋" w:cs="仿宋"/>
                <w:bCs/>
                <w:color w:val="FF0000"/>
                <w:sz w:val="24"/>
              </w:rPr>
            </w:pPr>
          </w:p>
        </w:tc>
      </w:tr>
      <w:tr w14:paraId="78402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37" w:type="pct"/>
            <w:vMerge w:val="continue"/>
            <w:shd w:val="clear" w:color="auto" w:fill="FFFFFF"/>
            <w:vAlign w:val="center"/>
          </w:tcPr>
          <w:p w14:paraId="64644E9D">
            <w:pPr>
              <w:jc w:val="center"/>
              <w:rPr>
                <w:rFonts w:ascii="Times New Roman" w:hAnsi="Times New Roman" w:eastAsia="仿宋" w:cs="Times New Roman"/>
                <w:b/>
                <w:sz w:val="28"/>
                <w:szCs w:val="28"/>
              </w:rPr>
            </w:pPr>
          </w:p>
        </w:tc>
        <w:tc>
          <w:tcPr>
            <w:tcW w:w="989" w:type="pct"/>
          </w:tcPr>
          <w:p w14:paraId="7728D9F0">
            <w:pPr>
              <w:pStyle w:val="60"/>
              <w:kinsoku w:val="0"/>
              <w:overflowPunct w:val="0"/>
              <w:spacing w:line="252" w:lineRule="exact"/>
              <w:ind w:left="103"/>
              <w:rPr>
                <w:rFonts w:hint="eastAsia" w:ascii="仿宋" w:hAnsi="仿宋" w:eastAsia="仿宋" w:cs="仿宋"/>
                <w:bCs/>
              </w:rPr>
            </w:pPr>
            <w:r>
              <w:rPr>
                <w:rFonts w:hint="eastAsia" w:ascii="仿宋" w:hAnsi="仿宋" w:eastAsia="仿宋" w:cs="仿宋"/>
                <w:bCs/>
                <w:spacing w:val="2"/>
              </w:rPr>
              <w:t>近车盲</w:t>
            </w:r>
          </w:p>
          <w:p w14:paraId="753DC485">
            <w:pPr>
              <w:pStyle w:val="60"/>
              <w:kinsoku w:val="0"/>
              <w:overflowPunct w:val="0"/>
              <w:spacing w:before="12"/>
              <w:ind w:left="103"/>
              <w:rPr>
                <w:rFonts w:hint="eastAsia" w:ascii="仿宋" w:hAnsi="仿宋" w:eastAsia="仿宋" w:cs="仿宋"/>
                <w:bCs/>
              </w:rPr>
            </w:pPr>
            <w:r>
              <w:rPr>
                <w:rFonts w:hint="eastAsia" w:ascii="仿宋" w:hAnsi="仿宋" w:eastAsia="仿宋" w:cs="仿宋"/>
                <w:bCs/>
                <w:spacing w:val="2"/>
              </w:rPr>
              <w:t>区宽度</w:t>
            </w:r>
          </w:p>
        </w:tc>
        <w:tc>
          <w:tcPr>
            <w:tcW w:w="989" w:type="pct"/>
          </w:tcPr>
          <w:p w14:paraId="5DA917BA">
            <w:pPr>
              <w:rPr>
                <w:rFonts w:hint="eastAsia" w:ascii="仿宋" w:hAnsi="仿宋" w:eastAsia="仿宋" w:cs="仿宋"/>
                <w:bCs/>
                <w:color w:val="FF0000"/>
                <w:sz w:val="24"/>
              </w:rPr>
            </w:pPr>
          </w:p>
        </w:tc>
        <w:tc>
          <w:tcPr>
            <w:tcW w:w="989" w:type="pct"/>
          </w:tcPr>
          <w:p w14:paraId="3B002CB0">
            <w:pPr>
              <w:pStyle w:val="60"/>
              <w:kinsoku w:val="0"/>
              <w:overflowPunct w:val="0"/>
              <w:spacing w:line="252" w:lineRule="exact"/>
              <w:ind w:left="103"/>
              <w:rPr>
                <w:rFonts w:hint="eastAsia" w:ascii="仿宋" w:hAnsi="仿宋" w:eastAsia="仿宋" w:cs="仿宋"/>
                <w:bCs/>
              </w:rPr>
            </w:pPr>
            <w:r>
              <w:rPr>
                <w:rFonts w:hint="eastAsia" w:ascii="仿宋" w:hAnsi="仿宋" w:eastAsia="仿宋" w:cs="仿宋"/>
                <w:bCs/>
                <w:spacing w:val="2"/>
              </w:rPr>
              <w:t>近车盲</w:t>
            </w:r>
          </w:p>
          <w:p w14:paraId="10BF27EB">
            <w:pPr>
              <w:pStyle w:val="60"/>
              <w:kinsoku w:val="0"/>
              <w:overflowPunct w:val="0"/>
              <w:spacing w:before="12"/>
              <w:ind w:left="103"/>
              <w:rPr>
                <w:rFonts w:hint="eastAsia" w:ascii="仿宋" w:hAnsi="仿宋" w:eastAsia="仿宋" w:cs="仿宋"/>
                <w:bCs/>
              </w:rPr>
            </w:pPr>
            <w:r>
              <w:rPr>
                <w:rFonts w:hint="eastAsia" w:ascii="仿宋" w:hAnsi="仿宋" w:eastAsia="仿宋" w:cs="仿宋"/>
                <w:bCs/>
                <w:spacing w:val="2"/>
              </w:rPr>
              <w:t>区高度</w:t>
            </w:r>
          </w:p>
        </w:tc>
        <w:tc>
          <w:tcPr>
            <w:tcW w:w="995" w:type="pct"/>
          </w:tcPr>
          <w:p w14:paraId="106B1CE5">
            <w:pPr>
              <w:rPr>
                <w:rFonts w:hint="eastAsia" w:ascii="仿宋" w:hAnsi="仿宋" w:eastAsia="仿宋" w:cs="仿宋"/>
                <w:bCs/>
                <w:color w:val="FF0000"/>
                <w:sz w:val="24"/>
              </w:rPr>
            </w:pPr>
          </w:p>
        </w:tc>
      </w:tr>
    </w:tbl>
    <w:p w14:paraId="50CBCAF9">
      <w:pPr>
        <w:spacing w:before="319" w:beforeLines="100"/>
        <w:jc w:val="center"/>
        <w:rPr>
          <w:rFonts w:ascii="Times New Roman" w:hAnsi="Times New Roman" w:eastAsia="仿宋" w:cs="Times New Roman"/>
          <w:b/>
          <w:sz w:val="28"/>
          <w:szCs w:val="28"/>
        </w:rPr>
      </w:pPr>
    </w:p>
    <w:p w14:paraId="3536A3F9">
      <w:pPr>
        <w:spacing w:before="319" w:beforeLines="100"/>
        <w:jc w:val="center"/>
        <w:rPr>
          <w:rFonts w:ascii="Times New Roman" w:hAnsi="Times New Roman" w:eastAsia="仿宋" w:cs="Times New Roman"/>
          <w:b/>
          <w:sz w:val="28"/>
          <w:szCs w:val="28"/>
        </w:rPr>
      </w:pPr>
    </w:p>
    <w:p w14:paraId="0C3D686B">
      <w:pPr>
        <w:jc w:val="left"/>
        <w:rPr>
          <w:rFonts w:ascii="Times New Roman" w:hAnsi="Times New Roman" w:eastAsia="仿宋" w:cs="Times New Roman"/>
          <w:b/>
          <w:sz w:val="28"/>
          <w:szCs w:val="28"/>
        </w:rPr>
      </w:pPr>
      <w:r>
        <w:rPr>
          <w:rFonts w:ascii="Times New Roman" w:hAnsi="Times New Roman" w:eastAsia="仿宋" w:cs="Times New Roman"/>
          <w:b/>
          <w:sz w:val="28"/>
          <w:szCs w:val="28"/>
        </w:rPr>
        <w:br w:type="page"/>
      </w:r>
    </w:p>
    <w:p w14:paraId="2ADB85FF">
      <w:pPr>
        <w:spacing w:before="319" w:beforeLines="100"/>
        <w:jc w:val="center"/>
        <w:rPr>
          <w:rFonts w:ascii="Times New Roman" w:hAnsi="Times New Roman" w:eastAsia="仿宋" w:cs="Times New Roman"/>
          <w:b/>
          <w:sz w:val="28"/>
          <w:szCs w:val="28"/>
        </w:rPr>
      </w:pPr>
      <w:r>
        <w:rPr>
          <w:rFonts w:ascii="Times New Roman" w:hAnsi="Times New Roman" w:eastAsia="仿宋" w:cs="Times New Roman"/>
          <w:b/>
          <w:sz w:val="28"/>
          <w:szCs w:val="28"/>
        </w:rPr>
        <w:t>表</w:t>
      </w:r>
      <w:r>
        <w:rPr>
          <w:rFonts w:hint="eastAsia" w:ascii="Times New Roman" w:hAnsi="Times New Roman" w:eastAsia="仿宋" w:cs="Times New Roman"/>
          <w:b/>
          <w:sz w:val="28"/>
          <w:szCs w:val="28"/>
        </w:rPr>
        <w:t>8</w:t>
      </w:r>
      <w:r>
        <w:rPr>
          <w:rFonts w:ascii="Times New Roman" w:hAnsi="Times New Roman" w:eastAsia="仿宋" w:cs="Times New Roman"/>
          <w:b/>
          <w:sz w:val="28"/>
          <w:szCs w:val="28"/>
        </w:rPr>
        <w:t xml:space="preserve"> 故障检测与排除</w:t>
      </w:r>
    </w:p>
    <w:tbl>
      <w:tblPr>
        <w:tblStyle w:val="20"/>
        <w:tblW w:w="49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3"/>
        <w:gridCol w:w="6947"/>
      </w:tblGrid>
      <w:tr w14:paraId="35C63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021" w:type="pct"/>
            <w:shd w:val="clear" w:color="auto" w:fill="FFFFFF"/>
            <w:vAlign w:val="center"/>
          </w:tcPr>
          <w:p w14:paraId="42B05929">
            <w:pPr>
              <w:snapToGrid w:val="0"/>
              <w:jc w:val="center"/>
              <w:rPr>
                <w:rFonts w:hint="eastAsia" w:ascii="仿宋" w:hAnsi="仿宋" w:eastAsia="仿宋" w:cs="仿宋"/>
                <w:b/>
                <w:bCs/>
                <w:sz w:val="24"/>
              </w:rPr>
            </w:pPr>
            <w:r>
              <w:rPr>
                <w:rFonts w:hint="eastAsia" w:ascii="仿宋" w:hAnsi="仿宋" w:eastAsia="仿宋" w:cs="仿宋"/>
                <w:b/>
                <w:bCs/>
                <w:sz w:val="24"/>
                <w:szCs w:val="24"/>
              </w:rPr>
              <w:t>评分项</w:t>
            </w:r>
          </w:p>
        </w:tc>
        <w:tc>
          <w:tcPr>
            <w:tcW w:w="3979" w:type="pct"/>
            <w:shd w:val="clear" w:color="auto" w:fill="FFFFFF"/>
            <w:vAlign w:val="center"/>
          </w:tcPr>
          <w:p w14:paraId="0259455A">
            <w:pPr>
              <w:snapToGrid w:val="0"/>
              <w:jc w:val="center"/>
              <w:rPr>
                <w:rFonts w:hint="eastAsia" w:ascii="仿宋" w:hAnsi="仿宋" w:eastAsia="仿宋" w:cs="仿宋"/>
                <w:b/>
                <w:bCs/>
                <w:sz w:val="24"/>
              </w:rPr>
            </w:pPr>
            <w:r>
              <w:rPr>
                <w:rFonts w:hint="eastAsia" w:ascii="仿宋" w:hAnsi="仿宋" w:eastAsia="仿宋" w:cs="仿宋"/>
                <w:b/>
                <w:bCs/>
                <w:sz w:val="24"/>
                <w:szCs w:val="24"/>
              </w:rPr>
              <w:t>作业记录</w:t>
            </w:r>
          </w:p>
        </w:tc>
      </w:tr>
      <w:tr w14:paraId="5D4C8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21" w:type="pct"/>
            <w:shd w:val="clear" w:color="auto" w:fill="FFFFFF"/>
            <w:vAlign w:val="center"/>
          </w:tcPr>
          <w:p w14:paraId="113DAC7B">
            <w:pPr>
              <w:snapToGrid w:val="0"/>
              <w:jc w:val="center"/>
              <w:rPr>
                <w:rFonts w:hint="eastAsia" w:ascii="仿宋" w:hAnsi="仿宋" w:eastAsia="仿宋" w:cs="仿宋"/>
                <w:sz w:val="24"/>
              </w:rPr>
            </w:pPr>
            <w:r>
              <w:rPr>
                <w:rFonts w:hint="eastAsia" w:ascii="仿宋" w:hAnsi="仿宋" w:eastAsia="仿宋" w:cs="仿宋"/>
                <w:sz w:val="24"/>
                <w:szCs w:val="24"/>
              </w:rPr>
              <w:t>确认故障点1</w:t>
            </w:r>
          </w:p>
        </w:tc>
        <w:tc>
          <w:tcPr>
            <w:tcW w:w="3979" w:type="pct"/>
            <w:shd w:val="clear" w:color="auto" w:fill="FFFFFF"/>
            <w:vAlign w:val="center"/>
          </w:tcPr>
          <w:p w14:paraId="060EAE59">
            <w:pPr>
              <w:snapToGrid w:val="0"/>
              <w:jc w:val="left"/>
              <w:rPr>
                <w:rFonts w:hint="eastAsia" w:ascii="仿宋" w:hAnsi="仿宋" w:eastAsia="仿宋" w:cs="仿宋"/>
                <w:color w:val="000000"/>
                <w:kern w:val="0"/>
                <w:sz w:val="24"/>
                <w:lang w:bidi="ar"/>
              </w:rPr>
            </w:pPr>
          </w:p>
          <w:p w14:paraId="7C4340A1">
            <w:pPr>
              <w:snapToGrid w:val="0"/>
              <w:jc w:val="left"/>
              <w:rPr>
                <w:rFonts w:hint="eastAsia" w:ascii="仿宋" w:hAnsi="仿宋" w:eastAsia="仿宋" w:cs="仿宋"/>
                <w:sz w:val="24"/>
                <w:shd w:val="pct10" w:color="auto" w:fill="FFFFFF"/>
              </w:rPr>
            </w:pPr>
            <w:r>
              <w:rPr>
                <w:rFonts w:hint="eastAsia" w:ascii="仿宋" w:hAnsi="仿宋" w:eastAsia="仿宋" w:cs="仿宋"/>
                <w:color w:val="000000"/>
                <w:kern w:val="0"/>
                <w:sz w:val="24"/>
                <w:szCs w:val="24"/>
                <w:lang w:bidi="ar"/>
              </w:rPr>
              <w:t xml:space="preserve">故障现象 </w:t>
            </w:r>
            <w:r>
              <w:rPr>
                <w:rFonts w:hint="eastAsia" w:ascii="仿宋" w:hAnsi="仿宋" w:eastAsia="仿宋" w:cs="仿宋"/>
                <w:sz w:val="24"/>
                <w:szCs w:val="24"/>
                <w:shd w:val="pct10" w:color="auto" w:fill="FFFFFF"/>
              </w:rPr>
              <w:t xml:space="preserve">                                          </w:t>
            </w:r>
          </w:p>
          <w:p w14:paraId="3B135873">
            <w:pPr>
              <w:snapToGrid w:val="0"/>
              <w:jc w:val="left"/>
              <w:rPr>
                <w:rFonts w:hint="eastAsia" w:ascii="仿宋" w:hAnsi="仿宋" w:eastAsia="仿宋" w:cs="仿宋"/>
                <w:sz w:val="24"/>
                <w:shd w:val="pct10" w:color="auto" w:fill="FFFFFF"/>
              </w:rPr>
            </w:pPr>
          </w:p>
          <w:p w14:paraId="70350645">
            <w:pPr>
              <w:snapToGrid w:val="0"/>
              <w:jc w:val="left"/>
              <w:rPr>
                <w:rFonts w:hint="eastAsia" w:ascii="仿宋" w:hAnsi="仿宋" w:eastAsia="仿宋" w:cs="仿宋"/>
                <w:sz w:val="24"/>
                <w:shd w:val="pct10" w:color="auto" w:fill="FFFFFF"/>
              </w:rPr>
            </w:pPr>
            <w:r>
              <w:rPr>
                <w:rFonts w:hint="eastAsia" w:ascii="仿宋" w:hAnsi="仿宋" w:eastAsia="仿宋" w:cs="仿宋"/>
                <w:color w:val="000000"/>
                <w:kern w:val="0"/>
                <w:sz w:val="24"/>
                <w:szCs w:val="24"/>
                <w:lang w:bidi="ar"/>
              </w:rPr>
              <w:t xml:space="preserve">故障原因 </w:t>
            </w:r>
            <w:r>
              <w:rPr>
                <w:rFonts w:hint="eastAsia" w:ascii="仿宋" w:hAnsi="仿宋" w:eastAsia="仿宋" w:cs="仿宋"/>
                <w:sz w:val="24"/>
                <w:szCs w:val="24"/>
                <w:shd w:val="pct10" w:color="auto" w:fill="FFFFFF"/>
              </w:rPr>
              <w:t xml:space="preserve">                                           </w:t>
            </w:r>
          </w:p>
          <w:p w14:paraId="3D3E84BF">
            <w:pPr>
              <w:snapToGrid w:val="0"/>
              <w:jc w:val="left"/>
              <w:rPr>
                <w:rFonts w:hint="eastAsia" w:ascii="仿宋" w:hAnsi="仿宋" w:eastAsia="仿宋" w:cs="仿宋"/>
                <w:sz w:val="24"/>
                <w:shd w:val="pct10" w:color="auto" w:fill="FFFFFF"/>
              </w:rPr>
            </w:pPr>
          </w:p>
          <w:p w14:paraId="22775AA5">
            <w:pPr>
              <w:snapToGrid w:val="0"/>
              <w:jc w:val="left"/>
              <w:rPr>
                <w:rFonts w:hint="eastAsia" w:ascii="仿宋" w:hAnsi="仿宋" w:eastAsia="仿宋" w:cs="仿宋"/>
                <w:sz w:val="24"/>
                <w:shd w:val="pct10" w:color="auto" w:fill="FFFFFF"/>
              </w:rPr>
            </w:pPr>
            <w:r>
              <w:rPr>
                <w:rFonts w:hint="eastAsia" w:ascii="仿宋" w:hAnsi="仿宋" w:eastAsia="仿宋" w:cs="仿宋"/>
                <w:color w:val="000000"/>
                <w:kern w:val="0"/>
                <w:sz w:val="24"/>
                <w:szCs w:val="24"/>
                <w:lang w:bidi="ar"/>
              </w:rPr>
              <w:t xml:space="preserve">恢复方法 </w:t>
            </w:r>
            <w:r>
              <w:rPr>
                <w:rFonts w:hint="eastAsia" w:ascii="仿宋" w:hAnsi="仿宋" w:eastAsia="仿宋" w:cs="仿宋"/>
                <w:sz w:val="24"/>
                <w:szCs w:val="24"/>
                <w:shd w:val="pct10" w:color="auto" w:fill="FFFFFF"/>
              </w:rPr>
              <w:t xml:space="preserve"> </w:t>
            </w:r>
          </w:p>
          <w:p w14:paraId="57DD3BD0">
            <w:pPr>
              <w:snapToGrid w:val="0"/>
              <w:jc w:val="left"/>
              <w:rPr>
                <w:rFonts w:hint="eastAsia" w:ascii="仿宋" w:hAnsi="仿宋" w:eastAsia="仿宋" w:cs="仿宋"/>
                <w:sz w:val="24"/>
                <w:shd w:val="pct10" w:color="auto" w:fill="FFFFFF"/>
              </w:rPr>
            </w:pPr>
            <w:r>
              <w:rPr>
                <w:rFonts w:hint="eastAsia" w:ascii="仿宋" w:hAnsi="仿宋" w:eastAsia="仿宋" w:cs="仿宋"/>
                <w:sz w:val="24"/>
                <w:szCs w:val="24"/>
                <w:shd w:val="pct10" w:color="auto" w:fill="FFFFFF"/>
              </w:rPr>
              <w:t xml:space="preserve">                                          </w:t>
            </w:r>
          </w:p>
        </w:tc>
      </w:tr>
      <w:tr w14:paraId="78B4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6" w:hRule="atLeast"/>
          <w:jc w:val="center"/>
        </w:trPr>
        <w:tc>
          <w:tcPr>
            <w:tcW w:w="1021" w:type="pct"/>
            <w:shd w:val="clear" w:color="auto" w:fill="FFFFFF"/>
            <w:vAlign w:val="center"/>
          </w:tcPr>
          <w:p w14:paraId="5CB7FB72">
            <w:pPr>
              <w:snapToGrid w:val="0"/>
              <w:jc w:val="center"/>
              <w:rPr>
                <w:rFonts w:hint="eastAsia" w:ascii="仿宋" w:hAnsi="仿宋" w:eastAsia="仿宋" w:cs="仿宋"/>
                <w:sz w:val="24"/>
              </w:rPr>
            </w:pPr>
            <w:r>
              <w:rPr>
                <w:rFonts w:hint="eastAsia" w:ascii="仿宋" w:hAnsi="仿宋" w:eastAsia="仿宋" w:cs="仿宋"/>
                <w:sz w:val="24"/>
                <w:szCs w:val="24"/>
              </w:rPr>
              <w:t>确认故障点2</w:t>
            </w:r>
          </w:p>
        </w:tc>
        <w:tc>
          <w:tcPr>
            <w:tcW w:w="3979" w:type="pct"/>
            <w:shd w:val="clear" w:color="auto" w:fill="FFFFFF"/>
            <w:vAlign w:val="center"/>
          </w:tcPr>
          <w:p w14:paraId="19362D8B">
            <w:pPr>
              <w:snapToGrid w:val="0"/>
              <w:jc w:val="left"/>
              <w:rPr>
                <w:rFonts w:hint="eastAsia" w:ascii="仿宋" w:hAnsi="仿宋" w:eastAsia="仿宋" w:cs="仿宋"/>
                <w:color w:val="000000"/>
                <w:kern w:val="0"/>
                <w:sz w:val="24"/>
                <w:lang w:bidi="ar"/>
              </w:rPr>
            </w:pPr>
          </w:p>
          <w:p w14:paraId="4E7DDAE7">
            <w:pPr>
              <w:snapToGrid w:val="0"/>
              <w:jc w:val="left"/>
              <w:rPr>
                <w:rFonts w:hint="eastAsia" w:ascii="仿宋" w:hAnsi="仿宋" w:eastAsia="仿宋" w:cs="仿宋"/>
                <w:sz w:val="24"/>
                <w:shd w:val="pct10" w:color="auto" w:fill="FFFFFF"/>
              </w:rPr>
            </w:pPr>
            <w:r>
              <w:rPr>
                <w:rFonts w:hint="eastAsia" w:ascii="仿宋" w:hAnsi="仿宋" w:eastAsia="仿宋" w:cs="仿宋"/>
                <w:color w:val="000000"/>
                <w:kern w:val="0"/>
                <w:sz w:val="24"/>
                <w:szCs w:val="24"/>
                <w:lang w:bidi="ar"/>
              </w:rPr>
              <w:t xml:space="preserve">故障现象 </w:t>
            </w:r>
            <w:r>
              <w:rPr>
                <w:rFonts w:hint="eastAsia" w:ascii="仿宋" w:hAnsi="仿宋" w:eastAsia="仿宋" w:cs="仿宋"/>
                <w:sz w:val="24"/>
                <w:szCs w:val="24"/>
                <w:shd w:val="pct10" w:color="auto" w:fill="FFFFFF"/>
              </w:rPr>
              <w:t xml:space="preserve">                                          </w:t>
            </w:r>
          </w:p>
          <w:p w14:paraId="4D43AC9B">
            <w:pPr>
              <w:snapToGrid w:val="0"/>
              <w:jc w:val="left"/>
              <w:rPr>
                <w:rFonts w:hint="eastAsia" w:ascii="仿宋" w:hAnsi="仿宋" w:eastAsia="仿宋" w:cs="仿宋"/>
                <w:sz w:val="24"/>
                <w:shd w:val="pct10" w:color="auto" w:fill="FFFFFF"/>
              </w:rPr>
            </w:pPr>
          </w:p>
          <w:p w14:paraId="3841843C">
            <w:pPr>
              <w:snapToGrid w:val="0"/>
              <w:jc w:val="left"/>
              <w:rPr>
                <w:rFonts w:hint="eastAsia" w:ascii="仿宋" w:hAnsi="仿宋" w:eastAsia="仿宋" w:cs="仿宋"/>
                <w:sz w:val="24"/>
                <w:shd w:val="pct10" w:color="auto" w:fill="FFFFFF"/>
              </w:rPr>
            </w:pPr>
            <w:r>
              <w:rPr>
                <w:rFonts w:hint="eastAsia" w:ascii="仿宋" w:hAnsi="仿宋" w:eastAsia="仿宋" w:cs="仿宋"/>
                <w:color w:val="000000"/>
                <w:kern w:val="0"/>
                <w:sz w:val="24"/>
                <w:szCs w:val="24"/>
                <w:lang w:bidi="ar"/>
              </w:rPr>
              <w:t xml:space="preserve">故障原因 </w:t>
            </w:r>
            <w:r>
              <w:rPr>
                <w:rFonts w:hint="eastAsia" w:ascii="仿宋" w:hAnsi="仿宋" w:eastAsia="仿宋" w:cs="仿宋"/>
                <w:sz w:val="24"/>
                <w:szCs w:val="24"/>
                <w:shd w:val="pct10" w:color="auto" w:fill="FFFFFF"/>
              </w:rPr>
              <w:t xml:space="preserve">                                            </w:t>
            </w:r>
          </w:p>
          <w:p w14:paraId="447AC80A">
            <w:pPr>
              <w:snapToGrid w:val="0"/>
              <w:jc w:val="left"/>
              <w:rPr>
                <w:rFonts w:hint="eastAsia" w:ascii="仿宋" w:hAnsi="仿宋" w:eastAsia="仿宋" w:cs="仿宋"/>
                <w:sz w:val="24"/>
                <w:shd w:val="pct10" w:color="auto" w:fill="FFFFFF"/>
              </w:rPr>
            </w:pPr>
          </w:p>
          <w:p w14:paraId="35590418">
            <w:pPr>
              <w:snapToGrid w:val="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szCs w:val="24"/>
                <w:lang w:bidi="ar"/>
              </w:rPr>
              <w:t xml:space="preserve">恢复方法 </w:t>
            </w:r>
          </w:p>
          <w:p w14:paraId="32FEEC1B">
            <w:pPr>
              <w:snapToGrid w:val="0"/>
              <w:jc w:val="left"/>
              <w:rPr>
                <w:rFonts w:hint="eastAsia" w:ascii="仿宋" w:hAnsi="仿宋" w:eastAsia="仿宋" w:cs="仿宋"/>
                <w:sz w:val="24"/>
                <w:shd w:val="pct10" w:color="auto" w:fill="FFFFFF"/>
              </w:rPr>
            </w:pPr>
            <w:r>
              <w:rPr>
                <w:rFonts w:hint="eastAsia" w:ascii="仿宋" w:hAnsi="仿宋" w:eastAsia="仿宋" w:cs="仿宋"/>
                <w:sz w:val="24"/>
                <w:szCs w:val="24"/>
                <w:shd w:val="pct10" w:color="auto" w:fill="FFFFFF"/>
              </w:rPr>
              <w:t xml:space="preserve">                                            </w:t>
            </w:r>
          </w:p>
        </w:tc>
      </w:tr>
      <w:tr w14:paraId="79D8F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1" w:type="pct"/>
            <w:shd w:val="clear" w:color="auto" w:fill="FFFFFF"/>
            <w:vAlign w:val="center"/>
          </w:tcPr>
          <w:p w14:paraId="403AC210">
            <w:pPr>
              <w:snapToGrid w:val="0"/>
              <w:jc w:val="center"/>
              <w:rPr>
                <w:rFonts w:hint="eastAsia" w:ascii="仿宋" w:hAnsi="仿宋" w:eastAsia="仿宋" w:cs="仿宋"/>
                <w:sz w:val="24"/>
              </w:rPr>
            </w:pPr>
            <w:r>
              <w:rPr>
                <w:rFonts w:hint="eastAsia" w:ascii="仿宋" w:hAnsi="仿宋" w:eastAsia="仿宋" w:cs="仿宋"/>
                <w:sz w:val="24"/>
                <w:szCs w:val="24"/>
              </w:rPr>
              <w:t>确认故障点3</w:t>
            </w:r>
          </w:p>
        </w:tc>
        <w:tc>
          <w:tcPr>
            <w:tcW w:w="3979" w:type="pct"/>
            <w:shd w:val="clear" w:color="auto" w:fill="FFFFFF"/>
            <w:vAlign w:val="center"/>
          </w:tcPr>
          <w:p w14:paraId="2933A379">
            <w:pPr>
              <w:snapToGrid w:val="0"/>
              <w:jc w:val="left"/>
              <w:rPr>
                <w:rFonts w:hint="eastAsia" w:ascii="仿宋" w:hAnsi="仿宋" w:eastAsia="仿宋" w:cs="仿宋"/>
                <w:color w:val="000000"/>
                <w:kern w:val="0"/>
                <w:sz w:val="24"/>
                <w:lang w:bidi="ar"/>
              </w:rPr>
            </w:pPr>
          </w:p>
          <w:p w14:paraId="3D13339F">
            <w:pPr>
              <w:snapToGrid w:val="0"/>
              <w:jc w:val="left"/>
              <w:rPr>
                <w:rFonts w:hint="eastAsia" w:ascii="仿宋" w:hAnsi="仿宋" w:eastAsia="仿宋" w:cs="仿宋"/>
                <w:sz w:val="24"/>
                <w:shd w:val="pct10" w:color="auto" w:fill="FFFFFF"/>
              </w:rPr>
            </w:pPr>
            <w:r>
              <w:rPr>
                <w:rFonts w:hint="eastAsia" w:ascii="仿宋" w:hAnsi="仿宋" w:eastAsia="仿宋" w:cs="仿宋"/>
                <w:color w:val="000000"/>
                <w:kern w:val="0"/>
                <w:sz w:val="24"/>
                <w:szCs w:val="24"/>
                <w:lang w:bidi="ar"/>
              </w:rPr>
              <w:t xml:space="preserve">故障现象 </w:t>
            </w:r>
            <w:r>
              <w:rPr>
                <w:rFonts w:hint="eastAsia" w:ascii="仿宋" w:hAnsi="仿宋" w:eastAsia="仿宋" w:cs="仿宋"/>
                <w:sz w:val="24"/>
                <w:szCs w:val="24"/>
                <w:shd w:val="pct10" w:color="auto" w:fill="FFFFFF"/>
              </w:rPr>
              <w:t xml:space="preserve">                                            </w:t>
            </w:r>
          </w:p>
          <w:p w14:paraId="24B02C5C">
            <w:pPr>
              <w:snapToGrid w:val="0"/>
              <w:jc w:val="left"/>
              <w:rPr>
                <w:rFonts w:hint="eastAsia" w:ascii="仿宋" w:hAnsi="仿宋" w:eastAsia="仿宋" w:cs="仿宋"/>
                <w:sz w:val="24"/>
                <w:shd w:val="pct10" w:color="auto" w:fill="FFFFFF"/>
              </w:rPr>
            </w:pPr>
          </w:p>
          <w:p w14:paraId="15A297D9">
            <w:pPr>
              <w:snapToGrid w:val="0"/>
              <w:jc w:val="left"/>
              <w:rPr>
                <w:rFonts w:hint="eastAsia" w:ascii="仿宋" w:hAnsi="仿宋" w:eastAsia="仿宋" w:cs="仿宋"/>
                <w:sz w:val="24"/>
                <w:shd w:val="pct10" w:color="auto" w:fill="FFFFFF"/>
              </w:rPr>
            </w:pPr>
            <w:r>
              <w:rPr>
                <w:rFonts w:hint="eastAsia" w:ascii="仿宋" w:hAnsi="仿宋" w:eastAsia="仿宋" w:cs="仿宋"/>
                <w:color w:val="000000"/>
                <w:kern w:val="0"/>
                <w:sz w:val="24"/>
                <w:szCs w:val="24"/>
                <w:lang w:bidi="ar"/>
              </w:rPr>
              <w:t xml:space="preserve">故障原因 </w:t>
            </w:r>
            <w:r>
              <w:rPr>
                <w:rFonts w:hint="eastAsia" w:ascii="仿宋" w:hAnsi="仿宋" w:eastAsia="仿宋" w:cs="仿宋"/>
                <w:sz w:val="24"/>
                <w:szCs w:val="24"/>
                <w:shd w:val="pct10" w:color="auto" w:fill="FFFFFF"/>
              </w:rPr>
              <w:t xml:space="preserve">                                            </w:t>
            </w:r>
          </w:p>
          <w:p w14:paraId="19A80BD1">
            <w:pPr>
              <w:snapToGrid w:val="0"/>
              <w:jc w:val="left"/>
              <w:rPr>
                <w:rFonts w:hint="eastAsia" w:ascii="仿宋" w:hAnsi="仿宋" w:eastAsia="仿宋" w:cs="仿宋"/>
                <w:sz w:val="24"/>
                <w:shd w:val="pct10" w:color="auto" w:fill="FFFFFF"/>
              </w:rPr>
            </w:pPr>
          </w:p>
          <w:p w14:paraId="5EDA1C4D">
            <w:pPr>
              <w:snapToGrid w:val="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szCs w:val="24"/>
                <w:lang w:bidi="ar"/>
              </w:rPr>
              <w:t xml:space="preserve">恢复方法 </w:t>
            </w:r>
          </w:p>
          <w:p w14:paraId="707CABD5">
            <w:pPr>
              <w:snapToGrid w:val="0"/>
              <w:jc w:val="left"/>
              <w:rPr>
                <w:rFonts w:hint="eastAsia" w:ascii="仿宋" w:hAnsi="仿宋" w:eastAsia="仿宋" w:cs="仿宋"/>
                <w:sz w:val="24"/>
                <w:shd w:val="pct10" w:color="auto" w:fill="FFFFFF"/>
              </w:rPr>
            </w:pPr>
            <w:r>
              <w:rPr>
                <w:rFonts w:hint="eastAsia" w:ascii="仿宋" w:hAnsi="仿宋" w:eastAsia="仿宋" w:cs="仿宋"/>
                <w:sz w:val="24"/>
                <w:szCs w:val="24"/>
                <w:shd w:val="pct10" w:color="auto" w:fill="FFFFFF"/>
              </w:rPr>
              <w:t xml:space="preserve">                                             </w:t>
            </w:r>
          </w:p>
        </w:tc>
      </w:tr>
      <w:tr w14:paraId="709CF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1" w:type="pct"/>
            <w:shd w:val="clear" w:color="auto" w:fill="FFFFFF"/>
            <w:vAlign w:val="center"/>
          </w:tcPr>
          <w:p w14:paraId="14DCBA4C">
            <w:pPr>
              <w:snapToGrid w:val="0"/>
              <w:jc w:val="center"/>
              <w:rPr>
                <w:rFonts w:hint="eastAsia" w:ascii="仿宋" w:hAnsi="仿宋" w:eastAsia="仿宋" w:cs="仿宋"/>
                <w:sz w:val="24"/>
              </w:rPr>
            </w:pPr>
            <w:r>
              <w:rPr>
                <w:rFonts w:hint="eastAsia" w:ascii="仿宋" w:hAnsi="仿宋" w:eastAsia="仿宋" w:cs="仿宋"/>
                <w:sz w:val="24"/>
                <w:szCs w:val="24"/>
              </w:rPr>
              <w:t>确认故障点4</w:t>
            </w:r>
          </w:p>
        </w:tc>
        <w:tc>
          <w:tcPr>
            <w:tcW w:w="3979" w:type="pct"/>
            <w:shd w:val="clear" w:color="auto" w:fill="FFFFFF"/>
            <w:vAlign w:val="center"/>
          </w:tcPr>
          <w:p w14:paraId="72E3B692">
            <w:pPr>
              <w:snapToGrid w:val="0"/>
              <w:jc w:val="left"/>
              <w:rPr>
                <w:rFonts w:hint="eastAsia" w:ascii="仿宋" w:hAnsi="仿宋" w:eastAsia="仿宋" w:cs="仿宋"/>
                <w:color w:val="000000"/>
                <w:kern w:val="0"/>
                <w:sz w:val="24"/>
                <w:lang w:bidi="ar"/>
              </w:rPr>
            </w:pPr>
          </w:p>
          <w:p w14:paraId="24DFEB63">
            <w:pPr>
              <w:snapToGrid w:val="0"/>
              <w:jc w:val="left"/>
              <w:rPr>
                <w:rFonts w:hint="eastAsia" w:ascii="仿宋" w:hAnsi="仿宋" w:eastAsia="仿宋" w:cs="仿宋"/>
                <w:sz w:val="24"/>
                <w:shd w:val="pct10" w:color="auto" w:fill="FFFFFF"/>
              </w:rPr>
            </w:pPr>
            <w:r>
              <w:rPr>
                <w:rFonts w:hint="eastAsia" w:ascii="仿宋" w:hAnsi="仿宋" w:eastAsia="仿宋" w:cs="仿宋"/>
                <w:color w:val="000000"/>
                <w:kern w:val="0"/>
                <w:sz w:val="24"/>
                <w:szCs w:val="24"/>
                <w:lang w:bidi="ar"/>
              </w:rPr>
              <w:t xml:space="preserve">故障现象 </w:t>
            </w:r>
            <w:r>
              <w:rPr>
                <w:rFonts w:hint="eastAsia" w:ascii="仿宋" w:hAnsi="仿宋" w:eastAsia="仿宋" w:cs="仿宋"/>
                <w:sz w:val="24"/>
                <w:szCs w:val="24"/>
                <w:shd w:val="pct10" w:color="auto" w:fill="FFFFFF"/>
              </w:rPr>
              <w:t xml:space="preserve">                                             </w:t>
            </w:r>
          </w:p>
          <w:p w14:paraId="3D56019E">
            <w:pPr>
              <w:snapToGrid w:val="0"/>
              <w:jc w:val="left"/>
              <w:rPr>
                <w:rFonts w:hint="eastAsia" w:ascii="仿宋" w:hAnsi="仿宋" w:eastAsia="仿宋" w:cs="仿宋"/>
                <w:sz w:val="24"/>
                <w:shd w:val="pct10" w:color="auto" w:fill="FFFFFF"/>
              </w:rPr>
            </w:pPr>
          </w:p>
          <w:p w14:paraId="2788DD45">
            <w:pPr>
              <w:snapToGrid w:val="0"/>
              <w:jc w:val="left"/>
              <w:rPr>
                <w:rFonts w:hint="eastAsia" w:ascii="仿宋" w:hAnsi="仿宋" w:eastAsia="仿宋" w:cs="仿宋"/>
                <w:sz w:val="24"/>
                <w:shd w:val="pct10" w:color="auto" w:fill="FFFFFF"/>
              </w:rPr>
            </w:pPr>
            <w:r>
              <w:rPr>
                <w:rFonts w:hint="eastAsia" w:ascii="仿宋" w:hAnsi="仿宋" w:eastAsia="仿宋" w:cs="仿宋"/>
                <w:color w:val="000000"/>
                <w:kern w:val="0"/>
                <w:sz w:val="24"/>
                <w:szCs w:val="24"/>
                <w:lang w:bidi="ar"/>
              </w:rPr>
              <w:t xml:space="preserve">故障原因 </w:t>
            </w:r>
            <w:r>
              <w:rPr>
                <w:rFonts w:hint="eastAsia" w:ascii="仿宋" w:hAnsi="仿宋" w:eastAsia="仿宋" w:cs="仿宋"/>
                <w:sz w:val="24"/>
                <w:szCs w:val="24"/>
                <w:shd w:val="pct10" w:color="auto" w:fill="FFFFFF"/>
              </w:rPr>
              <w:t xml:space="preserve">                                            </w:t>
            </w:r>
          </w:p>
          <w:p w14:paraId="489D75DC">
            <w:pPr>
              <w:snapToGrid w:val="0"/>
              <w:jc w:val="left"/>
              <w:rPr>
                <w:rFonts w:hint="eastAsia" w:ascii="仿宋" w:hAnsi="仿宋" w:eastAsia="仿宋" w:cs="仿宋"/>
                <w:sz w:val="24"/>
                <w:shd w:val="pct10" w:color="auto" w:fill="FFFFFF"/>
              </w:rPr>
            </w:pPr>
          </w:p>
          <w:p w14:paraId="5BBF51EF">
            <w:pPr>
              <w:snapToGrid w:val="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szCs w:val="24"/>
                <w:lang w:bidi="ar"/>
              </w:rPr>
              <w:t>恢复方法</w:t>
            </w:r>
          </w:p>
          <w:p w14:paraId="55B735EF">
            <w:pPr>
              <w:snapToGrid w:val="0"/>
              <w:jc w:val="left"/>
              <w:rPr>
                <w:rFonts w:hint="eastAsia" w:ascii="仿宋" w:hAnsi="仿宋" w:eastAsia="仿宋" w:cs="仿宋"/>
                <w:sz w:val="24"/>
                <w:shd w:val="pct10" w:color="auto" w:fill="FFFFFF"/>
              </w:rPr>
            </w:pPr>
            <w:r>
              <w:rPr>
                <w:rFonts w:hint="eastAsia" w:ascii="仿宋" w:hAnsi="仿宋" w:eastAsia="仿宋" w:cs="仿宋"/>
                <w:color w:val="000000"/>
                <w:kern w:val="0"/>
                <w:sz w:val="24"/>
                <w:szCs w:val="24"/>
                <w:lang w:bidi="ar"/>
              </w:rPr>
              <w:t xml:space="preserve"> </w:t>
            </w:r>
            <w:r>
              <w:rPr>
                <w:rFonts w:hint="eastAsia" w:ascii="仿宋" w:hAnsi="仿宋" w:eastAsia="仿宋" w:cs="仿宋"/>
                <w:sz w:val="24"/>
                <w:szCs w:val="24"/>
                <w:shd w:val="pct10" w:color="auto" w:fill="FFFFFF"/>
              </w:rPr>
              <w:t xml:space="preserve">                                            </w:t>
            </w:r>
          </w:p>
        </w:tc>
      </w:tr>
      <w:tr w14:paraId="11DE3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1" w:type="pct"/>
            <w:shd w:val="clear" w:color="auto" w:fill="FFFFFF"/>
            <w:vAlign w:val="center"/>
          </w:tcPr>
          <w:p w14:paraId="5003BF2D">
            <w:pPr>
              <w:snapToGrid w:val="0"/>
              <w:jc w:val="center"/>
              <w:rPr>
                <w:rFonts w:hint="eastAsia" w:ascii="仿宋" w:hAnsi="仿宋" w:eastAsia="仿宋" w:cs="仿宋"/>
                <w:sz w:val="24"/>
              </w:rPr>
            </w:pPr>
            <w:r>
              <w:rPr>
                <w:rFonts w:hint="eastAsia" w:ascii="仿宋" w:hAnsi="仿宋" w:eastAsia="仿宋" w:cs="仿宋"/>
                <w:sz w:val="24"/>
                <w:szCs w:val="24"/>
              </w:rPr>
              <w:t>确认故障点5</w:t>
            </w:r>
          </w:p>
        </w:tc>
        <w:tc>
          <w:tcPr>
            <w:tcW w:w="3979" w:type="pct"/>
            <w:shd w:val="clear" w:color="auto" w:fill="FFFFFF"/>
            <w:vAlign w:val="center"/>
          </w:tcPr>
          <w:p w14:paraId="3ACA13EA">
            <w:pPr>
              <w:snapToGrid w:val="0"/>
              <w:jc w:val="left"/>
              <w:rPr>
                <w:rFonts w:hint="eastAsia" w:ascii="仿宋" w:hAnsi="仿宋" w:eastAsia="仿宋" w:cs="仿宋"/>
                <w:color w:val="000000"/>
                <w:kern w:val="0"/>
                <w:sz w:val="24"/>
                <w:lang w:bidi="ar"/>
              </w:rPr>
            </w:pPr>
          </w:p>
          <w:p w14:paraId="756AC76E">
            <w:pPr>
              <w:snapToGrid w:val="0"/>
              <w:jc w:val="left"/>
              <w:rPr>
                <w:rFonts w:hint="eastAsia" w:ascii="仿宋" w:hAnsi="仿宋" w:eastAsia="仿宋" w:cs="仿宋"/>
                <w:sz w:val="24"/>
                <w:shd w:val="pct10" w:color="auto" w:fill="FFFFFF"/>
              </w:rPr>
            </w:pPr>
            <w:r>
              <w:rPr>
                <w:rFonts w:hint="eastAsia" w:ascii="仿宋" w:hAnsi="仿宋" w:eastAsia="仿宋" w:cs="仿宋"/>
                <w:color w:val="000000"/>
                <w:kern w:val="0"/>
                <w:sz w:val="24"/>
                <w:szCs w:val="24"/>
                <w:lang w:bidi="ar"/>
              </w:rPr>
              <w:t xml:space="preserve">故障现象 </w:t>
            </w:r>
            <w:r>
              <w:rPr>
                <w:rFonts w:hint="eastAsia" w:ascii="仿宋" w:hAnsi="仿宋" w:eastAsia="仿宋" w:cs="仿宋"/>
                <w:sz w:val="24"/>
                <w:szCs w:val="24"/>
                <w:shd w:val="pct10" w:color="auto" w:fill="FFFFFF"/>
              </w:rPr>
              <w:t xml:space="preserve">                                           </w:t>
            </w:r>
          </w:p>
          <w:p w14:paraId="1C71B57C">
            <w:pPr>
              <w:snapToGrid w:val="0"/>
              <w:jc w:val="left"/>
              <w:rPr>
                <w:rFonts w:hint="eastAsia" w:ascii="仿宋" w:hAnsi="仿宋" w:eastAsia="仿宋" w:cs="仿宋"/>
                <w:sz w:val="24"/>
                <w:shd w:val="pct10" w:color="auto" w:fill="FFFFFF"/>
              </w:rPr>
            </w:pPr>
          </w:p>
          <w:p w14:paraId="514C0686">
            <w:pPr>
              <w:snapToGrid w:val="0"/>
              <w:jc w:val="left"/>
              <w:rPr>
                <w:rFonts w:hint="eastAsia" w:ascii="仿宋" w:hAnsi="仿宋" w:eastAsia="仿宋" w:cs="仿宋"/>
                <w:sz w:val="24"/>
                <w:shd w:val="pct10" w:color="auto" w:fill="FFFFFF"/>
              </w:rPr>
            </w:pPr>
            <w:r>
              <w:rPr>
                <w:rFonts w:hint="eastAsia" w:ascii="仿宋" w:hAnsi="仿宋" w:eastAsia="仿宋" w:cs="仿宋"/>
                <w:color w:val="000000"/>
                <w:kern w:val="0"/>
                <w:sz w:val="24"/>
                <w:szCs w:val="24"/>
                <w:lang w:bidi="ar"/>
              </w:rPr>
              <w:t xml:space="preserve">故障原因 </w:t>
            </w:r>
            <w:r>
              <w:rPr>
                <w:rFonts w:hint="eastAsia" w:ascii="仿宋" w:hAnsi="仿宋" w:eastAsia="仿宋" w:cs="仿宋"/>
                <w:sz w:val="24"/>
                <w:szCs w:val="24"/>
                <w:shd w:val="pct10" w:color="auto" w:fill="FFFFFF"/>
              </w:rPr>
              <w:t xml:space="preserve">                                             </w:t>
            </w:r>
          </w:p>
          <w:p w14:paraId="6CA33086">
            <w:pPr>
              <w:snapToGrid w:val="0"/>
              <w:jc w:val="left"/>
              <w:rPr>
                <w:rFonts w:hint="eastAsia" w:ascii="仿宋" w:hAnsi="仿宋" w:eastAsia="仿宋" w:cs="仿宋"/>
                <w:sz w:val="24"/>
                <w:shd w:val="pct10" w:color="auto" w:fill="FFFFFF"/>
              </w:rPr>
            </w:pPr>
          </w:p>
          <w:p w14:paraId="4B896975">
            <w:pPr>
              <w:snapToGrid w:val="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szCs w:val="24"/>
                <w:lang w:bidi="ar"/>
              </w:rPr>
              <w:t xml:space="preserve">恢复方法 </w:t>
            </w:r>
          </w:p>
          <w:p w14:paraId="719F932E">
            <w:pPr>
              <w:snapToGrid w:val="0"/>
              <w:jc w:val="left"/>
              <w:rPr>
                <w:rFonts w:hint="eastAsia" w:ascii="仿宋" w:hAnsi="仿宋" w:eastAsia="仿宋" w:cs="仿宋"/>
                <w:sz w:val="24"/>
                <w:shd w:val="pct10" w:color="auto" w:fill="FFFFFF"/>
              </w:rPr>
            </w:pPr>
            <w:r>
              <w:rPr>
                <w:rFonts w:hint="eastAsia" w:ascii="仿宋" w:hAnsi="仿宋" w:eastAsia="仿宋" w:cs="仿宋"/>
                <w:sz w:val="24"/>
                <w:szCs w:val="24"/>
                <w:shd w:val="pct10" w:color="auto" w:fill="FFFFFF"/>
              </w:rPr>
              <w:t xml:space="preserve">                                           </w:t>
            </w:r>
          </w:p>
        </w:tc>
      </w:tr>
    </w:tbl>
    <w:p w14:paraId="151F23B2">
      <w:pPr>
        <w:tabs>
          <w:tab w:val="left" w:pos="7156"/>
        </w:tabs>
        <w:rPr>
          <w:rFonts w:ascii="Times New Roman" w:hAnsi="Times New Roman" w:cs="Times New Roman"/>
          <w:sz w:val="2"/>
        </w:rPr>
      </w:pPr>
    </w:p>
    <w:p w14:paraId="66A9205B">
      <w:pPr>
        <w:rPr>
          <w:rFonts w:eastAsia="仿宋_GB2312"/>
          <w:sz w:val="32"/>
          <w:szCs w:val="32"/>
        </w:rPr>
      </w:pPr>
    </w:p>
    <w:p w14:paraId="014B21D9">
      <w:pPr>
        <w:pStyle w:val="19"/>
        <w:ind w:firstLine="0" w:firstLineChars="0"/>
      </w:pPr>
    </w:p>
    <w:sectPr>
      <w:headerReference r:id="rId3" w:type="default"/>
      <w:footerReference r:id="rId4" w:type="default"/>
      <w:pgSz w:w="11906" w:h="16838"/>
      <w:pgMar w:top="1440" w:right="1644" w:bottom="1440" w:left="1644" w:header="851" w:footer="992" w:gutter="0"/>
      <w:pgNumType w:start="1"/>
      <w:cols w:space="720" w:num="1"/>
      <w:docGrid w:type="linesAndChar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MathJax_Vector">
    <w:panose1 w:val="02000603000000000000"/>
    <w:charset w:val="00"/>
    <w:family w:val="auto"/>
    <w:pitch w:val="default"/>
    <w:sig w:usb0="00000001" w:usb1="00000020" w:usb2="00000000" w:usb3="00000000" w:csb0="00000001"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Frutiger LT Com 45 Light">
    <w:altName w:val="C059"/>
    <w:panose1 w:val="00000000000000000000"/>
    <w:charset w:val="00"/>
    <w:family w:val="decorative"/>
    <w:pitch w:val="default"/>
    <w:sig w:usb0="00000000" w:usb1="00000000" w:usb2="00000000" w:usb3="00000000" w:csb0="00000001" w:csb1="00000000"/>
  </w:font>
  <w:font w:name="C059">
    <w:panose1 w:val="00000500000000000000"/>
    <w:charset w:val="00"/>
    <w:family w:val="auto"/>
    <w:pitch w:val="default"/>
    <w:sig w:usb0="00000287" w:usb1="00000800" w:usb2="00000000" w:usb3="00000000" w:csb0="6000009F" w:csb1="00000000"/>
  </w:font>
  <w:font w:name="Courier New">
    <w:altName w:val="DejaVu Sans"/>
    <w:panose1 w:val="02070309020205020404"/>
    <w:charset w:val="00"/>
    <w:family w:val="modern"/>
    <w:pitch w:val="default"/>
    <w:sig w:usb0="00000000" w:usb1="00000000" w:usb2="00000009" w:usb3="00000000" w:csb0="000001FF" w:csb1="00000000"/>
  </w:font>
  <w:font w:name="Inria Serif">
    <w:altName w:val="C059"/>
    <w:panose1 w:val="00000000000000000000"/>
    <w:charset w:val="00"/>
    <w:family w:val="auto"/>
    <w:pitch w:val="default"/>
    <w:sig w:usb0="00000000" w:usb1="00000000" w:usb2="00000000" w:usb3="00000000" w:csb0="00000001" w:csb1="00000000"/>
  </w:font>
  <w:font w:name="Calibri Light">
    <w:altName w:val="Times New Roman"/>
    <w:panose1 w:val="020F0302020204030204"/>
    <w:charset w:val="00"/>
    <w:family w:val="swiss"/>
    <w:pitch w:val="default"/>
    <w:sig w:usb0="00000000" w:usb1="00000000" w:usb2="00000009" w:usb3="00000000" w:csb0="000001FF"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Arial">
    <w:altName w:val="Times New Roman"/>
    <w:panose1 w:val="020B0604020202020204"/>
    <w:charset w:val="00"/>
    <w:family w:val="swiss"/>
    <w:pitch w:val="default"/>
    <w:sig w:usb0="00000000" w:usb1="00000000" w:usb2="00000009" w:usb3="00000000" w:csb0="000001FF" w:csb1="00000000"/>
  </w:font>
  <w:font w:name="LinTimes">
    <w:altName w:val="Times New Roman"/>
    <w:panose1 w:val="000000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Cambria Math">
    <w:altName w:val="DejaVu Math TeX Gyre"/>
    <w:panose1 w:val="02040503050406030204"/>
    <w:charset w:val="00"/>
    <w:family w:val="roman"/>
    <w:pitch w:val="default"/>
    <w:sig w:usb0="00000000" w:usb1="00000000" w:usb2="02000000" w:usb3="00000000" w:csb0="0000019F" w:csb1="00000000"/>
  </w:font>
  <w:font w:name="DejaVu Math TeX Gyre">
    <w:panose1 w:val="02000503000000000000"/>
    <w:charset w:val="00"/>
    <w:family w:val="auto"/>
    <w:pitch w:val="default"/>
    <w:sig w:usb0="A10000EF" w:usb1="4201F9EE" w:usb2="02000000" w:usb3="00000000" w:csb0="60000193" w:csb1="0DD40000"/>
  </w:font>
  <w:font w:name="思源黑体 CN Normal">
    <w:panose1 w:val="020B0400000000000000"/>
    <w:charset w:val="86"/>
    <w:family w:val="auto"/>
    <w:pitch w:val="default"/>
    <w:sig w:usb0="2000000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B8D7F">
    <w:pPr>
      <w:pStyle w:val="2"/>
      <w:tabs>
        <w:tab w:val="clear" w:pos="4153"/>
      </w:tabs>
      <w:rPr>
        <w:rFonts w:cs="Times New Roma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278765"/>
              <wp:effectExtent l="0" t="0" r="0" b="0"/>
              <wp:wrapNone/>
              <wp:docPr id="9" name="文本框 1026"/>
              <wp:cNvGraphicFramePr/>
              <a:graphic xmlns:a="http://schemas.openxmlformats.org/drawingml/2006/main">
                <a:graphicData uri="http://schemas.microsoft.com/office/word/2010/wordprocessingShape">
                  <wps:wsp>
                    <wps:cNvSpPr txBox="1"/>
                    <wps:spPr>
                      <a:xfrm>
                        <a:off x="0" y="0"/>
                        <a:ext cx="58420" cy="278765"/>
                      </a:xfrm>
                      <a:prstGeom prst="rect">
                        <a:avLst/>
                      </a:prstGeom>
                      <a:noFill/>
                      <a:ln>
                        <a:noFill/>
                      </a:ln>
                    </wps:spPr>
                    <wps:txbx>
                      <w:txbxContent>
                        <w:p w14:paraId="6CBB3A0C">
                          <w:pPr>
                            <w:pStyle w:val="2"/>
                            <w:rPr>
                              <w:rFonts w:cs="Times New Roman"/>
                            </w:rPr>
                          </w:pPr>
                          <w:r>
                            <w:fldChar w:fldCharType="begin"/>
                          </w:r>
                          <w:r>
                            <w:instrText xml:space="preserve"> PAGE  \* MERGEFORMAT </w:instrText>
                          </w:r>
                          <w:r>
                            <w:fldChar w:fldCharType="separate"/>
                          </w:r>
                          <w:r>
                            <w:t>38</w:t>
                          </w:r>
                          <w: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21.95pt;width:4.6pt;mso-position-horizontal:center;mso-position-horizontal-relative:margin;mso-wrap-style:none;z-index:251659264;mso-width-relative:page;mso-height-relative:page;" filled="f" stroked="f" coordsize="21600,21600" o:gfxdata="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Jb4oDrRAAAAAgEAAA8AAAAAAAAAAQAgAAAAIgAAAGRycy9k&#10;b3ducmV2LnhtbFBLAQIUABQAAAAIAIdO4kBnTJNh0AEAAJkDAAAOAAAAAAAAAAEAIAAAACABAABk&#10;cnMvZTJvRG9jLnhtbFBLBQYAAAAABgAGAFkBAABiBQAAAAA=&#10;">
              <v:fill on="f" focussize="0,0"/>
              <v:stroke on="f"/>
              <v:imagedata o:title=""/>
              <o:lock v:ext="edit" aspectratio="f"/>
              <v:textbox inset="0mm,0mm,0mm,0mm" style="mso-fit-shape-to-text:t;">
                <w:txbxContent>
                  <w:p w14:paraId="6CBB3A0C">
                    <w:pPr>
                      <w:pStyle w:val="2"/>
                      <w:rPr>
                        <w:rFonts w:cs="Times New Roman"/>
                      </w:rPr>
                    </w:pPr>
                    <w:r>
                      <w:fldChar w:fldCharType="begin"/>
                    </w:r>
                    <w:r>
                      <w:instrText xml:space="preserve"> PAGE  \* MERGEFORMAT </w:instrText>
                    </w:r>
                    <w:r>
                      <w:fldChar w:fldCharType="separate"/>
                    </w:r>
                    <w:r>
                      <w:t>38</w:t>
                    </w:r>
                    <w:r>
                      <w:fldChar w:fldCharType="end"/>
                    </w:r>
                  </w:p>
                </w:txbxContent>
              </v:textbox>
            </v:shape>
          </w:pict>
        </mc:Fallback>
      </mc:AlternateContent>
    </w:r>
    <w:r>
      <w:rPr>
        <w:rFonts w:cs="Times New Roma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96B5F">
    <w:pPr>
      <w:pStyle w:val="12"/>
      <w:pBdr>
        <w:bottom w:val="none" w:color="auto" w:sz="0" w:space="0"/>
      </w:pBdr>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02FF9"/>
    <w:multiLevelType w:val="singleLevel"/>
    <w:tmpl w:val="89B02FF9"/>
    <w:lvl w:ilvl="0" w:tentative="0">
      <w:start w:val="1"/>
      <w:numFmt w:val="decimal"/>
      <w:lvlText w:val="(%1)"/>
      <w:lvlJc w:val="left"/>
      <w:pPr>
        <w:ind w:left="425" w:hanging="425"/>
      </w:pPr>
      <w:rPr>
        <w:rFonts w:hint="default"/>
      </w:rPr>
    </w:lvl>
  </w:abstractNum>
  <w:abstractNum w:abstractNumId="1">
    <w:nsid w:val="92CA6E79"/>
    <w:multiLevelType w:val="singleLevel"/>
    <w:tmpl w:val="92CA6E79"/>
    <w:lvl w:ilvl="0" w:tentative="0">
      <w:start w:val="1"/>
      <w:numFmt w:val="decimal"/>
      <w:lvlText w:val="(%1)"/>
      <w:lvlJc w:val="left"/>
      <w:pPr>
        <w:ind w:left="425" w:hanging="425"/>
      </w:pPr>
      <w:rPr>
        <w:rFonts w:hint="default"/>
      </w:rPr>
    </w:lvl>
  </w:abstractNum>
  <w:abstractNum w:abstractNumId="2">
    <w:nsid w:val="99DD91DD"/>
    <w:multiLevelType w:val="singleLevel"/>
    <w:tmpl w:val="99DD91DD"/>
    <w:lvl w:ilvl="0" w:tentative="0">
      <w:start w:val="1"/>
      <w:numFmt w:val="decimal"/>
      <w:lvlText w:val="(%1)"/>
      <w:lvlJc w:val="left"/>
      <w:pPr>
        <w:ind w:left="425" w:hanging="425"/>
      </w:pPr>
      <w:rPr>
        <w:rFonts w:hint="default"/>
      </w:rPr>
    </w:lvl>
  </w:abstractNum>
  <w:abstractNum w:abstractNumId="3">
    <w:nsid w:val="C58AD6A9"/>
    <w:multiLevelType w:val="singleLevel"/>
    <w:tmpl w:val="C58AD6A9"/>
    <w:lvl w:ilvl="0" w:tentative="0">
      <w:start w:val="1"/>
      <w:numFmt w:val="bullet"/>
      <w:lvlText w:val=""/>
      <w:lvlJc w:val="left"/>
      <w:pPr>
        <w:ind w:left="420" w:hanging="420"/>
      </w:pPr>
      <w:rPr>
        <w:rFonts w:hint="default" w:ascii="Wingdings" w:hAnsi="Wingdings"/>
      </w:rPr>
    </w:lvl>
  </w:abstractNum>
  <w:abstractNum w:abstractNumId="4">
    <w:nsid w:val="E0C230BA"/>
    <w:multiLevelType w:val="singleLevel"/>
    <w:tmpl w:val="E0C230BA"/>
    <w:lvl w:ilvl="0" w:tentative="0">
      <w:start w:val="1"/>
      <w:numFmt w:val="decimal"/>
      <w:lvlText w:val="(%1)"/>
      <w:lvlJc w:val="left"/>
      <w:pPr>
        <w:ind w:left="425" w:hanging="425"/>
      </w:pPr>
      <w:rPr>
        <w:rFonts w:hint="default"/>
      </w:rPr>
    </w:lvl>
  </w:abstractNum>
  <w:abstractNum w:abstractNumId="5">
    <w:nsid w:val="00000002"/>
    <w:multiLevelType w:val="multilevel"/>
    <w:tmpl w:val="00000002"/>
    <w:lvl w:ilvl="0" w:tentative="0">
      <w:start w:val="4"/>
      <w:numFmt w:val="bullet"/>
      <w:pStyle w:val="3"/>
      <w:lvlText w:val="□"/>
      <w:lvlJc w:val="left"/>
      <w:pPr>
        <w:tabs>
          <w:tab w:val="left" w:pos="360"/>
        </w:tabs>
        <w:ind w:left="360" w:hanging="360"/>
      </w:pPr>
      <w:rPr>
        <w:rFonts w:hint="eastAsia" w:ascii="宋体" w:hAnsi="宋体" w:eastAsia="宋体"/>
        <w:b/>
        <w:bCs/>
        <w:sz w:val="44"/>
        <w:szCs w:val="44"/>
      </w:rPr>
    </w:lvl>
    <w:lvl w:ilvl="1" w:tentative="0">
      <w:start w:val="1"/>
      <w:numFmt w:val="bullet"/>
      <w:pStyle w:val="4"/>
      <w:lvlText w:val=""/>
      <w:lvlJc w:val="left"/>
      <w:pPr>
        <w:tabs>
          <w:tab w:val="left" w:pos="840"/>
        </w:tabs>
        <w:ind w:left="840" w:hanging="420"/>
      </w:pPr>
      <w:rPr>
        <w:rFonts w:hint="default" w:ascii="Wingdings" w:hAnsi="Wingdings" w:cs="Wingdings"/>
      </w:rPr>
    </w:lvl>
    <w:lvl w:ilvl="2" w:tentative="0">
      <w:start w:val="1"/>
      <w:numFmt w:val="bullet"/>
      <w:pStyle w:val="5"/>
      <w:lvlText w:val=""/>
      <w:lvlJc w:val="left"/>
      <w:pPr>
        <w:tabs>
          <w:tab w:val="left" w:pos="1260"/>
        </w:tabs>
        <w:ind w:left="1260" w:hanging="420"/>
      </w:pPr>
      <w:rPr>
        <w:rFonts w:hint="default" w:ascii="Wingdings" w:hAnsi="Wingdings" w:cs="Wingdings"/>
      </w:rPr>
    </w:lvl>
    <w:lvl w:ilvl="3" w:tentative="0">
      <w:start w:val="1"/>
      <w:numFmt w:val="bullet"/>
      <w:lvlText w:val=""/>
      <w:lvlJc w:val="left"/>
      <w:pPr>
        <w:tabs>
          <w:tab w:val="left" w:pos="1680"/>
        </w:tabs>
        <w:ind w:left="1680" w:hanging="420"/>
      </w:pPr>
      <w:rPr>
        <w:rFonts w:hint="default" w:ascii="Wingdings" w:hAnsi="Wingdings" w:cs="Wingdings"/>
      </w:rPr>
    </w:lvl>
    <w:lvl w:ilvl="4" w:tentative="0">
      <w:start w:val="1"/>
      <w:numFmt w:val="bullet"/>
      <w:lvlText w:val=""/>
      <w:lvlJc w:val="left"/>
      <w:pPr>
        <w:tabs>
          <w:tab w:val="left" w:pos="2100"/>
        </w:tabs>
        <w:ind w:left="2100" w:hanging="420"/>
      </w:pPr>
      <w:rPr>
        <w:rFonts w:hint="default" w:ascii="Wingdings" w:hAnsi="Wingdings" w:cs="Wingdings"/>
      </w:rPr>
    </w:lvl>
    <w:lvl w:ilvl="5" w:tentative="0">
      <w:start w:val="1"/>
      <w:numFmt w:val="bullet"/>
      <w:lvlText w:val=""/>
      <w:lvlJc w:val="left"/>
      <w:pPr>
        <w:tabs>
          <w:tab w:val="left" w:pos="2520"/>
        </w:tabs>
        <w:ind w:left="2520" w:hanging="420"/>
      </w:pPr>
      <w:rPr>
        <w:rFonts w:hint="default" w:ascii="Wingdings" w:hAnsi="Wingdings" w:cs="Wingdings"/>
      </w:rPr>
    </w:lvl>
    <w:lvl w:ilvl="6" w:tentative="0">
      <w:start w:val="1"/>
      <w:numFmt w:val="bullet"/>
      <w:lvlText w:val=""/>
      <w:lvlJc w:val="left"/>
      <w:pPr>
        <w:tabs>
          <w:tab w:val="left" w:pos="2940"/>
        </w:tabs>
        <w:ind w:left="2940" w:hanging="420"/>
      </w:pPr>
      <w:rPr>
        <w:rFonts w:hint="default" w:ascii="Wingdings" w:hAnsi="Wingdings" w:cs="Wingdings"/>
      </w:rPr>
    </w:lvl>
    <w:lvl w:ilvl="7" w:tentative="0">
      <w:start w:val="1"/>
      <w:numFmt w:val="bullet"/>
      <w:lvlText w:val=""/>
      <w:lvlJc w:val="left"/>
      <w:pPr>
        <w:tabs>
          <w:tab w:val="left" w:pos="3360"/>
        </w:tabs>
        <w:ind w:left="3360" w:hanging="420"/>
      </w:pPr>
      <w:rPr>
        <w:rFonts w:hint="default" w:ascii="Wingdings" w:hAnsi="Wingdings" w:cs="Wingdings"/>
      </w:rPr>
    </w:lvl>
    <w:lvl w:ilvl="8" w:tentative="0">
      <w:start w:val="1"/>
      <w:numFmt w:val="bullet"/>
      <w:lvlText w:val=""/>
      <w:lvlJc w:val="left"/>
      <w:pPr>
        <w:tabs>
          <w:tab w:val="left" w:pos="3780"/>
        </w:tabs>
        <w:ind w:left="3780" w:hanging="420"/>
      </w:pPr>
      <w:rPr>
        <w:rFonts w:hint="default" w:ascii="Wingdings" w:hAnsi="Wingdings" w:cs="Wingdings"/>
      </w:rPr>
    </w:lvl>
  </w:abstractNum>
  <w:abstractNum w:abstractNumId="6">
    <w:nsid w:val="00000003"/>
    <w:multiLevelType w:val="multilevel"/>
    <w:tmpl w:val="00000003"/>
    <w:lvl w:ilvl="0" w:tentative="0">
      <w:start w:val="4"/>
      <w:numFmt w:val="japaneseCounting"/>
      <w:pStyle w:val="42"/>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120E48FC"/>
    <w:multiLevelType w:val="multilevel"/>
    <w:tmpl w:val="120E48FC"/>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8">
    <w:nsid w:val="5FA33090"/>
    <w:multiLevelType w:val="multilevel"/>
    <w:tmpl w:val="5FA33090"/>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9">
    <w:nsid w:val="60DC7FC0"/>
    <w:multiLevelType w:val="singleLevel"/>
    <w:tmpl w:val="60DC7FC0"/>
    <w:lvl w:ilvl="0" w:tentative="0">
      <w:start w:val="1"/>
      <w:numFmt w:val="decimal"/>
      <w:lvlText w:val="(%1)"/>
      <w:lvlJc w:val="left"/>
      <w:pPr>
        <w:ind w:left="425" w:hanging="425"/>
      </w:pPr>
      <w:rPr>
        <w:rFonts w:hint="default"/>
      </w:rPr>
    </w:lvl>
  </w:abstractNum>
  <w:abstractNum w:abstractNumId="10">
    <w:nsid w:val="6CA837C6"/>
    <w:multiLevelType w:val="multilevel"/>
    <w:tmpl w:val="6CA837C6"/>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702EACDB"/>
    <w:multiLevelType w:val="singleLevel"/>
    <w:tmpl w:val="702EACDB"/>
    <w:lvl w:ilvl="0" w:tentative="0">
      <w:start w:val="1"/>
      <w:numFmt w:val="decimal"/>
      <w:lvlText w:val="(%1)"/>
      <w:lvlJc w:val="left"/>
      <w:pPr>
        <w:ind w:left="425" w:hanging="425"/>
      </w:pPr>
      <w:rPr>
        <w:rFonts w:hint="default"/>
      </w:rPr>
    </w:lvl>
  </w:abstractNum>
  <w:abstractNum w:abstractNumId="12">
    <w:nsid w:val="7BB88CCB"/>
    <w:multiLevelType w:val="singleLevel"/>
    <w:tmpl w:val="7BB88CCB"/>
    <w:lvl w:ilvl="0" w:tentative="0">
      <w:start w:val="1"/>
      <w:numFmt w:val="decimal"/>
      <w:lvlText w:val="(%1)"/>
      <w:lvlJc w:val="left"/>
      <w:pPr>
        <w:ind w:left="425" w:hanging="425"/>
      </w:pPr>
      <w:rPr>
        <w:rFonts w:hint="default"/>
      </w:rPr>
    </w:lvl>
  </w:abstractNum>
  <w:num w:numId="1">
    <w:abstractNumId w:val="5"/>
  </w:num>
  <w:num w:numId="2">
    <w:abstractNumId w:val="6"/>
  </w:num>
  <w:num w:numId="3">
    <w:abstractNumId w:val="3"/>
  </w:num>
  <w:num w:numId="4">
    <w:abstractNumId w:val="10"/>
  </w:num>
  <w:num w:numId="5">
    <w:abstractNumId w:val="11"/>
  </w:num>
  <w:num w:numId="6">
    <w:abstractNumId w:val="2"/>
  </w:num>
  <w:num w:numId="7">
    <w:abstractNumId w:val="9"/>
  </w:num>
  <w:num w:numId="8">
    <w:abstractNumId w:val="12"/>
  </w:num>
  <w:num w:numId="9">
    <w:abstractNumId w:val="1"/>
  </w:num>
  <w:num w:numId="10">
    <w:abstractNumId w:val="4"/>
  </w:num>
  <w:num w:numId="11">
    <w:abstractNumId w:val="0"/>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oNotHyphenateCaps/>
  <w:drawingGridHorizontalSpacing w:val="105"/>
  <w:drawingGridVerticalSpacing w:val="159"/>
  <w:doNotShadeFormData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E4YzZkZmYzMTAzYzg2ZTI1Mzk0MDY1ZDBlMzEyMGYifQ=="/>
  </w:docVars>
  <w:rsids>
    <w:rsidRoot w:val="00172A27"/>
    <w:rsid w:val="00002E0E"/>
    <w:rsid w:val="000031F3"/>
    <w:rsid w:val="000034E7"/>
    <w:rsid w:val="000038CE"/>
    <w:rsid w:val="00003A52"/>
    <w:rsid w:val="00003CD2"/>
    <w:rsid w:val="00004218"/>
    <w:rsid w:val="0000542C"/>
    <w:rsid w:val="00006790"/>
    <w:rsid w:val="00012499"/>
    <w:rsid w:val="00012F2F"/>
    <w:rsid w:val="00017B7A"/>
    <w:rsid w:val="0002283E"/>
    <w:rsid w:val="000238DE"/>
    <w:rsid w:val="00025548"/>
    <w:rsid w:val="0002644F"/>
    <w:rsid w:val="0003228E"/>
    <w:rsid w:val="00032A69"/>
    <w:rsid w:val="0003478D"/>
    <w:rsid w:val="0003640E"/>
    <w:rsid w:val="00037886"/>
    <w:rsid w:val="0004175D"/>
    <w:rsid w:val="00044355"/>
    <w:rsid w:val="0004578A"/>
    <w:rsid w:val="00045BA5"/>
    <w:rsid w:val="00046F3E"/>
    <w:rsid w:val="00047F51"/>
    <w:rsid w:val="00050437"/>
    <w:rsid w:val="00050610"/>
    <w:rsid w:val="00050E06"/>
    <w:rsid w:val="00051399"/>
    <w:rsid w:val="00053900"/>
    <w:rsid w:val="000552DB"/>
    <w:rsid w:val="000564E4"/>
    <w:rsid w:val="000609BE"/>
    <w:rsid w:val="000609D5"/>
    <w:rsid w:val="000616F5"/>
    <w:rsid w:val="00062AA5"/>
    <w:rsid w:val="00065145"/>
    <w:rsid w:val="000667A7"/>
    <w:rsid w:val="000736FE"/>
    <w:rsid w:val="00073991"/>
    <w:rsid w:val="00074C03"/>
    <w:rsid w:val="00075B9D"/>
    <w:rsid w:val="00077B9D"/>
    <w:rsid w:val="00080948"/>
    <w:rsid w:val="000844E7"/>
    <w:rsid w:val="00087E81"/>
    <w:rsid w:val="000900B8"/>
    <w:rsid w:val="000940B5"/>
    <w:rsid w:val="00095C95"/>
    <w:rsid w:val="00095E32"/>
    <w:rsid w:val="000967E5"/>
    <w:rsid w:val="000A0494"/>
    <w:rsid w:val="000A117E"/>
    <w:rsid w:val="000A273E"/>
    <w:rsid w:val="000A39ED"/>
    <w:rsid w:val="000A4277"/>
    <w:rsid w:val="000A4D81"/>
    <w:rsid w:val="000B0256"/>
    <w:rsid w:val="000B3EA9"/>
    <w:rsid w:val="000B6571"/>
    <w:rsid w:val="000B7729"/>
    <w:rsid w:val="000C31F5"/>
    <w:rsid w:val="000C3354"/>
    <w:rsid w:val="000C4A1A"/>
    <w:rsid w:val="000C572A"/>
    <w:rsid w:val="000C5AF3"/>
    <w:rsid w:val="000C5BD2"/>
    <w:rsid w:val="000C6C5F"/>
    <w:rsid w:val="000D2B9D"/>
    <w:rsid w:val="000D474F"/>
    <w:rsid w:val="000D4FFB"/>
    <w:rsid w:val="000D66D4"/>
    <w:rsid w:val="000D7DE6"/>
    <w:rsid w:val="000E1676"/>
    <w:rsid w:val="000E3615"/>
    <w:rsid w:val="000E396B"/>
    <w:rsid w:val="000E50CD"/>
    <w:rsid w:val="000E6A82"/>
    <w:rsid w:val="000E71B1"/>
    <w:rsid w:val="000E76D4"/>
    <w:rsid w:val="000F02C3"/>
    <w:rsid w:val="000F070E"/>
    <w:rsid w:val="000F1DA8"/>
    <w:rsid w:val="000F1F6F"/>
    <w:rsid w:val="000F4FA9"/>
    <w:rsid w:val="000F5D34"/>
    <w:rsid w:val="000F5EC4"/>
    <w:rsid w:val="000F66E9"/>
    <w:rsid w:val="000F69A5"/>
    <w:rsid w:val="000F77FF"/>
    <w:rsid w:val="00100856"/>
    <w:rsid w:val="001015F0"/>
    <w:rsid w:val="001017E4"/>
    <w:rsid w:val="0010421C"/>
    <w:rsid w:val="00104227"/>
    <w:rsid w:val="001050F3"/>
    <w:rsid w:val="00107CDB"/>
    <w:rsid w:val="00110C84"/>
    <w:rsid w:val="0011228B"/>
    <w:rsid w:val="00113592"/>
    <w:rsid w:val="001146A4"/>
    <w:rsid w:val="00114A20"/>
    <w:rsid w:val="00116099"/>
    <w:rsid w:val="001200FD"/>
    <w:rsid w:val="001201BE"/>
    <w:rsid w:val="001204C2"/>
    <w:rsid w:val="0012242E"/>
    <w:rsid w:val="00123069"/>
    <w:rsid w:val="0012693B"/>
    <w:rsid w:val="00126E80"/>
    <w:rsid w:val="001273E2"/>
    <w:rsid w:val="001278B9"/>
    <w:rsid w:val="00133F93"/>
    <w:rsid w:val="0013518A"/>
    <w:rsid w:val="00135B9D"/>
    <w:rsid w:val="001371F3"/>
    <w:rsid w:val="00137B7A"/>
    <w:rsid w:val="001416A0"/>
    <w:rsid w:val="00142087"/>
    <w:rsid w:val="00142262"/>
    <w:rsid w:val="00142E5C"/>
    <w:rsid w:val="00143067"/>
    <w:rsid w:val="00143F7E"/>
    <w:rsid w:val="00146A7E"/>
    <w:rsid w:val="001471E5"/>
    <w:rsid w:val="00154443"/>
    <w:rsid w:val="00154629"/>
    <w:rsid w:val="00156224"/>
    <w:rsid w:val="00156509"/>
    <w:rsid w:val="00160024"/>
    <w:rsid w:val="00161015"/>
    <w:rsid w:val="00162406"/>
    <w:rsid w:val="0016326D"/>
    <w:rsid w:val="001634CA"/>
    <w:rsid w:val="001637E7"/>
    <w:rsid w:val="001649EF"/>
    <w:rsid w:val="00165BB8"/>
    <w:rsid w:val="00166768"/>
    <w:rsid w:val="00166917"/>
    <w:rsid w:val="0016712D"/>
    <w:rsid w:val="00167589"/>
    <w:rsid w:val="00167942"/>
    <w:rsid w:val="00170610"/>
    <w:rsid w:val="001713D7"/>
    <w:rsid w:val="00172046"/>
    <w:rsid w:val="00172A27"/>
    <w:rsid w:val="00172C3C"/>
    <w:rsid w:val="00176571"/>
    <w:rsid w:val="00176BC8"/>
    <w:rsid w:val="00180A89"/>
    <w:rsid w:val="001837C3"/>
    <w:rsid w:val="00183880"/>
    <w:rsid w:val="00184512"/>
    <w:rsid w:val="0018660C"/>
    <w:rsid w:val="00186D47"/>
    <w:rsid w:val="001872B6"/>
    <w:rsid w:val="00187368"/>
    <w:rsid w:val="00191F61"/>
    <w:rsid w:val="001946A3"/>
    <w:rsid w:val="00195F47"/>
    <w:rsid w:val="00196E8E"/>
    <w:rsid w:val="001A0801"/>
    <w:rsid w:val="001A0ACC"/>
    <w:rsid w:val="001A1480"/>
    <w:rsid w:val="001A26F3"/>
    <w:rsid w:val="001A386B"/>
    <w:rsid w:val="001A3E7F"/>
    <w:rsid w:val="001A4562"/>
    <w:rsid w:val="001A50B6"/>
    <w:rsid w:val="001A6F89"/>
    <w:rsid w:val="001B0299"/>
    <w:rsid w:val="001B0EF2"/>
    <w:rsid w:val="001B2354"/>
    <w:rsid w:val="001B3E09"/>
    <w:rsid w:val="001B6359"/>
    <w:rsid w:val="001B64A6"/>
    <w:rsid w:val="001C0B8C"/>
    <w:rsid w:val="001C1AA3"/>
    <w:rsid w:val="001C212C"/>
    <w:rsid w:val="001C2B18"/>
    <w:rsid w:val="001C3A39"/>
    <w:rsid w:val="001C405E"/>
    <w:rsid w:val="001C4E49"/>
    <w:rsid w:val="001C6017"/>
    <w:rsid w:val="001C6224"/>
    <w:rsid w:val="001C64B5"/>
    <w:rsid w:val="001C6B06"/>
    <w:rsid w:val="001C74BF"/>
    <w:rsid w:val="001D0773"/>
    <w:rsid w:val="001D20C0"/>
    <w:rsid w:val="001D2D2C"/>
    <w:rsid w:val="001D572A"/>
    <w:rsid w:val="001D5CDD"/>
    <w:rsid w:val="001D6CF5"/>
    <w:rsid w:val="001D770E"/>
    <w:rsid w:val="001E00E7"/>
    <w:rsid w:val="001E25C2"/>
    <w:rsid w:val="001E6E56"/>
    <w:rsid w:val="001E7422"/>
    <w:rsid w:val="001E7AE0"/>
    <w:rsid w:val="001E7B09"/>
    <w:rsid w:val="001F0197"/>
    <w:rsid w:val="001F1116"/>
    <w:rsid w:val="001F1D70"/>
    <w:rsid w:val="001F2C23"/>
    <w:rsid w:val="001F36AF"/>
    <w:rsid w:val="001F3B36"/>
    <w:rsid w:val="001F3C38"/>
    <w:rsid w:val="001F48CD"/>
    <w:rsid w:val="001F61E2"/>
    <w:rsid w:val="00200000"/>
    <w:rsid w:val="0020054A"/>
    <w:rsid w:val="0020142F"/>
    <w:rsid w:val="002016EA"/>
    <w:rsid w:val="002058F1"/>
    <w:rsid w:val="00205A24"/>
    <w:rsid w:val="0020787B"/>
    <w:rsid w:val="00210F53"/>
    <w:rsid w:val="00211797"/>
    <w:rsid w:val="00213E38"/>
    <w:rsid w:val="002145A8"/>
    <w:rsid w:val="0021548E"/>
    <w:rsid w:val="002157E8"/>
    <w:rsid w:val="00215A7F"/>
    <w:rsid w:val="002167B4"/>
    <w:rsid w:val="0021784E"/>
    <w:rsid w:val="0022187B"/>
    <w:rsid w:val="00221EA3"/>
    <w:rsid w:val="0022201D"/>
    <w:rsid w:val="0022545D"/>
    <w:rsid w:val="00225883"/>
    <w:rsid w:val="00230A29"/>
    <w:rsid w:val="002312C8"/>
    <w:rsid w:val="00231E87"/>
    <w:rsid w:val="00231EB6"/>
    <w:rsid w:val="002337FF"/>
    <w:rsid w:val="0023470F"/>
    <w:rsid w:val="002358AD"/>
    <w:rsid w:val="00236190"/>
    <w:rsid w:val="00236774"/>
    <w:rsid w:val="002415AB"/>
    <w:rsid w:val="002417C9"/>
    <w:rsid w:val="00241F8F"/>
    <w:rsid w:val="00242042"/>
    <w:rsid w:val="0024228D"/>
    <w:rsid w:val="002440D2"/>
    <w:rsid w:val="00244DC3"/>
    <w:rsid w:val="00244ECC"/>
    <w:rsid w:val="00245192"/>
    <w:rsid w:val="002457E6"/>
    <w:rsid w:val="0024765B"/>
    <w:rsid w:val="002476CB"/>
    <w:rsid w:val="00247A42"/>
    <w:rsid w:val="00250A0E"/>
    <w:rsid w:val="00250A83"/>
    <w:rsid w:val="00250F5F"/>
    <w:rsid w:val="00251669"/>
    <w:rsid w:val="002522E6"/>
    <w:rsid w:val="00252F03"/>
    <w:rsid w:val="00253867"/>
    <w:rsid w:val="00254F2F"/>
    <w:rsid w:val="00255D2A"/>
    <w:rsid w:val="0025690D"/>
    <w:rsid w:val="00256E0F"/>
    <w:rsid w:val="00257C59"/>
    <w:rsid w:val="0026053E"/>
    <w:rsid w:val="00261164"/>
    <w:rsid w:val="00261240"/>
    <w:rsid w:val="00263284"/>
    <w:rsid w:val="00263BD7"/>
    <w:rsid w:val="00267284"/>
    <w:rsid w:val="002677BA"/>
    <w:rsid w:val="00271FBB"/>
    <w:rsid w:val="00272A13"/>
    <w:rsid w:val="00272AC7"/>
    <w:rsid w:val="00273039"/>
    <w:rsid w:val="0027501D"/>
    <w:rsid w:val="0027627F"/>
    <w:rsid w:val="002762D7"/>
    <w:rsid w:val="00277F26"/>
    <w:rsid w:val="002801B5"/>
    <w:rsid w:val="00280214"/>
    <w:rsid w:val="00281014"/>
    <w:rsid w:val="00282205"/>
    <w:rsid w:val="002823BB"/>
    <w:rsid w:val="00282C86"/>
    <w:rsid w:val="00284A2E"/>
    <w:rsid w:val="00284F98"/>
    <w:rsid w:val="00286035"/>
    <w:rsid w:val="002860E6"/>
    <w:rsid w:val="0028628E"/>
    <w:rsid w:val="002865F1"/>
    <w:rsid w:val="00290392"/>
    <w:rsid w:val="00291C5A"/>
    <w:rsid w:val="002933A8"/>
    <w:rsid w:val="002937D2"/>
    <w:rsid w:val="00293C12"/>
    <w:rsid w:val="00293F42"/>
    <w:rsid w:val="00295F55"/>
    <w:rsid w:val="0029652D"/>
    <w:rsid w:val="00297BCF"/>
    <w:rsid w:val="002A095D"/>
    <w:rsid w:val="002A1F35"/>
    <w:rsid w:val="002A3AC9"/>
    <w:rsid w:val="002A4BE1"/>
    <w:rsid w:val="002A5468"/>
    <w:rsid w:val="002A554D"/>
    <w:rsid w:val="002A71A1"/>
    <w:rsid w:val="002A73F3"/>
    <w:rsid w:val="002B6309"/>
    <w:rsid w:val="002B709A"/>
    <w:rsid w:val="002B7E77"/>
    <w:rsid w:val="002C062F"/>
    <w:rsid w:val="002C08F5"/>
    <w:rsid w:val="002C0D98"/>
    <w:rsid w:val="002C122C"/>
    <w:rsid w:val="002C2CCC"/>
    <w:rsid w:val="002C2EC4"/>
    <w:rsid w:val="002C4723"/>
    <w:rsid w:val="002C4D61"/>
    <w:rsid w:val="002C69F9"/>
    <w:rsid w:val="002C7D78"/>
    <w:rsid w:val="002D2DE3"/>
    <w:rsid w:val="002D356F"/>
    <w:rsid w:val="002D3F55"/>
    <w:rsid w:val="002D479B"/>
    <w:rsid w:val="002D49A3"/>
    <w:rsid w:val="002D6C8E"/>
    <w:rsid w:val="002E06DC"/>
    <w:rsid w:val="002E0823"/>
    <w:rsid w:val="002E1849"/>
    <w:rsid w:val="002E1E1F"/>
    <w:rsid w:val="002E29A4"/>
    <w:rsid w:val="002E3224"/>
    <w:rsid w:val="002E3459"/>
    <w:rsid w:val="002E3555"/>
    <w:rsid w:val="002E3791"/>
    <w:rsid w:val="002E660C"/>
    <w:rsid w:val="002E66BD"/>
    <w:rsid w:val="002E77E5"/>
    <w:rsid w:val="002F23FB"/>
    <w:rsid w:val="002F27AD"/>
    <w:rsid w:val="002F387B"/>
    <w:rsid w:val="00300F52"/>
    <w:rsid w:val="0030151E"/>
    <w:rsid w:val="00302632"/>
    <w:rsid w:val="00302860"/>
    <w:rsid w:val="00303AD4"/>
    <w:rsid w:val="00304A19"/>
    <w:rsid w:val="00305767"/>
    <w:rsid w:val="00306941"/>
    <w:rsid w:val="00307CFE"/>
    <w:rsid w:val="00310C7A"/>
    <w:rsid w:val="003124E5"/>
    <w:rsid w:val="00312937"/>
    <w:rsid w:val="00312FF5"/>
    <w:rsid w:val="00314C32"/>
    <w:rsid w:val="00314D01"/>
    <w:rsid w:val="00316CA1"/>
    <w:rsid w:val="003171DD"/>
    <w:rsid w:val="00317736"/>
    <w:rsid w:val="00317C8E"/>
    <w:rsid w:val="00321CCB"/>
    <w:rsid w:val="0032281A"/>
    <w:rsid w:val="00323086"/>
    <w:rsid w:val="00327157"/>
    <w:rsid w:val="00327847"/>
    <w:rsid w:val="003316E2"/>
    <w:rsid w:val="00333515"/>
    <w:rsid w:val="00333A41"/>
    <w:rsid w:val="003359CA"/>
    <w:rsid w:val="00335F99"/>
    <w:rsid w:val="00336499"/>
    <w:rsid w:val="00337C19"/>
    <w:rsid w:val="0034168F"/>
    <w:rsid w:val="00341F22"/>
    <w:rsid w:val="0034380C"/>
    <w:rsid w:val="00343819"/>
    <w:rsid w:val="00344124"/>
    <w:rsid w:val="00344157"/>
    <w:rsid w:val="00344B05"/>
    <w:rsid w:val="0034585F"/>
    <w:rsid w:val="0034719D"/>
    <w:rsid w:val="00347F41"/>
    <w:rsid w:val="003505E8"/>
    <w:rsid w:val="00350CC1"/>
    <w:rsid w:val="0035218A"/>
    <w:rsid w:val="00352345"/>
    <w:rsid w:val="0036030A"/>
    <w:rsid w:val="00360CD0"/>
    <w:rsid w:val="0036238F"/>
    <w:rsid w:val="00362BB2"/>
    <w:rsid w:val="00362D9D"/>
    <w:rsid w:val="00364DA0"/>
    <w:rsid w:val="003665F7"/>
    <w:rsid w:val="00366657"/>
    <w:rsid w:val="00367B02"/>
    <w:rsid w:val="003709FC"/>
    <w:rsid w:val="003727DD"/>
    <w:rsid w:val="0037477A"/>
    <w:rsid w:val="00374CD5"/>
    <w:rsid w:val="003753C3"/>
    <w:rsid w:val="00375892"/>
    <w:rsid w:val="00377ED2"/>
    <w:rsid w:val="00381FF9"/>
    <w:rsid w:val="00383746"/>
    <w:rsid w:val="00384660"/>
    <w:rsid w:val="00386E7F"/>
    <w:rsid w:val="00387D90"/>
    <w:rsid w:val="00391356"/>
    <w:rsid w:val="0039158E"/>
    <w:rsid w:val="00393017"/>
    <w:rsid w:val="003934C6"/>
    <w:rsid w:val="003935ED"/>
    <w:rsid w:val="003952B9"/>
    <w:rsid w:val="003976A2"/>
    <w:rsid w:val="003A0CC9"/>
    <w:rsid w:val="003A0E59"/>
    <w:rsid w:val="003A10DA"/>
    <w:rsid w:val="003A1DD1"/>
    <w:rsid w:val="003A2755"/>
    <w:rsid w:val="003A3823"/>
    <w:rsid w:val="003A3E10"/>
    <w:rsid w:val="003A504A"/>
    <w:rsid w:val="003A551C"/>
    <w:rsid w:val="003A5B30"/>
    <w:rsid w:val="003A6B8E"/>
    <w:rsid w:val="003B1AD7"/>
    <w:rsid w:val="003B1B8A"/>
    <w:rsid w:val="003B3B99"/>
    <w:rsid w:val="003B4480"/>
    <w:rsid w:val="003B52B6"/>
    <w:rsid w:val="003C048E"/>
    <w:rsid w:val="003C1383"/>
    <w:rsid w:val="003C3075"/>
    <w:rsid w:val="003C678F"/>
    <w:rsid w:val="003C75E2"/>
    <w:rsid w:val="003D067E"/>
    <w:rsid w:val="003D2AB1"/>
    <w:rsid w:val="003D436A"/>
    <w:rsid w:val="003D45FE"/>
    <w:rsid w:val="003D601F"/>
    <w:rsid w:val="003D7582"/>
    <w:rsid w:val="003D78DA"/>
    <w:rsid w:val="003D7D76"/>
    <w:rsid w:val="003E25C5"/>
    <w:rsid w:val="003E2D1A"/>
    <w:rsid w:val="003E6C9A"/>
    <w:rsid w:val="003F0168"/>
    <w:rsid w:val="003F1D1B"/>
    <w:rsid w:val="003F1EFF"/>
    <w:rsid w:val="003F2C87"/>
    <w:rsid w:val="003F2E13"/>
    <w:rsid w:val="003F3768"/>
    <w:rsid w:val="003F38F7"/>
    <w:rsid w:val="003F4820"/>
    <w:rsid w:val="003F5E75"/>
    <w:rsid w:val="003F6380"/>
    <w:rsid w:val="003F6797"/>
    <w:rsid w:val="0040119F"/>
    <w:rsid w:val="004037EC"/>
    <w:rsid w:val="00404019"/>
    <w:rsid w:val="0040409C"/>
    <w:rsid w:val="00405384"/>
    <w:rsid w:val="00406C2D"/>
    <w:rsid w:val="004110BF"/>
    <w:rsid w:val="00411812"/>
    <w:rsid w:val="0041207A"/>
    <w:rsid w:val="00412931"/>
    <w:rsid w:val="004138AC"/>
    <w:rsid w:val="00414B7F"/>
    <w:rsid w:val="004158EA"/>
    <w:rsid w:val="00415989"/>
    <w:rsid w:val="00416A19"/>
    <w:rsid w:val="00416AF2"/>
    <w:rsid w:val="004228C8"/>
    <w:rsid w:val="00422B4D"/>
    <w:rsid w:val="004246CC"/>
    <w:rsid w:val="00427E4E"/>
    <w:rsid w:val="00430188"/>
    <w:rsid w:val="00431812"/>
    <w:rsid w:val="00432EB2"/>
    <w:rsid w:val="00434358"/>
    <w:rsid w:val="0043503F"/>
    <w:rsid w:val="00436D31"/>
    <w:rsid w:val="004379EF"/>
    <w:rsid w:val="004410CA"/>
    <w:rsid w:val="00441AAB"/>
    <w:rsid w:val="004430B4"/>
    <w:rsid w:val="00445714"/>
    <w:rsid w:val="00446B58"/>
    <w:rsid w:val="00447A07"/>
    <w:rsid w:val="00450063"/>
    <w:rsid w:val="00450EFF"/>
    <w:rsid w:val="00450FA7"/>
    <w:rsid w:val="00451F68"/>
    <w:rsid w:val="00453248"/>
    <w:rsid w:val="00455A2B"/>
    <w:rsid w:val="00456C27"/>
    <w:rsid w:val="00456ED0"/>
    <w:rsid w:val="00460AEC"/>
    <w:rsid w:val="004626E3"/>
    <w:rsid w:val="004641EB"/>
    <w:rsid w:val="004651DA"/>
    <w:rsid w:val="00465FB6"/>
    <w:rsid w:val="00467BC6"/>
    <w:rsid w:val="00467E57"/>
    <w:rsid w:val="00470B61"/>
    <w:rsid w:val="00470EA1"/>
    <w:rsid w:val="00471F1B"/>
    <w:rsid w:val="004731A6"/>
    <w:rsid w:val="00473E15"/>
    <w:rsid w:val="004740C3"/>
    <w:rsid w:val="0047558A"/>
    <w:rsid w:val="00475FDB"/>
    <w:rsid w:val="004761DA"/>
    <w:rsid w:val="00476C23"/>
    <w:rsid w:val="004808AD"/>
    <w:rsid w:val="00480D8F"/>
    <w:rsid w:val="004816A0"/>
    <w:rsid w:val="00482FBA"/>
    <w:rsid w:val="00484119"/>
    <w:rsid w:val="004911BB"/>
    <w:rsid w:val="0049131A"/>
    <w:rsid w:val="00491C34"/>
    <w:rsid w:val="00492290"/>
    <w:rsid w:val="004942C7"/>
    <w:rsid w:val="00495FC2"/>
    <w:rsid w:val="004A0EE1"/>
    <w:rsid w:val="004A102B"/>
    <w:rsid w:val="004A3210"/>
    <w:rsid w:val="004A660A"/>
    <w:rsid w:val="004A7617"/>
    <w:rsid w:val="004B020E"/>
    <w:rsid w:val="004B12BE"/>
    <w:rsid w:val="004B12F5"/>
    <w:rsid w:val="004B151F"/>
    <w:rsid w:val="004B1B5D"/>
    <w:rsid w:val="004B2D29"/>
    <w:rsid w:val="004B2D34"/>
    <w:rsid w:val="004B3397"/>
    <w:rsid w:val="004B3E51"/>
    <w:rsid w:val="004B4629"/>
    <w:rsid w:val="004B720F"/>
    <w:rsid w:val="004B759D"/>
    <w:rsid w:val="004B7E23"/>
    <w:rsid w:val="004C01A0"/>
    <w:rsid w:val="004C028E"/>
    <w:rsid w:val="004C02CE"/>
    <w:rsid w:val="004C0C72"/>
    <w:rsid w:val="004C2B89"/>
    <w:rsid w:val="004C3A9D"/>
    <w:rsid w:val="004C41DA"/>
    <w:rsid w:val="004D3C1D"/>
    <w:rsid w:val="004D3D3A"/>
    <w:rsid w:val="004D4789"/>
    <w:rsid w:val="004D53C2"/>
    <w:rsid w:val="004D56ED"/>
    <w:rsid w:val="004E0369"/>
    <w:rsid w:val="004E1A1B"/>
    <w:rsid w:val="004E1FA4"/>
    <w:rsid w:val="004E21A2"/>
    <w:rsid w:val="004E2F59"/>
    <w:rsid w:val="004E312C"/>
    <w:rsid w:val="004E4B2C"/>
    <w:rsid w:val="004E4B71"/>
    <w:rsid w:val="004E4CAE"/>
    <w:rsid w:val="004E5198"/>
    <w:rsid w:val="004E53A6"/>
    <w:rsid w:val="004E5563"/>
    <w:rsid w:val="004E5DC9"/>
    <w:rsid w:val="004E5F24"/>
    <w:rsid w:val="004E6707"/>
    <w:rsid w:val="004E716D"/>
    <w:rsid w:val="004E74C6"/>
    <w:rsid w:val="004F0839"/>
    <w:rsid w:val="004F098E"/>
    <w:rsid w:val="004F4BF1"/>
    <w:rsid w:val="004F506E"/>
    <w:rsid w:val="005017EA"/>
    <w:rsid w:val="00504B32"/>
    <w:rsid w:val="00506261"/>
    <w:rsid w:val="00507BC5"/>
    <w:rsid w:val="0051417A"/>
    <w:rsid w:val="00516A33"/>
    <w:rsid w:val="00520CBB"/>
    <w:rsid w:val="005212AF"/>
    <w:rsid w:val="0052173B"/>
    <w:rsid w:val="0052382F"/>
    <w:rsid w:val="00524A0F"/>
    <w:rsid w:val="0052522A"/>
    <w:rsid w:val="00525E11"/>
    <w:rsid w:val="00527BD8"/>
    <w:rsid w:val="00530A51"/>
    <w:rsid w:val="00531A45"/>
    <w:rsid w:val="00536B8D"/>
    <w:rsid w:val="005370A8"/>
    <w:rsid w:val="005371D5"/>
    <w:rsid w:val="0054247E"/>
    <w:rsid w:val="005525DE"/>
    <w:rsid w:val="00553499"/>
    <w:rsid w:val="005538FA"/>
    <w:rsid w:val="00554657"/>
    <w:rsid w:val="00555DB2"/>
    <w:rsid w:val="00556B0B"/>
    <w:rsid w:val="0055712C"/>
    <w:rsid w:val="005574F9"/>
    <w:rsid w:val="00557AB0"/>
    <w:rsid w:val="005606FE"/>
    <w:rsid w:val="005664AF"/>
    <w:rsid w:val="00566AC4"/>
    <w:rsid w:val="00570640"/>
    <w:rsid w:val="00570C1F"/>
    <w:rsid w:val="00571449"/>
    <w:rsid w:val="00571717"/>
    <w:rsid w:val="00571E38"/>
    <w:rsid w:val="005729CC"/>
    <w:rsid w:val="00572E44"/>
    <w:rsid w:val="005737FF"/>
    <w:rsid w:val="00573A78"/>
    <w:rsid w:val="005760BC"/>
    <w:rsid w:val="005777F1"/>
    <w:rsid w:val="0058099C"/>
    <w:rsid w:val="00584BF8"/>
    <w:rsid w:val="00585371"/>
    <w:rsid w:val="00585416"/>
    <w:rsid w:val="005867D0"/>
    <w:rsid w:val="00586A2A"/>
    <w:rsid w:val="00586A92"/>
    <w:rsid w:val="005937DC"/>
    <w:rsid w:val="00593A34"/>
    <w:rsid w:val="00595A55"/>
    <w:rsid w:val="005A0388"/>
    <w:rsid w:val="005A0722"/>
    <w:rsid w:val="005A1B2D"/>
    <w:rsid w:val="005A1F4D"/>
    <w:rsid w:val="005A46B9"/>
    <w:rsid w:val="005A5808"/>
    <w:rsid w:val="005A6A13"/>
    <w:rsid w:val="005A7729"/>
    <w:rsid w:val="005A7885"/>
    <w:rsid w:val="005B0170"/>
    <w:rsid w:val="005B037D"/>
    <w:rsid w:val="005B0438"/>
    <w:rsid w:val="005B0A15"/>
    <w:rsid w:val="005B0CCE"/>
    <w:rsid w:val="005B4A1E"/>
    <w:rsid w:val="005B55B2"/>
    <w:rsid w:val="005C0995"/>
    <w:rsid w:val="005C1B38"/>
    <w:rsid w:val="005C3FC2"/>
    <w:rsid w:val="005C5720"/>
    <w:rsid w:val="005C5C2A"/>
    <w:rsid w:val="005C714B"/>
    <w:rsid w:val="005C725D"/>
    <w:rsid w:val="005C7E10"/>
    <w:rsid w:val="005D0E94"/>
    <w:rsid w:val="005D18F1"/>
    <w:rsid w:val="005D2453"/>
    <w:rsid w:val="005D28B3"/>
    <w:rsid w:val="005D533D"/>
    <w:rsid w:val="005D64FA"/>
    <w:rsid w:val="005D66B4"/>
    <w:rsid w:val="005D7154"/>
    <w:rsid w:val="005D7F86"/>
    <w:rsid w:val="005E1433"/>
    <w:rsid w:val="005E1ACD"/>
    <w:rsid w:val="005E1C3A"/>
    <w:rsid w:val="005E1DEF"/>
    <w:rsid w:val="005F0F47"/>
    <w:rsid w:val="005F3FBA"/>
    <w:rsid w:val="005F476E"/>
    <w:rsid w:val="005F6576"/>
    <w:rsid w:val="005F6ADF"/>
    <w:rsid w:val="005F7B74"/>
    <w:rsid w:val="00601C5B"/>
    <w:rsid w:val="00603D23"/>
    <w:rsid w:val="00604529"/>
    <w:rsid w:val="0060503B"/>
    <w:rsid w:val="00611D65"/>
    <w:rsid w:val="00611DB1"/>
    <w:rsid w:val="006159A1"/>
    <w:rsid w:val="00615A3A"/>
    <w:rsid w:val="00616B1D"/>
    <w:rsid w:val="00616BB5"/>
    <w:rsid w:val="00617051"/>
    <w:rsid w:val="00617239"/>
    <w:rsid w:val="00620326"/>
    <w:rsid w:val="0062065F"/>
    <w:rsid w:val="00621057"/>
    <w:rsid w:val="006219B8"/>
    <w:rsid w:val="00622465"/>
    <w:rsid w:val="00622BFB"/>
    <w:rsid w:val="00622C01"/>
    <w:rsid w:val="006233A3"/>
    <w:rsid w:val="006247E9"/>
    <w:rsid w:val="00624E7A"/>
    <w:rsid w:val="00626330"/>
    <w:rsid w:val="00627639"/>
    <w:rsid w:val="00631980"/>
    <w:rsid w:val="00631F3F"/>
    <w:rsid w:val="00631FAD"/>
    <w:rsid w:val="0063381A"/>
    <w:rsid w:val="00634DC1"/>
    <w:rsid w:val="006426D6"/>
    <w:rsid w:val="00644321"/>
    <w:rsid w:val="00645B54"/>
    <w:rsid w:val="00650377"/>
    <w:rsid w:val="00651A60"/>
    <w:rsid w:val="00651BB9"/>
    <w:rsid w:val="00653CC5"/>
    <w:rsid w:val="006544FF"/>
    <w:rsid w:val="00654BE0"/>
    <w:rsid w:val="0065526F"/>
    <w:rsid w:val="00655A2E"/>
    <w:rsid w:val="00656140"/>
    <w:rsid w:val="00656507"/>
    <w:rsid w:val="0066010A"/>
    <w:rsid w:val="00661EF9"/>
    <w:rsid w:val="0066205A"/>
    <w:rsid w:val="00663479"/>
    <w:rsid w:val="006650F0"/>
    <w:rsid w:val="006651C1"/>
    <w:rsid w:val="00665444"/>
    <w:rsid w:val="00666477"/>
    <w:rsid w:val="006667DB"/>
    <w:rsid w:val="00670D3A"/>
    <w:rsid w:val="0067401C"/>
    <w:rsid w:val="006749BA"/>
    <w:rsid w:val="00675AEE"/>
    <w:rsid w:val="00676F53"/>
    <w:rsid w:val="00677FF3"/>
    <w:rsid w:val="006801DF"/>
    <w:rsid w:val="00683F58"/>
    <w:rsid w:val="006846AF"/>
    <w:rsid w:val="00684BCE"/>
    <w:rsid w:val="00685084"/>
    <w:rsid w:val="00685EF3"/>
    <w:rsid w:val="00690155"/>
    <w:rsid w:val="00693772"/>
    <w:rsid w:val="00696D96"/>
    <w:rsid w:val="00696DD8"/>
    <w:rsid w:val="00696F71"/>
    <w:rsid w:val="006A203E"/>
    <w:rsid w:val="006A31A6"/>
    <w:rsid w:val="006A360E"/>
    <w:rsid w:val="006A4D82"/>
    <w:rsid w:val="006A7493"/>
    <w:rsid w:val="006A7D58"/>
    <w:rsid w:val="006B12EC"/>
    <w:rsid w:val="006B19C1"/>
    <w:rsid w:val="006B25DF"/>
    <w:rsid w:val="006B275B"/>
    <w:rsid w:val="006B278C"/>
    <w:rsid w:val="006B2FA8"/>
    <w:rsid w:val="006B48B3"/>
    <w:rsid w:val="006B61A5"/>
    <w:rsid w:val="006C38D3"/>
    <w:rsid w:val="006C5467"/>
    <w:rsid w:val="006C59E0"/>
    <w:rsid w:val="006C5B04"/>
    <w:rsid w:val="006C5F70"/>
    <w:rsid w:val="006C6476"/>
    <w:rsid w:val="006C74AD"/>
    <w:rsid w:val="006D1D0D"/>
    <w:rsid w:val="006D2D2C"/>
    <w:rsid w:val="006D2FAE"/>
    <w:rsid w:val="006D357F"/>
    <w:rsid w:val="006D4DF2"/>
    <w:rsid w:val="006D56E0"/>
    <w:rsid w:val="006D581A"/>
    <w:rsid w:val="006D5954"/>
    <w:rsid w:val="006D6FC4"/>
    <w:rsid w:val="006E0117"/>
    <w:rsid w:val="006E1733"/>
    <w:rsid w:val="006E28FB"/>
    <w:rsid w:val="006E42A4"/>
    <w:rsid w:val="006E7633"/>
    <w:rsid w:val="006E7CF8"/>
    <w:rsid w:val="006E7F24"/>
    <w:rsid w:val="006F0C6A"/>
    <w:rsid w:val="006F0CB4"/>
    <w:rsid w:val="006F2EAB"/>
    <w:rsid w:val="006F4032"/>
    <w:rsid w:val="006F66B2"/>
    <w:rsid w:val="006F7794"/>
    <w:rsid w:val="007004FF"/>
    <w:rsid w:val="00700B20"/>
    <w:rsid w:val="0070794B"/>
    <w:rsid w:val="0071036D"/>
    <w:rsid w:val="007127A9"/>
    <w:rsid w:val="007136BF"/>
    <w:rsid w:val="00714CF7"/>
    <w:rsid w:val="00721095"/>
    <w:rsid w:val="00722296"/>
    <w:rsid w:val="007246FC"/>
    <w:rsid w:val="00724CAE"/>
    <w:rsid w:val="007256C0"/>
    <w:rsid w:val="0072640A"/>
    <w:rsid w:val="007304AF"/>
    <w:rsid w:val="00731F89"/>
    <w:rsid w:val="007330E4"/>
    <w:rsid w:val="007354DF"/>
    <w:rsid w:val="007364E8"/>
    <w:rsid w:val="00736A1C"/>
    <w:rsid w:val="007373B1"/>
    <w:rsid w:val="0073749A"/>
    <w:rsid w:val="007405FD"/>
    <w:rsid w:val="00740B80"/>
    <w:rsid w:val="0074110E"/>
    <w:rsid w:val="007412C6"/>
    <w:rsid w:val="00742D7F"/>
    <w:rsid w:val="00742E04"/>
    <w:rsid w:val="00743E4F"/>
    <w:rsid w:val="00744289"/>
    <w:rsid w:val="00744DC8"/>
    <w:rsid w:val="007465C9"/>
    <w:rsid w:val="00746CE9"/>
    <w:rsid w:val="00751D26"/>
    <w:rsid w:val="00751E22"/>
    <w:rsid w:val="00752AF7"/>
    <w:rsid w:val="00752E66"/>
    <w:rsid w:val="00753427"/>
    <w:rsid w:val="0075390F"/>
    <w:rsid w:val="007542EE"/>
    <w:rsid w:val="007557C8"/>
    <w:rsid w:val="00755B81"/>
    <w:rsid w:val="0075654A"/>
    <w:rsid w:val="00756B7C"/>
    <w:rsid w:val="007576D7"/>
    <w:rsid w:val="00757B5E"/>
    <w:rsid w:val="00760614"/>
    <w:rsid w:val="00761DB6"/>
    <w:rsid w:val="00764151"/>
    <w:rsid w:val="0076527F"/>
    <w:rsid w:val="00767356"/>
    <w:rsid w:val="00770125"/>
    <w:rsid w:val="00774A1F"/>
    <w:rsid w:val="00774D4F"/>
    <w:rsid w:val="00774E94"/>
    <w:rsid w:val="00777BEA"/>
    <w:rsid w:val="00780FD3"/>
    <w:rsid w:val="0078120D"/>
    <w:rsid w:val="00781499"/>
    <w:rsid w:val="00781E61"/>
    <w:rsid w:val="00783ADA"/>
    <w:rsid w:val="00784D82"/>
    <w:rsid w:val="007856DE"/>
    <w:rsid w:val="00786FC8"/>
    <w:rsid w:val="007873A6"/>
    <w:rsid w:val="00787A9F"/>
    <w:rsid w:val="00790D9D"/>
    <w:rsid w:val="00792FF0"/>
    <w:rsid w:val="007931E7"/>
    <w:rsid w:val="007937D5"/>
    <w:rsid w:val="00793C68"/>
    <w:rsid w:val="00794BAD"/>
    <w:rsid w:val="00796484"/>
    <w:rsid w:val="007967EF"/>
    <w:rsid w:val="007A16E9"/>
    <w:rsid w:val="007A1E91"/>
    <w:rsid w:val="007A222F"/>
    <w:rsid w:val="007A2AAC"/>
    <w:rsid w:val="007A31E4"/>
    <w:rsid w:val="007A4392"/>
    <w:rsid w:val="007A5B01"/>
    <w:rsid w:val="007A61C5"/>
    <w:rsid w:val="007A6482"/>
    <w:rsid w:val="007B0AD9"/>
    <w:rsid w:val="007B1BF1"/>
    <w:rsid w:val="007B30F3"/>
    <w:rsid w:val="007B47AC"/>
    <w:rsid w:val="007B5571"/>
    <w:rsid w:val="007B739C"/>
    <w:rsid w:val="007B7AAA"/>
    <w:rsid w:val="007C0914"/>
    <w:rsid w:val="007C2668"/>
    <w:rsid w:val="007C3E11"/>
    <w:rsid w:val="007D0045"/>
    <w:rsid w:val="007D0555"/>
    <w:rsid w:val="007D0BE9"/>
    <w:rsid w:val="007D1864"/>
    <w:rsid w:val="007D226F"/>
    <w:rsid w:val="007D298A"/>
    <w:rsid w:val="007D53E6"/>
    <w:rsid w:val="007D73C6"/>
    <w:rsid w:val="007D7F8E"/>
    <w:rsid w:val="007E1D0A"/>
    <w:rsid w:val="007E3069"/>
    <w:rsid w:val="007E3940"/>
    <w:rsid w:val="007E4CAB"/>
    <w:rsid w:val="007F0968"/>
    <w:rsid w:val="007F0E77"/>
    <w:rsid w:val="007F1F16"/>
    <w:rsid w:val="007F207C"/>
    <w:rsid w:val="007F2658"/>
    <w:rsid w:val="007F2B28"/>
    <w:rsid w:val="007F542C"/>
    <w:rsid w:val="007F5973"/>
    <w:rsid w:val="007F6803"/>
    <w:rsid w:val="007F710B"/>
    <w:rsid w:val="007F771B"/>
    <w:rsid w:val="00802C9F"/>
    <w:rsid w:val="00803880"/>
    <w:rsid w:val="00803C65"/>
    <w:rsid w:val="00803FE2"/>
    <w:rsid w:val="0080614F"/>
    <w:rsid w:val="00807DD4"/>
    <w:rsid w:val="008115FC"/>
    <w:rsid w:val="00812252"/>
    <w:rsid w:val="0081401A"/>
    <w:rsid w:val="0081506B"/>
    <w:rsid w:val="00817246"/>
    <w:rsid w:val="00820D1A"/>
    <w:rsid w:val="00822A27"/>
    <w:rsid w:val="0082325A"/>
    <w:rsid w:val="00824F43"/>
    <w:rsid w:val="008329B6"/>
    <w:rsid w:val="00833264"/>
    <w:rsid w:val="0083331A"/>
    <w:rsid w:val="008333C4"/>
    <w:rsid w:val="00833FC0"/>
    <w:rsid w:val="008369FA"/>
    <w:rsid w:val="0084142E"/>
    <w:rsid w:val="00841A11"/>
    <w:rsid w:val="008425DA"/>
    <w:rsid w:val="00842826"/>
    <w:rsid w:val="0084291E"/>
    <w:rsid w:val="0084301B"/>
    <w:rsid w:val="0084374A"/>
    <w:rsid w:val="00844064"/>
    <w:rsid w:val="00844137"/>
    <w:rsid w:val="0084426A"/>
    <w:rsid w:val="00844AD3"/>
    <w:rsid w:val="00844AD4"/>
    <w:rsid w:val="008467CD"/>
    <w:rsid w:val="008468AC"/>
    <w:rsid w:val="0084693F"/>
    <w:rsid w:val="008474FD"/>
    <w:rsid w:val="00851233"/>
    <w:rsid w:val="0085239E"/>
    <w:rsid w:val="0085478F"/>
    <w:rsid w:val="008556B5"/>
    <w:rsid w:val="00856B90"/>
    <w:rsid w:val="00857378"/>
    <w:rsid w:val="0086036E"/>
    <w:rsid w:val="00861194"/>
    <w:rsid w:val="00861624"/>
    <w:rsid w:val="008619DA"/>
    <w:rsid w:val="00862BF7"/>
    <w:rsid w:val="00864A9F"/>
    <w:rsid w:val="008657D9"/>
    <w:rsid w:val="00865959"/>
    <w:rsid w:val="00865BC5"/>
    <w:rsid w:val="00866049"/>
    <w:rsid w:val="0086619C"/>
    <w:rsid w:val="00866630"/>
    <w:rsid w:val="008722AE"/>
    <w:rsid w:val="0087462D"/>
    <w:rsid w:val="008759F1"/>
    <w:rsid w:val="00876B52"/>
    <w:rsid w:val="00881715"/>
    <w:rsid w:val="00885111"/>
    <w:rsid w:val="00886933"/>
    <w:rsid w:val="008870CE"/>
    <w:rsid w:val="00890F29"/>
    <w:rsid w:val="008921F8"/>
    <w:rsid w:val="008960FD"/>
    <w:rsid w:val="00896684"/>
    <w:rsid w:val="008974B5"/>
    <w:rsid w:val="00897F69"/>
    <w:rsid w:val="008A08A7"/>
    <w:rsid w:val="008A1533"/>
    <w:rsid w:val="008A23AA"/>
    <w:rsid w:val="008A583B"/>
    <w:rsid w:val="008B08FD"/>
    <w:rsid w:val="008B2CE6"/>
    <w:rsid w:val="008B4770"/>
    <w:rsid w:val="008B566C"/>
    <w:rsid w:val="008B5686"/>
    <w:rsid w:val="008B6C47"/>
    <w:rsid w:val="008B6E1C"/>
    <w:rsid w:val="008C0BC7"/>
    <w:rsid w:val="008C17D8"/>
    <w:rsid w:val="008C4756"/>
    <w:rsid w:val="008C580D"/>
    <w:rsid w:val="008C65A3"/>
    <w:rsid w:val="008C72C9"/>
    <w:rsid w:val="008C79D9"/>
    <w:rsid w:val="008C7B87"/>
    <w:rsid w:val="008D0E3C"/>
    <w:rsid w:val="008D20BA"/>
    <w:rsid w:val="008D2C89"/>
    <w:rsid w:val="008D2F39"/>
    <w:rsid w:val="008D33F1"/>
    <w:rsid w:val="008D36CE"/>
    <w:rsid w:val="008D4A8F"/>
    <w:rsid w:val="008D77EB"/>
    <w:rsid w:val="008D795B"/>
    <w:rsid w:val="008E0E21"/>
    <w:rsid w:val="008E181D"/>
    <w:rsid w:val="008E23FF"/>
    <w:rsid w:val="008E384C"/>
    <w:rsid w:val="008E3FB8"/>
    <w:rsid w:val="008E4C52"/>
    <w:rsid w:val="008E57C0"/>
    <w:rsid w:val="008F0003"/>
    <w:rsid w:val="008F27A6"/>
    <w:rsid w:val="008F458E"/>
    <w:rsid w:val="008F4F86"/>
    <w:rsid w:val="008F5389"/>
    <w:rsid w:val="008F5487"/>
    <w:rsid w:val="008F5F1D"/>
    <w:rsid w:val="008F64D9"/>
    <w:rsid w:val="008F77B1"/>
    <w:rsid w:val="008F7BA8"/>
    <w:rsid w:val="00900442"/>
    <w:rsid w:val="009047B6"/>
    <w:rsid w:val="00904FE4"/>
    <w:rsid w:val="009075C8"/>
    <w:rsid w:val="009110FE"/>
    <w:rsid w:val="009137B3"/>
    <w:rsid w:val="00914031"/>
    <w:rsid w:val="00914D66"/>
    <w:rsid w:val="009169C0"/>
    <w:rsid w:val="00916C6D"/>
    <w:rsid w:val="0092044D"/>
    <w:rsid w:val="009240FF"/>
    <w:rsid w:val="00924DFA"/>
    <w:rsid w:val="0092608B"/>
    <w:rsid w:val="00927C2F"/>
    <w:rsid w:val="009332FD"/>
    <w:rsid w:val="00936586"/>
    <w:rsid w:val="00941866"/>
    <w:rsid w:val="00941F63"/>
    <w:rsid w:val="00942436"/>
    <w:rsid w:val="009442A2"/>
    <w:rsid w:val="00944D0D"/>
    <w:rsid w:val="00945A64"/>
    <w:rsid w:val="009471B5"/>
    <w:rsid w:val="00950DD0"/>
    <w:rsid w:val="00951A14"/>
    <w:rsid w:val="009531F0"/>
    <w:rsid w:val="009537D2"/>
    <w:rsid w:val="00954B9F"/>
    <w:rsid w:val="00956418"/>
    <w:rsid w:val="00957BE0"/>
    <w:rsid w:val="00960E57"/>
    <w:rsid w:val="00965062"/>
    <w:rsid w:val="00965BC0"/>
    <w:rsid w:val="0096630F"/>
    <w:rsid w:val="009670D6"/>
    <w:rsid w:val="00967846"/>
    <w:rsid w:val="00967EBE"/>
    <w:rsid w:val="0097097D"/>
    <w:rsid w:val="00970B0F"/>
    <w:rsid w:val="00972398"/>
    <w:rsid w:val="00974811"/>
    <w:rsid w:val="00974E95"/>
    <w:rsid w:val="009825BA"/>
    <w:rsid w:val="00984217"/>
    <w:rsid w:val="00984E5E"/>
    <w:rsid w:val="00985F11"/>
    <w:rsid w:val="0098686B"/>
    <w:rsid w:val="009869E5"/>
    <w:rsid w:val="00986BE8"/>
    <w:rsid w:val="00987AB6"/>
    <w:rsid w:val="00987B45"/>
    <w:rsid w:val="00987D33"/>
    <w:rsid w:val="009900CD"/>
    <w:rsid w:val="00990732"/>
    <w:rsid w:val="00990AE7"/>
    <w:rsid w:val="00990B9C"/>
    <w:rsid w:val="00992785"/>
    <w:rsid w:val="009937EF"/>
    <w:rsid w:val="00994554"/>
    <w:rsid w:val="00994B1C"/>
    <w:rsid w:val="00996D03"/>
    <w:rsid w:val="00997D0E"/>
    <w:rsid w:val="009A163B"/>
    <w:rsid w:val="009A25F3"/>
    <w:rsid w:val="009A38C9"/>
    <w:rsid w:val="009A4821"/>
    <w:rsid w:val="009A5C2C"/>
    <w:rsid w:val="009A7101"/>
    <w:rsid w:val="009A75D5"/>
    <w:rsid w:val="009B0747"/>
    <w:rsid w:val="009B0E28"/>
    <w:rsid w:val="009B1200"/>
    <w:rsid w:val="009B1510"/>
    <w:rsid w:val="009B2A07"/>
    <w:rsid w:val="009B306D"/>
    <w:rsid w:val="009B6412"/>
    <w:rsid w:val="009C062D"/>
    <w:rsid w:val="009C2556"/>
    <w:rsid w:val="009C2C38"/>
    <w:rsid w:val="009C39DB"/>
    <w:rsid w:val="009C5CA2"/>
    <w:rsid w:val="009D00D0"/>
    <w:rsid w:val="009D39DD"/>
    <w:rsid w:val="009D51E4"/>
    <w:rsid w:val="009D6B96"/>
    <w:rsid w:val="009E3853"/>
    <w:rsid w:val="009E5DE3"/>
    <w:rsid w:val="009E6533"/>
    <w:rsid w:val="009E6C0F"/>
    <w:rsid w:val="009E7920"/>
    <w:rsid w:val="009F17B3"/>
    <w:rsid w:val="009F4FDE"/>
    <w:rsid w:val="009F61BC"/>
    <w:rsid w:val="009F6594"/>
    <w:rsid w:val="00A01CF2"/>
    <w:rsid w:val="00A02C3B"/>
    <w:rsid w:val="00A03280"/>
    <w:rsid w:val="00A03B6F"/>
    <w:rsid w:val="00A0485A"/>
    <w:rsid w:val="00A0546D"/>
    <w:rsid w:val="00A05472"/>
    <w:rsid w:val="00A06688"/>
    <w:rsid w:val="00A07F0A"/>
    <w:rsid w:val="00A15FE2"/>
    <w:rsid w:val="00A16AE4"/>
    <w:rsid w:val="00A16E6E"/>
    <w:rsid w:val="00A204D5"/>
    <w:rsid w:val="00A21269"/>
    <w:rsid w:val="00A246B7"/>
    <w:rsid w:val="00A25774"/>
    <w:rsid w:val="00A26057"/>
    <w:rsid w:val="00A308CF"/>
    <w:rsid w:val="00A32511"/>
    <w:rsid w:val="00A32EA5"/>
    <w:rsid w:val="00A33963"/>
    <w:rsid w:val="00A35F93"/>
    <w:rsid w:val="00A36C30"/>
    <w:rsid w:val="00A41204"/>
    <w:rsid w:val="00A44334"/>
    <w:rsid w:val="00A44726"/>
    <w:rsid w:val="00A4548A"/>
    <w:rsid w:val="00A47D0A"/>
    <w:rsid w:val="00A51489"/>
    <w:rsid w:val="00A55783"/>
    <w:rsid w:val="00A5590C"/>
    <w:rsid w:val="00A55A44"/>
    <w:rsid w:val="00A5770D"/>
    <w:rsid w:val="00A612A4"/>
    <w:rsid w:val="00A64C6E"/>
    <w:rsid w:val="00A66191"/>
    <w:rsid w:val="00A7136E"/>
    <w:rsid w:val="00A717CB"/>
    <w:rsid w:val="00A72E9C"/>
    <w:rsid w:val="00A73154"/>
    <w:rsid w:val="00A73744"/>
    <w:rsid w:val="00A74388"/>
    <w:rsid w:val="00A74838"/>
    <w:rsid w:val="00A772D6"/>
    <w:rsid w:val="00A80DFB"/>
    <w:rsid w:val="00A83780"/>
    <w:rsid w:val="00A84A3C"/>
    <w:rsid w:val="00A851F9"/>
    <w:rsid w:val="00A8585F"/>
    <w:rsid w:val="00A87D29"/>
    <w:rsid w:val="00A9134B"/>
    <w:rsid w:val="00A91AF7"/>
    <w:rsid w:val="00A93A41"/>
    <w:rsid w:val="00A94DC2"/>
    <w:rsid w:val="00A96E51"/>
    <w:rsid w:val="00AA066D"/>
    <w:rsid w:val="00AA0EE7"/>
    <w:rsid w:val="00AA167C"/>
    <w:rsid w:val="00AA624C"/>
    <w:rsid w:val="00AA6A04"/>
    <w:rsid w:val="00AB1BC3"/>
    <w:rsid w:val="00AB3CC8"/>
    <w:rsid w:val="00AB5B83"/>
    <w:rsid w:val="00AB5EFF"/>
    <w:rsid w:val="00AC39A3"/>
    <w:rsid w:val="00AC3BF5"/>
    <w:rsid w:val="00AD3ABE"/>
    <w:rsid w:val="00AD5AF6"/>
    <w:rsid w:val="00AE0360"/>
    <w:rsid w:val="00AE0D98"/>
    <w:rsid w:val="00AE26F0"/>
    <w:rsid w:val="00AE325A"/>
    <w:rsid w:val="00AE376E"/>
    <w:rsid w:val="00AF0601"/>
    <w:rsid w:val="00AF104F"/>
    <w:rsid w:val="00AF13D6"/>
    <w:rsid w:val="00AF1A2B"/>
    <w:rsid w:val="00AF1A84"/>
    <w:rsid w:val="00AF1D08"/>
    <w:rsid w:val="00AF29F0"/>
    <w:rsid w:val="00AF35E3"/>
    <w:rsid w:val="00AF4460"/>
    <w:rsid w:val="00AF6121"/>
    <w:rsid w:val="00AF6F47"/>
    <w:rsid w:val="00AF73E2"/>
    <w:rsid w:val="00B014AC"/>
    <w:rsid w:val="00B01AB4"/>
    <w:rsid w:val="00B02AA2"/>
    <w:rsid w:val="00B0387A"/>
    <w:rsid w:val="00B04469"/>
    <w:rsid w:val="00B0481A"/>
    <w:rsid w:val="00B05287"/>
    <w:rsid w:val="00B05D8F"/>
    <w:rsid w:val="00B05E5C"/>
    <w:rsid w:val="00B06FBF"/>
    <w:rsid w:val="00B11868"/>
    <w:rsid w:val="00B131BF"/>
    <w:rsid w:val="00B13466"/>
    <w:rsid w:val="00B1413C"/>
    <w:rsid w:val="00B1441E"/>
    <w:rsid w:val="00B16369"/>
    <w:rsid w:val="00B16414"/>
    <w:rsid w:val="00B16714"/>
    <w:rsid w:val="00B169C3"/>
    <w:rsid w:val="00B17A7E"/>
    <w:rsid w:val="00B22455"/>
    <w:rsid w:val="00B2320A"/>
    <w:rsid w:val="00B241BF"/>
    <w:rsid w:val="00B27BB4"/>
    <w:rsid w:val="00B300DA"/>
    <w:rsid w:val="00B30162"/>
    <w:rsid w:val="00B30CD7"/>
    <w:rsid w:val="00B318B2"/>
    <w:rsid w:val="00B33364"/>
    <w:rsid w:val="00B336ED"/>
    <w:rsid w:val="00B34365"/>
    <w:rsid w:val="00B34C96"/>
    <w:rsid w:val="00B34EFC"/>
    <w:rsid w:val="00B352A2"/>
    <w:rsid w:val="00B361F6"/>
    <w:rsid w:val="00B36739"/>
    <w:rsid w:val="00B401AA"/>
    <w:rsid w:val="00B42AFD"/>
    <w:rsid w:val="00B43400"/>
    <w:rsid w:val="00B4351C"/>
    <w:rsid w:val="00B44219"/>
    <w:rsid w:val="00B44E17"/>
    <w:rsid w:val="00B50728"/>
    <w:rsid w:val="00B53018"/>
    <w:rsid w:val="00B53410"/>
    <w:rsid w:val="00B53BA2"/>
    <w:rsid w:val="00B541DE"/>
    <w:rsid w:val="00B62359"/>
    <w:rsid w:val="00B62383"/>
    <w:rsid w:val="00B62458"/>
    <w:rsid w:val="00B62DC3"/>
    <w:rsid w:val="00B642A8"/>
    <w:rsid w:val="00B65FD5"/>
    <w:rsid w:val="00B666E1"/>
    <w:rsid w:val="00B71198"/>
    <w:rsid w:val="00B71DF4"/>
    <w:rsid w:val="00B7267A"/>
    <w:rsid w:val="00B76232"/>
    <w:rsid w:val="00B7636F"/>
    <w:rsid w:val="00B764B1"/>
    <w:rsid w:val="00B765E1"/>
    <w:rsid w:val="00B76D1B"/>
    <w:rsid w:val="00B771EE"/>
    <w:rsid w:val="00B77D39"/>
    <w:rsid w:val="00B8060A"/>
    <w:rsid w:val="00B80C69"/>
    <w:rsid w:val="00B80D9B"/>
    <w:rsid w:val="00B8188A"/>
    <w:rsid w:val="00B81989"/>
    <w:rsid w:val="00B83D68"/>
    <w:rsid w:val="00B90777"/>
    <w:rsid w:val="00B90A69"/>
    <w:rsid w:val="00B90D88"/>
    <w:rsid w:val="00B92251"/>
    <w:rsid w:val="00B93D0D"/>
    <w:rsid w:val="00B93E25"/>
    <w:rsid w:val="00B94E28"/>
    <w:rsid w:val="00B95747"/>
    <w:rsid w:val="00B9709C"/>
    <w:rsid w:val="00B97B4E"/>
    <w:rsid w:val="00BA00F8"/>
    <w:rsid w:val="00BA0C95"/>
    <w:rsid w:val="00BA1607"/>
    <w:rsid w:val="00BA3027"/>
    <w:rsid w:val="00BA3EA8"/>
    <w:rsid w:val="00BA4D5A"/>
    <w:rsid w:val="00BA650B"/>
    <w:rsid w:val="00BA6EFE"/>
    <w:rsid w:val="00BB0E7D"/>
    <w:rsid w:val="00BB1B8C"/>
    <w:rsid w:val="00BB465D"/>
    <w:rsid w:val="00BB4C3D"/>
    <w:rsid w:val="00BB55D5"/>
    <w:rsid w:val="00BB5D94"/>
    <w:rsid w:val="00BC1311"/>
    <w:rsid w:val="00BC134D"/>
    <w:rsid w:val="00BC307E"/>
    <w:rsid w:val="00BC37D3"/>
    <w:rsid w:val="00BC3831"/>
    <w:rsid w:val="00BC5E36"/>
    <w:rsid w:val="00BC62C1"/>
    <w:rsid w:val="00BC63D0"/>
    <w:rsid w:val="00BC72E1"/>
    <w:rsid w:val="00BD1E89"/>
    <w:rsid w:val="00BD2E40"/>
    <w:rsid w:val="00BD49E6"/>
    <w:rsid w:val="00BD6F56"/>
    <w:rsid w:val="00BE002C"/>
    <w:rsid w:val="00BE169D"/>
    <w:rsid w:val="00BE30E8"/>
    <w:rsid w:val="00BE30F3"/>
    <w:rsid w:val="00BE3653"/>
    <w:rsid w:val="00BE565D"/>
    <w:rsid w:val="00BE652D"/>
    <w:rsid w:val="00BE657E"/>
    <w:rsid w:val="00BE7F87"/>
    <w:rsid w:val="00BF102C"/>
    <w:rsid w:val="00BF3B7D"/>
    <w:rsid w:val="00BF3F75"/>
    <w:rsid w:val="00BF43A9"/>
    <w:rsid w:val="00BF48EE"/>
    <w:rsid w:val="00BF4AB6"/>
    <w:rsid w:val="00BF6860"/>
    <w:rsid w:val="00BF70D6"/>
    <w:rsid w:val="00BF765F"/>
    <w:rsid w:val="00BF7BBD"/>
    <w:rsid w:val="00BF7C64"/>
    <w:rsid w:val="00C00531"/>
    <w:rsid w:val="00C02587"/>
    <w:rsid w:val="00C02A4E"/>
    <w:rsid w:val="00C035B9"/>
    <w:rsid w:val="00C037F1"/>
    <w:rsid w:val="00C039E6"/>
    <w:rsid w:val="00C03BC7"/>
    <w:rsid w:val="00C045FF"/>
    <w:rsid w:val="00C04E09"/>
    <w:rsid w:val="00C04FBB"/>
    <w:rsid w:val="00C06C84"/>
    <w:rsid w:val="00C100FD"/>
    <w:rsid w:val="00C10D05"/>
    <w:rsid w:val="00C11C13"/>
    <w:rsid w:val="00C126C2"/>
    <w:rsid w:val="00C130C4"/>
    <w:rsid w:val="00C13E25"/>
    <w:rsid w:val="00C15F7E"/>
    <w:rsid w:val="00C1645E"/>
    <w:rsid w:val="00C16911"/>
    <w:rsid w:val="00C1754A"/>
    <w:rsid w:val="00C175E5"/>
    <w:rsid w:val="00C21ACB"/>
    <w:rsid w:val="00C22E0B"/>
    <w:rsid w:val="00C22F14"/>
    <w:rsid w:val="00C23E74"/>
    <w:rsid w:val="00C2513C"/>
    <w:rsid w:val="00C25320"/>
    <w:rsid w:val="00C3011E"/>
    <w:rsid w:val="00C302CD"/>
    <w:rsid w:val="00C30A49"/>
    <w:rsid w:val="00C33D80"/>
    <w:rsid w:val="00C34E04"/>
    <w:rsid w:val="00C34E05"/>
    <w:rsid w:val="00C35111"/>
    <w:rsid w:val="00C35CF7"/>
    <w:rsid w:val="00C40867"/>
    <w:rsid w:val="00C456B8"/>
    <w:rsid w:val="00C467D9"/>
    <w:rsid w:val="00C4733A"/>
    <w:rsid w:val="00C51E88"/>
    <w:rsid w:val="00C52B6B"/>
    <w:rsid w:val="00C52E7E"/>
    <w:rsid w:val="00C54125"/>
    <w:rsid w:val="00C55234"/>
    <w:rsid w:val="00C60267"/>
    <w:rsid w:val="00C6208B"/>
    <w:rsid w:val="00C6332F"/>
    <w:rsid w:val="00C639BD"/>
    <w:rsid w:val="00C63B49"/>
    <w:rsid w:val="00C65A8C"/>
    <w:rsid w:val="00C67EFB"/>
    <w:rsid w:val="00C72755"/>
    <w:rsid w:val="00C7285A"/>
    <w:rsid w:val="00C73AE6"/>
    <w:rsid w:val="00C73DA2"/>
    <w:rsid w:val="00C818E2"/>
    <w:rsid w:val="00C827E7"/>
    <w:rsid w:val="00C8626E"/>
    <w:rsid w:val="00C86FF3"/>
    <w:rsid w:val="00C9075D"/>
    <w:rsid w:val="00C91275"/>
    <w:rsid w:val="00C93556"/>
    <w:rsid w:val="00C93C55"/>
    <w:rsid w:val="00C94E15"/>
    <w:rsid w:val="00C95266"/>
    <w:rsid w:val="00C9615C"/>
    <w:rsid w:val="00C9647A"/>
    <w:rsid w:val="00C97CED"/>
    <w:rsid w:val="00CA11E4"/>
    <w:rsid w:val="00CA1234"/>
    <w:rsid w:val="00CA2F5D"/>
    <w:rsid w:val="00CA484F"/>
    <w:rsid w:val="00CA6301"/>
    <w:rsid w:val="00CA6FA9"/>
    <w:rsid w:val="00CA7A03"/>
    <w:rsid w:val="00CB0B64"/>
    <w:rsid w:val="00CB4F37"/>
    <w:rsid w:val="00CB53A4"/>
    <w:rsid w:val="00CB6885"/>
    <w:rsid w:val="00CBA8BB"/>
    <w:rsid w:val="00CC0972"/>
    <w:rsid w:val="00CC4A6D"/>
    <w:rsid w:val="00CC5056"/>
    <w:rsid w:val="00CC66C7"/>
    <w:rsid w:val="00CD04DE"/>
    <w:rsid w:val="00CD19E5"/>
    <w:rsid w:val="00CD2474"/>
    <w:rsid w:val="00CD3546"/>
    <w:rsid w:val="00CD4AE1"/>
    <w:rsid w:val="00CD4F90"/>
    <w:rsid w:val="00CE17D4"/>
    <w:rsid w:val="00CE299C"/>
    <w:rsid w:val="00CE739F"/>
    <w:rsid w:val="00CF079D"/>
    <w:rsid w:val="00CF1101"/>
    <w:rsid w:val="00CF1D68"/>
    <w:rsid w:val="00CF247F"/>
    <w:rsid w:val="00CF2809"/>
    <w:rsid w:val="00CF3B6E"/>
    <w:rsid w:val="00CF5FA2"/>
    <w:rsid w:val="00CF627A"/>
    <w:rsid w:val="00CF6E13"/>
    <w:rsid w:val="00CF726A"/>
    <w:rsid w:val="00D00932"/>
    <w:rsid w:val="00D01E35"/>
    <w:rsid w:val="00D02E45"/>
    <w:rsid w:val="00D03629"/>
    <w:rsid w:val="00D04709"/>
    <w:rsid w:val="00D06A1E"/>
    <w:rsid w:val="00D0726A"/>
    <w:rsid w:val="00D07E07"/>
    <w:rsid w:val="00D10E34"/>
    <w:rsid w:val="00D1243C"/>
    <w:rsid w:val="00D128BA"/>
    <w:rsid w:val="00D145D0"/>
    <w:rsid w:val="00D14937"/>
    <w:rsid w:val="00D164FD"/>
    <w:rsid w:val="00D16970"/>
    <w:rsid w:val="00D16BDF"/>
    <w:rsid w:val="00D16EC8"/>
    <w:rsid w:val="00D16F2B"/>
    <w:rsid w:val="00D17C59"/>
    <w:rsid w:val="00D21023"/>
    <w:rsid w:val="00D2145D"/>
    <w:rsid w:val="00D221F6"/>
    <w:rsid w:val="00D237E8"/>
    <w:rsid w:val="00D2418E"/>
    <w:rsid w:val="00D24868"/>
    <w:rsid w:val="00D26278"/>
    <w:rsid w:val="00D26780"/>
    <w:rsid w:val="00D26B66"/>
    <w:rsid w:val="00D277A6"/>
    <w:rsid w:val="00D278DA"/>
    <w:rsid w:val="00D32AB7"/>
    <w:rsid w:val="00D33ACD"/>
    <w:rsid w:val="00D33B11"/>
    <w:rsid w:val="00D3605B"/>
    <w:rsid w:val="00D360A0"/>
    <w:rsid w:val="00D40897"/>
    <w:rsid w:val="00D40B6D"/>
    <w:rsid w:val="00D41C1A"/>
    <w:rsid w:val="00D42FC2"/>
    <w:rsid w:val="00D447F5"/>
    <w:rsid w:val="00D45933"/>
    <w:rsid w:val="00D46527"/>
    <w:rsid w:val="00D47486"/>
    <w:rsid w:val="00D47624"/>
    <w:rsid w:val="00D52AAE"/>
    <w:rsid w:val="00D53F64"/>
    <w:rsid w:val="00D55EAE"/>
    <w:rsid w:val="00D56AED"/>
    <w:rsid w:val="00D573CD"/>
    <w:rsid w:val="00D6208F"/>
    <w:rsid w:val="00D6236E"/>
    <w:rsid w:val="00D63286"/>
    <w:rsid w:val="00D6385B"/>
    <w:rsid w:val="00D64A00"/>
    <w:rsid w:val="00D70684"/>
    <w:rsid w:val="00D73377"/>
    <w:rsid w:val="00D73B12"/>
    <w:rsid w:val="00D82F23"/>
    <w:rsid w:val="00D853E5"/>
    <w:rsid w:val="00D856A4"/>
    <w:rsid w:val="00D8632D"/>
    <w:rsid w:val="00D8644F"/>
    <w:rsid w:val="00D94163"/>
    <w:rsid w:val="00D947A9"/>
    <w:rsid w:val="00D969E6"/>
    <w:rsid w:val="00D97600"/>
    <w:rsid w:val="00DA1EE0"/>
    <w:rsid w:val="00DA372C"/>
    <w:rsid w:val="00DA544D"/>
    <w:rsid w:val="00DA5E41"/>
    <w:rsid w:val="00DA7589"/>
    <w:rsid w:val="00DB07A1"/>
    <w:rsid w:val="00DB10FE"/>
    <w:rsid w:val="00DB224A"/>
    <w:rsid w:val="00DB2300"/>
    <w:rsid w:val="00DB2D5F"/>
    <w:rsid w:val="00DB58C2"/>
    <w:rsid w:val="00DB68F9"/>
    <w:rsid w:val="00DB7BE0"/>
    <w:rsid w:val="00DC2822"/>
    <w:rsid w:val="00DC2B62"/>
    <w:rsid w:val="00DC3C09"/>
    <w:rsid w:val="00DC4AE6"/>
    <w:rsid w:val="00DC6EB8"/>
    <w:rsid w:val="00DC70D1"/>
    <w:rsid w:val="00DD0C24"/>
    <w:rsid w:val="00DD121E"/>
    <w:rsid w:val="00DD16C5"/>
    <w:rsid w:val="00DD374D"/>
    <w:rsid w:val="00DD3A09"/>
    <w:rsid w:val="00DD3F3A"/>
    <w:rsid w:val="00DD41E0"/>
    <w:rsid w:val="00DD4999"/>
    <w:rsid w:val="00DD53E8"/>
    <w:rsid w:val="00DD590E"/>
    <w:rsid w:val="00DD5D93"/>
    <w:rsid w:val="00DE0FBF"/>
    <w:rsid w:val="00DE146F"/>
    <w:rsid w:val="00DE14B0"/>
    <w:rsid w:val="00DE156B"/>
    <w:rsid w:val="00DE2E9E"/>
    <w:rsid w:val="00DE3384"/>
    <w:rsid w:val="00DE52A6"/>
    <w:rsid w:val="00DF0870"/>
    <w:rsid w:val="00DF09E5"/>
    <w:rsid w:val="00DF190F"/>
    <w:rsid w:val="00DF2BC9"/>
    <w:rsid w:val="00DF45C5"/>
    <w:rsid w:val="00DF5215"/>
    <w:rsid w:val="00DF54B9"/>
    <w:rsid w:val="00DF5DFD"/>
    <w:rsid w:val="00DF6B6B"/>
    <w:rsid w:val="00DF7603"/>
    <w:rsid w:val="00DF7AF5"/>
    <w:rsid w:val="00E00193"/>
    <w:rsid w:val="00E02AD7"/>
    <w:rsid w:val="00E02E66"/>
    <w:rsid w:val="00E03A2E"/>
    <w:rsid w:val="00E041FD"/>
    <w:rsid w:val="00E10CFE"/>
    <w:rsid w:val="00E1268B"/>
    <w:rsid w:val="00E12822"/>
    <w:rsid w:val="00E13688"/>
    <w:rsid w:val="00E13F92"/>
    <w:rsid w:val="00E145B0"/>
    <w:rsid w:val="00E1479D"/>
    <w:rsid w:val="00E14A15"/>
    <w:rsid w:val="00E166A4"/>
    <w:rsid w:val="00E2126D"/>
    <w:rsid w:val="00E221C1"/>
    <w:rsid w:val="00E22C01"/>
    <w:rsid w:val="00E256B7"/>
    <w:rsid w:val="00E271C3"/>
    <w:rsid w:val="00E27C09"/>
    <w:rsid w:val="00E27E4D"/>
    <w:rsid w:val="00E30FD3"/>
    <w:rsid w:val="00E31256"/>
    <w:rsid w:val="00E3223D"/>
    <w:rsid w:val="00E344BE"/>
    <w:rsid w:val="00E35C63"/>
    <w:rsid w:val="00E36A93"/>
    <w:rsid w:val="00E37343"/>
    <w:rsid w:val="00E375E0"/>
    <w:rsid w:val="00E378DC"/>
    <w:rsid w:val="00E405CF"/>
    <w:rsid w:val="00E412C7"/>
    <w:rsid w:val="00E4276B"/>
    <w:rsid w:val="00E431C5"/>
    <w:rsid w:val="00E43E80"/>
    <w:rsid w:val="00E446DC"/>
    <w:rsid w:val="00E44BD0"/>
    <w:rsid w:val="00E4540F"/>
    <w:rsid w:val="00E4643F"/>
    <w:rsid w:val="00E466E7"/>
    <w:rsid w:val="00E4732A"/>
    <w:rsid w:val="00E5037E"/>
    <w:rsid w:val="00E534B2"/>
    <w:rsid w:val="00E5391E"/>
    <w:rsid w:val="00E53AF3"/>
    <w:rsid w:val="00E54EC2"/>
    <w:rsid w:val="00E55B51"/>
    <w:rsid w:val="00E56CC1"/>
    <w:rsid w:val="00E57BD5"/>
    <w:rsid w:val="00E61A89"/>
    <w:rsid w:val="00E62655"/>
    <w:rsid w:val="00E62E90"/>
    <w:rsid w:val="00E657A1"/>
    <w:rsid w:val="00E6678D"/>
    <w:rsid w:val="00E67821"/>
    <w:rsid w:val="00E67F32"/>
    <w:rsid w:val="00E67F7A"/>
    <w:rsid w:val="00E71721"/>
    <w:rsid w:val="00E729E6"/>
    <w:rsid w:val="00E72E6F"/>
    <w:rsid w:val="00E72F51"/>
    <w:rsid w:val="00E73628"/>
    <w:rsid w:val="00E738E5"/>
    <w:rsid w:val="00E73CE4"/>
    <w:rsid w:val="00E76B86"/>
    <w:rsid w:val="00E76F67"/>
    <w:rsid w:val="00E77E7C"/>
    <w:rsid w:val="00E80BD9"/>
    <w:rsid w:val="00E819DD"/>
    <w:rsid w:val="00E823BF"/>
    <w:rsid w:val="00E82BC9"/>
    <w:rsid w:val="00E84049"/>
    <w:rsid w:val="00E87A37"/>
    <w:rsid w:val="00E87EC3"/>
    <w:rsid w:val="00E900B6"/>
    <w:rsid w:val="00E9051C"/>
    <w:rsid w:val="00E934DA"/>
    <w:rsid w:val="00E9660E"/>
    <w:rsid w:val="00E97123"/>
    <w:rsid w:val="00E9723C"/>
    <w:rsid w:val="00E97442"/>
    <w:rsid w:val="00EA0219"/>
    <w:rsid w:val="00EA1C97"/>
    <w:rsid w:val="00EA563F"/>
    <w:rsid w:val="00EA63A9"/>
    <w:rsid w:val="00EA7A91"/>
    <w:rsid w:val="00EA7DA5"/>
    <w:rsid w:val="00EB03B0"/>
    <w:rsid w:val="00EB0409"/>
    <w:rsid w:val="00EB14AF"/>
    <w:rsid w:val="00EB1553"/>
    <w:rsid w:val="00EB3FFB"/>
    <w:rsid w:val="00EB4A15"/>
    <w:rsid w:val="00EB5224"/>
    <w:rsid w:val="00EB5E3F"/>
    <w:rsid w:val="00EB6F61"/>
    <w:rsid w:val="00EC1206"/>
    <w:rsid w:val="00EC1948"/>
    <w:rsid w:val="00EC1BC1"/>
    <w:rsid w:val="00EC30AB"/>
    <w:rsid w:val="00EC4827"/>
    <w:rsid w:val="00EC4E21"/>
    <w:rsid w:val="00EC53D5"/>
    <w:rsid w:val="00EC55B6"/>
    <w:rsid w:val="00EC737B"/>
    <w:rsid w:val="00EC79DE"/>
    <w:rsid w:val="00ED2D80"/>
    <w:rsid w:val="00ED3278"/>
    <w:rsid w:val="00ED5681"/>
    <w:rsid w:val="00EE0D11"/>
    <w:rsid w:val="00EE0D1D"/>
    <w:rsid w:val="00EE1E33"/>
    <w:rsid w:val="00EE2F74"/>
    <w:rsid w:val="00EE3B9D"/>
    <w:rsid w:val="00EE53CC"/>
    <w:rsid w:val="00EE61FB"/>
    <w:rsid w:val="00EE7846"/>
    <w:rsid w:val="00EE7B27"/>
    <w:rsid w:val="00EF1E8D"/>
    <w:rsid w:val="00EF20EF"/>
    <w:rsid w:val="00EF2743"/>
    <w:rsid w:val="00EF2859"/>
    <w:rsid w:val="00EF3207"/>
    <w:rsid w:val="00EF400A"/>
    <w:rsid w:val="00EF4201"/>
    <w:rsid w:val="00EF4E0C"/>
    <w:rsid w:val="00EF5948"/>
    <w:rsid w:val="00EF618D"/>
    <w:rsid w:val="00EF68D7"/>
    <w:rsid w:val="00EF74D7"/>
    <w:rsid w:val="00EF75B2"/>
    <w:rsid w:val="00EF7904"/>
    <w:rsid w:val="00F007EC"/>
    <w:rsid w:val="00F00AD5"/>
    <w:rsid w:val="00F01766"/>
    <w:rsid w:val="00F0432C"/>
    <w:rsid w:val="00F04B29"/>
    <w:rsid w:val="00F052CB"/>
    <w:rsid w:val="00F05D39"/>
    <w:rsid w:val="00F06739"/>
    <w:rsid w:val="00F07C72"/>
    <w:rsid w:val="00F11114"/>
    <w:rsid w:val="00F11433"/>
    <w:rsid w:val="00F11C71"/>
    <w:rsid w:val="00F11D41"/>
    <w:rsid w:val="00F12102"/>
    <w:rsid w:val="00F20B42"/>
    <w:rsid w:val="00F24EAD"/>
    <w:rsid w:val="00F25222"/>
    <w:rsid w:val="00F27373"/>
    <w:rsid w:val="00F309E4"/>
    <w:rsid w:val="00F31A3F"/>
    <w:rsid w:val="00F34F65"/>
    <w:rsid w:val="00F3642F"/>
    <w:rsid w:val="00F37829"/>
    <w:rsid w:val="00F40714"/>
    <w:rsid w:val="00F41087"/>
    <w:rsid w:val="00F41257"/>
    <w:rsid w:val="00F44FF9"/>
    <w:rsid w:val="00F460EB"/>
    <w:rsid w:val="00F46B11"/>
    <w:rsid w:val="00F46B3A"/>
    <w:rsid w:val="00F5166D"/>
    <w:rsid w:val="00F51E5B"/>
    <w:rsid w:val="00F51EDF"/>
    <w:rsid w:val="00F53B05"/>
    <w:rsid w:val="00F545FB"/>
    <w:rsid w:val="00F54D5C"/>
    <w:rsid w:val="00F55C42"/>
    <w:rsid w:val="00F57333"/>
    <w:rsid w:val="00F5740E"/>
    <w:rsid w:val="00F605D6"/>
    <w:rsid w:val="00F60872"/>
    <w:rsid w:val="00F617EB"/>
    <w:rsid w:val="00F61B31"/>
    <w:rsid w:val="00F620C9"/>
    <w:rsid w:val="00F633CE"/>
    <w:rsid w:val="00F639EB"/>
    <w:rsid w:val="00F64EF1"/>
    <w:rsid w:val="00F65D1C"/>
    <w:rsid w:val="00F71BEC"/>
    <w:rsid w:val="00F72458"/>
    <w:rsid w:val="00F733D2"/>
    <w:rsid w:val="00F73530"/>
    <w:rsid w:val="00F807CA"/>
    <w:rsid w:val="00F830EE"/>
    <w:rsid w:val="00F841EC"/>
    <w:rsid w:val="00F8435B"/>
    <w:rsid w:val="00F84BDE"/>
    <w:rsid w:val="00F87159"/>
    <w:rsid w:val="00F87A66"/>
    <w:rsid w:val="00F91D18"/>
    <w:rsid w:val="00F91D42"/>
    <w:rsid w:val="00F923B3"/>
    <w:rsid w:val="00FA05A1"/>
    <w:rsid w:val="00FA0BE2"/>
    <w:rsid w:val="00FA0FAB"/>
    <w:rsid w:val="00FA2D9B"/>
    <w:rsid w:val="00FA304B"/>
    <w:rsid w:val="00FA3525"/>
    <w:rsid w:val="00FA5182"/>
    <w:rsid w:val="00FB20C9"/>
    <w:rsid w:val="00FB2A65"/>
    <w:rsid w:val="00FB3236"/>
    <w:rsid w:val="00FB3771"/>
    <w:rsid w:val="00FB4DFC"/>
    <w:rsid w:val="00FB50A9"/>
    <w:rsid w:val="00FB65A4"/>
    <w:rsid w:val="00FB68CC"/>
    <w:rsid w:val="00FC3EC9"/>
    <w:rsid w:val="00FC6C2A"/>
    <w:rsid w:val="00FD0016"/>
    <w:rsid w:val="00FD21F8"/>
    <w:rsid w:val="00FD227B"/>
    <w:rsid w:val="00FD456A"/>
    <w:rsid w:val="00FD4A6E"/>
    <w:rsid w:val="00FD5AA5"/>
    <w:rsid w:val="00FD65C0"/>
    <w:rsid w:val="00FE02A1"/>
    <w:rsid w:val="00FE1784"/>
    <w:rsid w:val="00FE2580"/>
    <w:rsid w:val="00FE4191"/>
    <w:rsid w:val="00FE48F9"/>
    <w:rsid w:val="00FE4F87"/>
    <w:rsid w:val="00FE64C0"/>
    <w:rsid w:val="00FE6715"/>
    <w:rsid w:val="00FF0B92"/>
    <w:rsid w:val="00FF2551"/>
    <w:rsid w:val="00FF32A1"/>
    <w:rsid w:val="00FF4CD9"/>
    <w:rsid w:val="00FF5A29"/>
    <w:rsid w:val="00FF5F33"/>
    <w:rsid w:val="00FF71E0"/>
    <w:rsid w:val="00FF756A"/>
    <w:rsid w:val="00FF7868"/>
    <w:rsid w:val="014F7CF4"/>
    <w:rsid w:val="01D02198"/>
    <w:rsid w:val="0223110B"/>
    <w:rsid w:val="02783771"/>
    <w:rsid w:val="02926EDD"/>
    <w:rsid w:val="02D00D71"/>
    <w:rsid w:val="03193138"/>
    <w:rsid w:val="046C633C"/>
    <w:rsid w:val="049282BA"/>
    <w:rsid w:val="0499395F"/>
    <w:rsid w:val="0552062F"/>
    <w:rsid w:val="05937E42"/>
    <w:rsid w:val="05AF19FF"/>
    <w:rsid w:val="060A2D8E"/>
    <w:rsid w:val="067C420A"/>
    <w:rsid w:val="06C7560E"/>
    <w:rsid w:val="0717149B"/>
    <w:rsid w:val="07178000"/>
    <w:rsid w:val="077328E7"/>
    <w:rsid w:val="07CA2ED7"/>
    <w:rsid w:val="085BE636"/>
    <w:rsid w:val="08931509"/>
    <w:rsid w:val="08B33F1A"/>
    <w:rsid w:val="08D83C6E"/>
    <w:rsid w:val="09B6DBF1"/>
    <w:rsid w:val="0A15E635"/>
    <w:rsid w:val="0A2540A4"/>
    <w:rsid w:val="0A583C5E"/>
    <w:rsid w:val="0A7A1D8B"/>
    <w:rsid w:val="0AE72C93"/>
    <w:rsid w:val="0AFD0DE9"/>
    <w:rsid w:val="0B25B709"/>
    <w:rsid w:val="0B6C4DFB"/>
    <w:rsid w:val="0BC652BE"/>
    <w:rsid w:val="0BD572AB"/>
    <w:rsid w:val="0C8851D3"/>
    <w:rsid w:val="0CB0C856"/>
    <w:rsid w:val="0CC7718C"/>
    <w:rsid w:val="0D3C3DC4"/>
    <w:rsid w:val="0D5955BB"/>
    <w:rsid w:val="0DF6724F"/>
    <w:rsid w:val="0E455EF3"/>
    <w:rsid w:val="0EC1E2EA"/>
    <w:rsid w:val="0F0768CC"/>
    <w:rsid w:val="0F1AD1FA"/>
    <w:rsid w:val="0F3BA219"/>
    <w:rsid w:val="0FD975BB"/>
    <w:rsid w:val="0FE8F6E0"/>
    <w:rsid w:val="10052B19"/>
    <w:rsid w:val="103B255D"/>
    <w:rsid w:val="10CE7107"/>
    <w:rsid w:val="1150ECE3"/>
    <w:rsid w:val="11BF14EE"/>
    <w:rsid w:val="11F10866"/>
    <w:rsid w:val="12556038"/>
    <w:rsid w:val="128A02F3"/>
    <w:rsid w:val="12F06AE7"/>
    <w:rsid w:val="1311EFDA"/>
    <w:rsid w:val="13290EE9"/>
    <w:rsid w:val="13FF53D2"/>
    <w:rsid w:val="146C72D4"/>
    <w:rsid w:val="149D532A"/>
    <w:rsid w:val="14A171B0"/>
    <w:rsid w:val="14BCE334"/>
    <w:rsid w:val="14EE3EA6"/>
    <w:rsid w:val="150313CC"/>
    <w:rsid w:val="152D0E4A"/>
    <w:rsid w:val="15954377"/>
    <w:rsid w:val="15B75FD0"/>
    <w:rsid w:val="15BD3F72"/>
    <w:rsid w:val="16461C2B"/>
    <w:rsid w:val="16C5FC12"/>
    <w:rsid w:val="16FB6B01"/>
    <w:rsid w:val="170E09D7"/>
    <w:rsid w:val="171E171B"/>
    <w:rsid w:val="17266DB9"/>
    <w:rsid w:val="173D563B"/>
    <w:rsid w:val="17570A9D"/>
    <w:rsid w:val="17E74599"/>
    <w:rsid w:val="17F96204"/>
    <w:rsid w:val="180003C1"/>
    <w:rsid w:val="18266979"/>
    <w:rsid w:val="18D19BAB"/>
    <w:rsid w:val="1906B066"/>
    <w:rsid w:val="197F0460"/>
    <w:rsid w:val="19AA11C8"/>
    <w:rsid w:val="19D317DC"/>
    <w:rsid w:val="1A0013B9"/>
    <w:rsid w:val="1A135AD3"/>
    <w:rsid w:val="1A255B58"/>
    <w:rsid w:val="1A2D4976"/>
    <w:rsid w:val="1ABF69B6"/>
    <w:rsid w:val="1B100D94"/>
    <w:rsid w:val="1BA40064"/>
    <w:rsid w:val="1BC22EEF"/>
    <w:rsid w:val="1C136791"/>
    <w:rsid w:val="1C720D5C"/>
    <w:rsid w:val="1C792CCF"/>
    <w:rsid w:val="1C9E9A70"/>
    <w:rsid w:val="1CCDDEB9"/>
    <w:rsid w:val="1CEBBC3B"/>
    <w:rsid w:val="1DBB2BB3"/>
    <w:rsid w:val="1E27B3BF"/>
    <w:rsid w:val="1EC09D29"/>
    <w:rsid w:val="1F1B5E97"/>
    <w:rsid w:val="1F485C6B"/>
    <w:rsid w:val="1FBE640C"/>
    <w:rsid w:val="1FD22914"/>
    <w:rsid w:val="20A7354C"/>
    <w:rsid w:val="210B5969"/>
    <w:rsid w:val="211C28E4"/>
    <w:rsid w:val="2152178C"/>
    <w:rsid w:val="2191BD15"/>
    <w:rsid w:val="21FAE2FC"/>
    <w:rsid w:val="226B7742"/>
    <w:rsid w:val="226CC27F"/>
    <w:rsid w:val="226D0375"/>
    <w:rsid w:val="22E70218"/>
    <w:rsid w:val="234A5C37"/>
    <w:rsid w:val="23D6FBBD"/>
    <w:rsid w:val="240767B9"/>
    <w:rsid w:val="246142B7"/>
    <w:rsid w:val="24915AF2"/>
    <w:rsid w:val="24A97AFC"/>
    <w:rsid w:val="24B165EE"/>
    <w:rsid w:val="24DD4782"/>
    <w:rsid w:val="258306BF"/>
    <w:rsid w:val="25E14B1C"/>
    <w:rsid w:val="25F14299"/>
    <w:rsid w:val="262189B7"/>
    <w:rsid w:val="264547AA"/>
    <w:rsid w:val="26B75F30"/>
    <w:rsid w:val="26E71FEB"/>
    <w:rsid w:val="274D51A7"/>
    <w:rsid w:val="27D87753"/>
    <w:rsid w:val="283066DB"/>
    <w:rsid w:val="289CFCCF"/>
    <w:rsid w:val="28A86EFD"/>
    <w:rsid w:val="28B6662B"/>
    <w:rsid w:val="28B94503"/>
    <w:rsid w:val="297B775C"/>
    <w:rsid w:val="29E37CB0"/>
    <w:rsid w:val="29E856A5"/>
    <w:rsid w:val="2A2D866A"/>
    <w:rsid w:val="2A8B5D6B"/>
    <w:rsid w:val="2AAB341F"/>
    <w:rsid w:val="2B001B28"/>
    <w:rsid w:val="2BBFA5AB"/>
    <w:rsid w:val="2BF60AB9"/>
    <w:rsid w:val="2C4E4F9E"/>
    <w:rsid w:val="2C7D4278"/>
    <w:rsid w:val="2CA91E7C"/>
    <w:rsid w:val="2CCD64E8"/>
    <w:rsid w:val="2CE38929"/>
    <w:rsid w:val="2D14509E"/>
    <w:rsid w:val="2D1E14FE"/>
    <w:rsid w:val="2D6900DF"/>
    <w:rsid w:val="2D945C72"/>
    <w:rsid w:val="2DCE29F8"/>
    <w:rsid w:val="2E501244"/>
    <w:rsid w:val="2E50EBD0"/>
    <w:rsid w:val="2E5F5159"/>
    <w:rsid w:val="2EA63495"/>
    <w:rsid w:val="2EF6B6CA"/>
    <w:rsid w:val="2F0174DB"/>
    <w:rsid w:val="2F40B8DD"/>
    <w:rsid w:val="2F90748F"/>
    <w:rsid w:val="2FA837E3"/>
    <w:rsid w:val="302B3A25"/>
    <w:rsid w:val="305A4545"/>
    <w:rsid w:val="30E02B35"/>
    <w:rsid w:val="313E0823"/>
    <w:rsid w:val="31482A82"/>
    <w:rsid w:val="31B1462B"/>
    <w:rsid w:val="31B7156C"/>
    <w:rsid w:val="3205125F"/>
    <w:rsid w:val="32076C91"/>
    <w:rsid w:val="3209058B"/>
    <w:rsid w:val="32245769"/>
    <w:rsid w:val="3238FF26"/>
    <w:rsid w:val="3284345F"/>
    <w:rsid w:val="32920BD0"/>
    <w:rsid w:val="32A0463D"/>
    <w:rsid w:val="32A36EF5"/>
    <w:rsid w:val="32EAD7D5"/>
    <w:rsid w:val="3346CC92"/>
    <w:rsid w:val="336C2FCF"/>
    <w:rsid w:val="33C764DD"/>
    <w:rsid w:val="33F0BFFC"/>
    <w:rsid w:val="33F567F9"/>
    <w:rsid w:val="341F406A"/>
    <w:rsid w:val="34524C9A"/>
    <w:rsid w:val="34BB6E2B"/>
    <w:rsid w:val="35197150"/>
    <w:rsid w:val="355515BE"/>
    <w:rsid w:val="35E24811"/>
    <w:rsid w:val="36237F58"/>
    <w:rsid w:val="368360DD"/>
    <w:rsid w:val="36CA3A2F"/>
    <w:rsid w:val="36E6A134"/>
    <w:rsid w:val="372202AB"/>
    <w:rsid w:val="37A36AC9"/>
    <w:rsid w:val="3804A5CB"/>
    <w:rsid w:val="380D2BF2"/>
    <w:rsid w:val="383578F2"/>
    <w:rsid w:val="38648F56"/>
    <w:rsid w:val="389816BC"/>
    <w:rsid w:val="38C42826"/>
    <w:rsid w:val="38CC3B1F"/>
    <w:rsid w:val="38F014B8"/>
    <w:rsid w:val="38F33413"/>
    <w:rsid w:val="3937176C"/>
    <w:rsid w:val="39541737"/>
    <w:rsid w:val="39A36974"/>
    <w:rsid w:val="3A3571AE"/>
    <w:rsid w:val="3AAA3F21"/>
    <w:rsid w:val="3B0BE100"/>
    <w:rsid w:val="3B7562CE"/>
    <w:rsid w:val="3B784281"/>
    <w:rsid w:val="3BECE58C"/>
    <w:rsid w:val="3C7FA563"/>
    <w:rsid w:val="3D656340"/>
    <w:rsid w:val="3DB039E8"/>
    <w:rsid w:val="3DBC13A2"/>
    <w:rsid w:val="3DE417D8"/>
    <w:rsid w:val="3DE42A6E"/>
    <w:rsid w:val="3DE5407C"/>
    <w:rsid w:val="3DFE15C4"/>
    <w:rsid w:val="3E7F6790"/>
    <w:rsid w:val="3EE62395"/>
    <w:rsid w:val="3EEF6D25"/>
    <w:rsid w:val="3F256899"/>
    <w:rsid w:val="3F5B06A9"/>
    <w:rsid w:val="3F692B7A"/>
    <w:rsid w:val="3FB6362D"/>
    <w:rsid w:val="3FBF6617"/>
    <w:rsid w:val="4014BAA9"/>
    <w:rsid w:val="406541D9"/>
    <w:rsid w:val="40B43446"/>
    <w:rsid w:val="420B2418"/>
    <w:rsid w:val="4256950B"/>
    <w:rsid w:val="428025DA"/>
    <w:rsid w:val="42962497"/>
    <w:rsid w:val="42A95D67"/>
    <w:rsid w:val="42EC19E3"/>
    <w:rsid w:val="43557BFF"/>
    <w:rsid w:val="4372094D"/>
    <w:rsid w:val="43E87F28"/>
    <w:rsid w:val="44454E6E"/>
    <w:rsid w:val="44993FC0"/>
    <w:rsid w:val="44FF452C"/>
    <w:rsid w:val="4530F7C8"/>
    <w:rsid w:val="454B80F6"/>
    <w:rsid w:val="45E88903"/>
    <w:rsid w:val="46601D24"/>
    <w:rsid w:val="46D405B4"/>
    <w:rsid w:val="46EE26F7"/>
    <w:rsid w:val="47365B17"/>
    <w:rsid w:val="4776607A"/>
    <w:rsid w:val="477C7FA9"/>
    <w:rsid w:val="47B9BEA8"/>
    <w:rsid w:val="47DC2904"/>
    <w:rsid w:val="47FEA2C5"/>
    <w:rsid w:val="486121FA"/>
    <w:rsid w:val="4899D084"/>
    <w:rsid w:val="489C68D4"/>
    <w:rsid w:val="49354150"/>
    <w:rsid w:val="49669AB3"/>
    <w:rsid w:val="49A12AD7"/>
    <w:rsid w:val="49C30C33"/>
    <w:rsid w:val="4A4F76C6"/>
    <w:rsid w:val="4A77C1BF"/>
    <w:rsid w:val="4A90863D"/>
    <w:rsid w:val="4AC80EBE"/>
    <w:rsid w:val="4AD7F995"/>
    <w:rsid w:val="4B473D7B"/>
    <w:rsid w:val="4BC03867"/>
    <w:rsid w:val="4C22B589"/>
    <w:rsid w:val="4C47CD58"/>
    <w:rsid w:val="4C9F525D"/>
    <w:rsid w:val="4CFC5AB1"/>
    <w:rsid w:val="4D54B539"/>
    <w:rsid w:val="4D8B79D0"/>
    <w:rsid w:val="4DCD9E07"/>
    <w:rsid w:val="4E059C4A"/>
    <w:rsid w:val="4E263C3F"/>
    <w:rsid w:val="4E815AA9"/>
    <w:rsid w:val="4F0A2A1D"/>
    <w:rsid w:val="4F252B19"/>
    <w:rsid w:val="4F5E8ECB"/>
    <w:rsid w:val="4F9F6605"/>
    <w:rsid w:val="50450640"/>
    <w:rsid w:val="505E3B25"/>
    <w:rsid w:val="509FD3FD"/>
    <w:rsid w:val="50A92AA6"/>
    <w:rsid w:val="50B2525A"/>
    <w:rsid w:val="50C8187F"/>
    <w:rsid w:val="50EB6406"/>
    <w:rsid w:val="50F4E8FA"/>
    <w:rsid w:val="51399E05"/>
    <w:rsid w:val="51ECCE9D"/>
    <w:rsid w:val="5233291E"/>
    <w:rsid w:val="52C1536E"/>
    <w:rsid w:val="52DBF136"/>
    <w:rsid w:val="54206EAB"/>
    <w:rsid w:val="549324B9"/>
    <w:rsid w:val="54B23519"/>
    <w:rsid w:val="551F92D6"/>
    <w:rsid w:val="557466CD"/>
    <w:rsid w:val="559A0BD6"/>
    <w:rsid w:val="55F70178"/>
    <w:rsid w:val="56CC3053"/>
    <w:rsid w:val="56E2BAE0"/>
    <w:rsid w:val="5787FE53"/>
    <w:rsid w:val="57935454"/>
    <w:rsid w:val="57B18A9F"/>
    <w:rsid w:val="57D63E92"/>
    <w:rsid w:val="57E54EE6"/>
    <w:rsid w:val="57F00B9A"/>
    <w:rsid w:val="58272E98"/>
    <w:rsid w:val="59911962"/>
    <w:rsid w:val="599381B1"/>
    <w:rsid w:val="59D95774"/>
    <w:rsid w:val="59EC2B5A"/>
    <w:rsid w:val="5A0C31C4"/>
    <w:rsid w:val="5A968A13"/>
    <w:rsid w:val="5AF134DC"/>
    <w:rsid w:val="5B2D127C"/>
    <w:rsid w:val="5B416702"/>
    <w:rsid w:val="5B468E3B"/>
    <w:rsid w:val="5BC784BF"/>
    <w:rsid w:val="5C213B48"/>
    <w:rsid w:val="5CCD59D8"/>
    <w:rsid w:val="5CD0930D"/>
    <w:rsid w:val="5D151CA7"/>
    <w:rsid w:val="5D695377"/>
    <w:rsid w:val="5DE52EF1"/>
    <w:rsid w:val="5DF6A528"/>
    <w:rsid w:val="5E1A66E0"/>
    <w:rsid w:val="5E608ACA"/>
    <w:rsid w:val="5E61A367"/>
    <w:rsid w:val="5E9A53ED"/>
    <w:rsid w:val="5EF363CC"/>
    <w:rsid w:val="5F3B21E9"/>
    <w:rsid w:val="5F442676"/>
    <w:rsid w:val="5FAF7E7A"/>
    <w:rsid w:val="5FEC6734"/>
    <w:rsid w:val="5FF73B31"/>
    <w:rsid w:val="5FFE856C"/>
    <w:rsid w:val="6066ADFD"/>
    <w:rsid w:val="611E7685"/>
    <w:rsid w:val="612A5259"/>
    <w:rsid w:val="61701B08"/>
    <w:rsid w:val="619B24DD"/>
    <w:rsid w:val="61BF6849"/>
    <w:rsid w:val="61F085CF"/>
    <w:rsid w:val="61FA7BA6"/>
    <w:rsid w:val="62243475"/>
    <w:rsid w:val="62798BD0"/>
    <w:rsid w:val="627B119A"/>
    <w:rsid w:val="62A17E58"/>
    <w:rsid w:val="62B4E02A"/>
    <w:rsid w:val="62C24F18"/>
    <w:rsid w:val="62F50428"/>
    <w:rsid w:val="6328591B"/>
    <w:rsid w:val="63300BD6"/>
    <w:rsid w:val="636F6365"/>
    <w:rsid w:val="640E16DA"/>
    <w:rsid w:val="64E11D08"/>
    <w:rsid w:val="650B5194"/>
    <w:rsid w:val="653579C4"/>
    <w:rsid w:val="65685488"/>
    <w:rsid w:val="65FA96E8"/>
    <w:rsid w:val="6634002F"/>
    <w:rsid w:val="66620B2A"/>
    <w:rsid w:val="66DE1520"/>
    <w:rsid w:val="686E77B2"/>
    <w:rsid w:val="68835983"/>
    <w:rsid w:val="68DAF95F"/>
    <w:rsid w:val="68FF461F"/>
    <w:rsid w:val="69080048"/>
    <w:rsid w:val="6909039D"/>
    <w:rsid w:val="69213631"/>
    <w:rsid w:val="692BAA75"/>
    <w:rsid w:val="693EB55F"/>
    <w:rsid w:val="695754E9"/>
    <w:rsid w:val="699C22A3"/>
    <w:rsid w:val="69B775C2"/>
    <w:rsid w:val="6A49B7C3"/>
    <w:rsid w:val="6AAC42C4"/>
    <w:rsid w:val="6B0A2BAB"/>
    <w:rsid w:val="6B111F70"/>
    <w:rsid w:val="6B2D21E8"/>
    <w:rsid w:val="6B88CC3C"/>
    <w:rsid w:val="6B914480"/>
    <w:rsid w:val="6BBA7D18"/>
    <w:rsid w:val="6C2DA63C"/>
    <w:rsid w:val="6C6A8476"/>
    <w:rsid w:val="6C8A83F7"/>
    <w:rsid w:val="6C8D1E4E"/>
    <w:rsid w:val="6CCAE6F2"/>
    <w:rsid w:val="6CD482D2"/>
    <w:rsid w:val="6CDC02F3"/>
    <w:rsid w:val="6D25D3D4"/>
    <w:rsid w:val="6D3C12A8"/>
    <w:rsid w:val="6DA790DE"/>
    <w:rsid w:val="6E28606D"/>
    <w:rsid w:val="6EDE5998"/>
    <w:rsid w:val="6EF921C6"/>
    <w:rsid w:val="6F436116"/>
    <w:rsid w:val="6F552352"/>
    <w:rsid w:val="6F849BF7"/>
    <w:rsid w:val="6FAD18AE"/>
    <w:rsid w:val="70117D48"/>
    <w:rsid w:val="705971F7"/>
    <w:rsid w:val="70877D29"/>
    <w:rsid w:val="709070F4"/>
    <w:rsid w:val="70A82B2E"/>
    <w:rsid w:val="7103C641"/>
    <w:rsid w:val="7121017E"/>
    <w:rsid w:val="712AD2B4"/>
    <w:rsid w:val="723D2B97"/>
    <w:rsid w:val="726C739C"/>
    <w:rsid w:val="72FAC5CD"/>
    <w:rsid w:val="730C1CC5"/>
    <w:rsid w:val="732E0943"/>
    <w:rsid w:val="733F6E3A"/>
    <w:rsid w:val="742A3158"/>
    <w:rsid w:val="7444A969"/>
    <w:rsid w:val="749202CA"/>
    <w:rsid w:val="751710E9"/>
    <w:rsid w:val="755666B7"/>
    <w:rsid w:val="755E594A"/>
    <w:rsid w:val="760E6CB7"/>
    <w:rsid w:val="761977B9"/>
    <w:rsid w:val="761C5D27"/>
    <w:rsid w:val="76A63AB8"/>
    <w:rsid w:val="76AC05AB"/>
    <w:rsid w:val="76AD2822"/>
    <w:rsid w:val="774B1ABD"/>
    <w:rsid w:val="776031D4"/>
    <w:rsid w:val="77975177"/>
    <w:rsid w:val="77C3D1EE"/>
    <w:rsid w:val="77FB6A72"/>
    <w:rsid w:val="77FFBE2E"/>
    <w:rsid w:val="78492845"/>
    <w:rsid w:val="78C61844"/>
    <w:rsid w:val="78C70F51"/>
    <w:rsid w:val="794068AB"/>
    <w:rsid w:val="79B9EF4F"/>
    <w:rsid w:val="79E1F351"/>
    <w:rsid w:val="79F22524"/>
    <w:rsid w:val="7A34172F"/>
    <w:rsid w:val="7A8556CB"/>
    <w:rsid w:val="7AFD75F6"/>
    <w:rsid w:val="7B146E4E"/>
    <w:rsid w:val="7B1509B1"/>
    <w:rsid w:val="7B1BDCC7"/>
    <w:rsid w:val="7B302BA6"/>
    <w:rsid w:val="7B491171"/>
    <w:rsid w:val="7B5C0D1A"/>
    <w:rsid w:val="7B7878F1"/>
    <w:rsid w:val="7B8A7F76"/>
    <w:rsid w:val="7C6F8552"/>
    <w:rsid w:val="7CCFBE5A"/>
    <w:rsid w:val="7CD10681"/>
    <w:rsid w:val="7CDE514C"/>
    <w:rsid w:val="7D45285A"/>
    <w:rsid w:val="7D5F11D1"/>
    <w:rsid w:val="7DD2110E"/>
    <w:rsid w:val="7E896E18"/>
    <w:rsid w:val="7EB414FE"/>
    <w:rsid w:val="7ECD26AD"/>
    <w:rsid w:val="7F3A5BC4"/>
    <w:rsid w:val="7F5F09AC"/>
    <w:rsid w:val="7F7891B0"/>
    <w:rsid w:val="7F9349B1"/>
    <w:rsid w:val="7FC9E86F"/>
    <w:rsid w:val="7FCF95A1"/>
    <w:rsid w:val="7FDF6079"/>
    <w:rsid w:val="7FE31F22"/>
    <w:rsid w:val="7FF05C21"/>
    <w:rsid w:val="7FFB9CEA"/>
    <w:rsid w:val="80EB9C8E"/>
    <w:rsid w:val="810D72BC"/>
    <w:rsid w:val="819BF8A3"/>
    <w:rsid w:val="82046577"/>
    <w:rsid w:val="828D24D9"/>
    <w:rsid w:val="83154A7D"/>
    <w:rsid w:val="84121031"/>
    <w:rsid w:val="848B8D23"/>
    <w:rsid w:val="84D5D5C7"/>
    <w:rsid w:val="84E56920"/>
    <w:rsid w:val="854E0CEC"/>
    <w:rsid w:val="85F4D4C0"/>
    <w:rsid w:val="87031804"/>
    <w:rsid w:val="87AA8142"/>
    <w:rsid w:val="8874AF91"/>
    <w:rsid w:val="89805957"/>
    <w:rsid w:val="89CEE3EF"/>
    <w:rsid w:val="89F19B28"/>
    <w:rsid w:val="8B14BB9C"/>
    <w:rsid w:val="8B7A9715"/>
    <w:rsid w:val="8B9A1D75"/>
    <w:rsid w:val="8C78E770"/>
    <w:rsid w:val="8DCCB7E2"/>
    <w:rsid w:val="8DD8F935"/>
    <w:rsid w:val="8E8FCECB"/>
    <w:rsid w:val="911513F6"/>
    <w:rsid w:val="913C1E35"/>
    <w:rsid w:val="918C3B01"/>
    <w:rsid w:val="91D5BAE3"/>
    <w:rsid w:val="92CBED31"/>
    <w:rsid w:val="92F13677"/>
    <w:rsid w:val="93CC0A31"/>
    <w:rsid w:val="9409D083"/>
    <w:rsid w:val="94DA75DA"/>
    <w:rsid w:val="9697250D"/>
    <w:rsid w:val="96C9F7F7"/>
    <w:rsid w:val="97502C0D"/>
    <w:rsid w:val="9798D74D"/>
    <w:rsid w:val="988EBBC3"/>
    <w:rsid w:val="995FF9B5"/>
    <w:rsid w:val="997C8A74"/>
    <w:rsid w:val="999E5B9A"/>
    <w:rsid w:val="99BEEA2B"/>
    <w:rsid w:val="9C1F81D5"/>
    <w:rsid w:val="9C7A30CD"/>
    <w:rsid w:val="9CA831DC"/>
    <w:rsid w:val="9DFB5BEC"/>
    <w:rsid w:val="9E4E3E0C"/>
    <w:rsid w:val="9E91C3CB"/>
    <w:rsid w:val="9FC82E8D"/>
    <w:rsid w:val="A05A0146"/>
    <w:rsid w:val="A2407668"/>
    <w:rsid w:val="A25FA78B"/>
    <w:rsid w:val="A2665F58"/>
    <w:rsid w:val="A3554419"/>
    <w:rsid w:val="A3CE280D"/>
    <w:rsid w:val="A3D8DA2F"/>
    <w:rsid w:val="A4495559"/>
    <w:rsid w:val="A47F3839"/>
    <w:rsid w:val="A5B42DD7"/>
    <w:rsid w:val="A6713245"/>
    <w:rsid w:val="A73612F4"/>
    <w:rsid w:val="A8B1C0CA"/>
    <w:rsid w:val="A8F8ACCD"/>
    <w:rsid w:val="A9480421"/>
    <w:rsid w:val="A9556EAB"/>
    <w:rsid w:val="A9AC0F16"/>
    <w:rsid w:val="AA0B33C1"/>
    <w:rsid w:val="AB997272"/>
    <w:rsid w:val="AC3096C3"/>
    <w:rsid w:val="AC5E7F18"/>
    <w:rsid w:val="ACC3C60F"/>
    <w:rsid w:val="ACCA8DDA"/>
    <w:rsid w:val="ACF3D4EF"/>
    <w:rsid w:val="ACFE0A8F"/>
    <w:rsid w:val="AEC1CB2F"/>
    <w:rsid w:val="B00A5B3A"/>
    <w:rsid w:val="B23B1FA1"/>
    <w:rsid w:val="B344D3C6"/>
    <w:rsid w:val="B3C92320"/>
    <w:rsid w:val="B4CEDC3B"/>
    <w:rsid w:val="B59D3E5B"/>
    <w:rsid w:val="B7513FF4"/>
    <w:rsid w:val="B754D0A4"/>
    <w:rsid w:val="B7F9A0EF"/>
    <w:rsid w:val="B90575DD"/>
    <w:rsid w:val="B944858B"/>
    <w:rsid w:val="B97EA064"/>
    <w:rsid w:val="B9F1D7D6"/>
    <w:rsid w:val="BA61B31D"/>
    <w:rsid w:val="BAD68C31"/>
    <w:rsid w:val="BBAAD70B"/>
    <w:rsid w:val="BBFC6840"/>
    <w:rsid w:val="BCFD3662"/>
    <w:rsid w:val="BD7B7537"/>
    <w:rsid w:val="BDA50CB2"/>
    <w:rsid w:val="BDAC154E"/>
    <w:rsid w:val="BE5EA879"/>
    <w:rsid w:val="BE5F2E74"/>
    <w:rsid w:val="BE775B95"/>
    <w:rsid w:val="BF3343D6"/>
    <w:rsid w:val="BF656722"/>
    <w:rsid w:val="C09437F3"/>
    <w:rsid w:val="C112A41C"/>
    <w:rsid w:val="C1B53438"/>
    <w:rsid w:val="C2109250"/>
    <w:rsid w:val="C21EA671"/>
    <w:rsid w:val="C3122C43"/>
    <w:rsid w:val="C372EED3"/>
    <w:rsid w:val="C3E0EABC"/>
    <w:rsid w:val="C4FC0698"/>
    <w:rsid w:val="C51DD9EC"/>
    <w:rsid w:val="C65E1E75"/>
    <w:rsid w:val="C6BC582B"/>
    <w:rsid w:val="C6D992A4"/>
    <w:rsid w:val="C727B49C"/>
    <w:rsid w:val="C7DF233D"/>
    <w:rsid w:val="C876D8AE"/>
    <w:rsid w:val="C8F0FDED"/>
    <w:rsid w:val="CA0CCC31"/>
    <w:rsid w:val="CA72381E"/>
    <w:rsid w:val="CB45D802"/>
    <w:rsid w:val="CB7D0BFD"/>
    <w:rsid w:val="CC942EB4"/>
    <w:rsid w:val="CD656464"/>
    <w:rsid w:val="CDAAD8A6"/>
    <w:rsid w:val="CE8A4E4D"/>
    <w:rsid w:val="CF5E0F0A"/>
    <w:rsid w:val="CFC04BEA"/>
    <w:rsid w:val="CFFF302E"/>
    <w:rsid w:val="D014AEF2"/>
    <w:rsid w:val="D05894B9"/>
    <w:rsid w:val="D0DB6394"/>
    <w:rsid w:val="D137876F"/>
    <w:rsid w:val="D4DEA02D"/>
    <w:rsid w:val="D4EE3216"/>
    <w:rsid w:val="D50891B4"/>
    <w:rsid w:val="D5D14089"/>
    <w:rsid w:val="D659F5CA"/>
    <w:rsid w:val="D6EB5983"/>
    <w:rsid w:val="D757346E"/>
    <w:rsid w:val="D825B432"/>
    <w:rsid w:val="D85AD41F"/>
    <w:rsid w:val="D8CF158A"/>
    <w:rsid w:val="D9F50DDE"/>
    <w:rsid w:val="DA79C88F"/>
    <w:rsid w:val="DACA3111"/>
    <w:rsid w:val="DB57FDC5"/>
    <w:rsid w:val="DB80C101"/>
    <w:rsid w:val="DB9D0685"/>
    <w:rsid w:val="DC585377"/>
    <w:rsid w:val="DCBDC5CB"/>
    <w:rsid w:val="DCF8FEF5"/>
    <w:rsid w:val="DD78E873"/>
    <w:rsid w:val="DD9AC070"/>
    <w:rsid w:val="DDB5A9EB"/>
    <w:rsid w:val="DE30D7A8"/>
    <w:rsid w:val="DE8CDECF"/>
    <w:rsid w:val="DF7239E5"/>
    <w:rsid w:val="E2D1C01C"/>
    <w:rsid w:val="E346D6E3"/>
    <w:rsid w:val="E3684ABE"/>
    <w:rsid w:val="E3DA5805"/>
    <w:rsid w:val="E443D085"/>
    <w:rsid w:val="E4C901BD"/>
    <w:rsid w:val="E4EAE958"/>
    <w:rsid w:val="E696F552"/>
    <w:rsid w:val="E6DBC40C"/>
    <w:rsid w:val="E7AC540A"/>
    <w:rsid w:val="E882BC62"/>
    <w:rsid w:val="E95277DA"/>
    <w:rsid w:val="E9D45AE0"/>
    <w:rsid w:val="EB84EF01"/>
    <w:rsid w:val="EB959B2B"/>
    <w:rsid w:val="EBF74F6B"/>
    <w:rsid w:val="EC47BE0E"/>
    <w:rsid w:val="EDB8AE9A"/>
    <w:rsid w:val="EDFB9FB4"/>
    <w:rsid w:val="EE24A1A2"/>
    <w:rsid w:val="EF0DB53C"/>
    <w:rsid w:val="F0A2270B"/>
    <w:rsid w:val="F0FEA8FF"/>
    <w:rsid w:val="F1F81371"/>
    <w:rsid w:val="F210E3F8"/>
    <w:rsid w:val="F299F2CA"/>
    <w:rsid w:val="F337B69F"/>
    <w:rsid w:val="F3759A28"/>
    <w:rsid w:val="F3912F08"/>
    <w:rsid w:val="F4921F58"/>
    <w:rsid w:val="F5389CFA"/>
    <w:rsid w:val="F637827B"/>
    <w:rsid w:val="F65ABA7C"/>
    <w:rsid w:val="F672068B"/>
    <w:rsid w:val="F780750B"/>
    <w:rsid w:val="F7C383BC"/>
    <w:rsid w:val="F8F4B948"/>
    <w:rsid w:val="F925339F"/>
    <w:rsid w:val="F9DFEDE7"/>
    <w:rsid w:val="FB015EA3"/>
    <w:rsid w:val="FB0561A9"/>
    <w:rsid w:val="FB411EC3"/>
    <w:rsid w:val="FB8F81D3"/>
    <w:rsid w:val="FBCD2D78"/>
    <w:rsid w:val="FC0CCBDD"/>
    <w:rsid w:val="FC51AD9A"/>
    <w:rsid w:val="FC5383C6"/>
    <w:rsid w:val="FCDBDB85"/>
    <w:rsid w:val="FD015CB0"/>
    <w:rsid w:val="FD6D0912"/>
    <w:rsid w:val="FDCE5A6C"/>
    <w:rsid w:val="FDFFFA02"/>
    <w:rsid w:val="FE2A62A4"/>
    <w:rsid w:val="FE319E07"/>
    <w:rsid w:val="FE35A574"/>
    <w:rsid w:val="FEA8D846"/>
    <w:rsid w:val="FEBC6CB7"/>
    <w:rsid w:val="FFF7527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name="toc 1"/>
    <w:lsdException w:qFormat="1" w:unhideWhenUsed="0" w:uiPriority="99"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1"/>
    <w:basedOn w:val="1"/>
    <w:next w:val="1"/>
    <w:link w:val="27"/>
    <w:qFormat/>
    <w:uiPriority w:val="99"/>
    <w:pPr>
      <w:keepNext/>
      <w:keepLines/>
      <w:widowControl/>
      <w:numPr>
        <w:ilvl w:val="0"/>
        <w:numId w:val="1"/>
      </w:numPr>
      <w:spacing w:before="400" w:after="120"/>
      <w:ind w:left="432" w:hanging="432"/>
      <w:outlineLvl w:val="0"/>
    </w:pPr>
    <w:rPr>
      <w:rFonts w:ascii="微软雅黑" w:hAnsi="微软雅黑" w:eastAsia="微软雅黑" w:cs="微软雅黑"/>
      <w:b/>
      <w:bCs/>
      <w:color w:val="003764"/>
      <w:kern w:val="0"/>
      <w:sz w:val="40"/>
      <w:szCs w:val="40"/>
      <w:lang w:val="en-GB" w:eastAsia="en-US"/>
    </w:rPr>
  </w:style>
  <w:style w:type="paragraph" w:styleId="4">
    <w:name w:val="heading 2"/>
    <w:basedOn w:val="1"/>
    <w:next w:val="1"/>
    <w:link w:val="28"/>
    <w:qFormat/>
    <w:uiPriority w:val="99"/>
    <w:pPr>
      <w:keepNext/>
      <w:keepLines/>
      <w:widowControl/>
      <w:numPr>
        <w:ilvl w:val="1"/>
        <w:numId w:val="1"/>
      </w:numPr>
      <w:spacing w:before="320" w:after="120"/>
      <w:ind w:left="576" w:hanging="576"/>
      <w:outlineLvl w:val="1"/>
    </w:pPr>
    <w:rPr>
      <w:rFonts w:ascii="微软雅黑" w:hAnsi="微软雅黑" w:eastAsia="微软雅黑" w:cs="微软雅黑"/>
      <w:b/>
      <w:bCs/>
      <w:color w:val="003764"/>
      <w:kern w:val="0"/>
      <w:sz w:val="32"/>
      <w:szCs w:val="32"/>
      <w:lang w:val="en-GB"/>
    </w:rPr>
  </w:style>
  <w:style w:type="paragraph" w:styleId="5">
    <w:name w:val="heading 3"/>
    <w:basedOn w:val="1"/>
    <w:next w:val="1"/>
    <w:link w:val="29"/>
    <w:qFormat/>
    <w:uiPriority w:val="99"/>
    <w:pPr>
      <w:widowControl/>
      <w:numPr>
        <w:ilvl w:val="2"/>
        <w:numId w:val="1"/>
      </w:numPr>
      <w:spacing w:after="80" w:line="256" w:lineRule="auto"/>
      <w:ind w:left="1004" w:hanging="720"/>
      <w:outlineLvl w:val="2"/>
    </w:pPr>
    <w:rPr>
      <w:rFonts w:ascii="微软雅黑" w:hAnsi="微软雅黑" w:eastAsia="微软雅黑" w:cs="微软雅黑"/>
      <w:b/>
      <w:bCs/>
      <w:color w:val="003764"/>
      <w:kern w:val="0"/>
      <w:sz w:val="22"/>
      <w:szCs w:val="22"/>
      <w:lang w:val="en-GB"/>
    </w:rPr>
  </w:style>
  <w:style w:type="paragraph" w:styleId="6">
    <w:name w:val="heading 5"/>
    <w:basedOn w:val="1"/>
    <w:next w:val="1"/>
    <w:qFormat/>
    <w:uiPriority w:val="0"/>
    <w:pPr>
      <w:spacing w:before="240" w:after="60"/>
      <w:outlineLvl w:val="4"/>
    </w:pPr>
    <w:rPr>
      <w:b/>
      <w:bCs/>
      <w:i/>
      <w:iCs/>
      <w:sz w:val="26"/>
      <w:szCs w:val="26"/>
    </w:rPr>
  </w:style>
  <w:style w:type="paragraph" w:styleId="7">
    <w:name w:val="heading 6"/>
    <w:basedOn w:val="1"/>
    <w:next w:val="1"/>
    <w:qFormat/>
    <w:uiPriority w:val="0"/>
    <w:pPr>
      <w:spacing w:before="240" w:after="60"/>
      <w:outlineLvl w:val="5"/>
    </w:pPr>
    <w:rPr>
      <w:rFonts w:ascii="Times New Roman" w:hAnsi="Times New Roman"/>
      <w:b/>
      <w:bCs/>
      <w:sz w:val="22"/>
      <w:szCs w:val="2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5"/>
    <w:qFormat/>
    <w:uiPriority w:val="99"/>
    <w:pPr>
      <w:tabs>
        <w:tab w:val="center" w:pos="4153"/>
        <w:tab w:val="right" w:pos="8306"/>
      </w:tabs>
      <w:snapToGrid w:val="0"/>
      <w:jc w:val="left"/>
    </w:pPr>
    <w:rPr>
      <w:kern w:val="0"/>
      <w:sz w:val="18"/>
      <w:szCs w:val="18"/>
    </w:rPr>
  </w:style>
  <w:style w:type="paragraph" w:styleId="8">
    <w:name w:val="annotation text"/>
    <w:basedOn w:val="1"/>
    <w:link w:val="48"/>
    <w:semiHidden/>
    <w:qFormat/>
    <w:uiPriority w:val="99"/>
    <w:pPr>
      <w:jc w:val="left"/>
    </w:pPr>
    <w:rPr>
      <w:sz w:val="24"/>
      <w:szCs w:val="24"/>
    </w:rPr>
  </w:style>
  <w:style w:type="paragraph" w:styleId="9">
    <w:name w:val="Body Text"/>
    <w:basedOn w:val="1"/>
    <w:next w:val="2"/>
    <w:link w:val="30"/>
    <w:qFormat/>
    <w:uiPriority w:val="99"/>
    <w:rPr>
      <w:rFonts w:ascii="仿宋_GB2312" w:eastAsia="仿宋_GB2312" w:cs="仿宋_GB2312"/>
      <w:sz w:val="32"/>
      <w:szCs w:val="32"/>
    </w:rPr>
  </w:style>
  <w:style w:type="paragraph" w:styleId="10">
    <w:name w:val="toc 3"/>
    <w:basedOn w:val="1"/>
    <w:next w:val="1"/>
    <w:semiHidden/>
    <w:qFormat/>
    <w:uiPriority w:val="99"/>
    <w:pPr>
      <w:widowControl/>
      <w:spacing w:line="256" w:lineRule="auto"/>
    </w:pPr>
    <w:rPr>
      <w:rFonts w:ascii="Frutiger LT Com 45 Light" w:hAnsi="Frutiger LT Com 45 Light" w:cs="Frutiger LT Com 45 Light"/>
      <w:i/>
      <w:iCs/>
      <w:kern w:val="0"/>
      <w:sz w:val="18"/>
      <w:szCs w:val="18"/>
      <w:lang w:val="en-GB" w:eastAsia="en-US"/>
    </w:rPr>
  </w:style>
  <w:style w:type="paragraph" w:styleId="11">
    <w:name w:val="Balloon Text"/>
    <w:basedOn w:val="1"/>
    <w:link w:val="34"/>
    <w:semiHidden/>
    <w:qFormat/>
    <w:uiPriority w:val="99"/>
    <w:rPr>
      <w:sz w:val="18"/>
      <w:szCs w:val="18"/>
    </w:rPr>
  </w:style>
  <w:style w:type="paragraph" w:styleId="12">
    <w:name w:val="header"/>
    <w:basedOn w:val="1"/>
    <w:link w:val="36"/>
    <w:qFormat/>
    <w:uiPriority w:val="99"/>
    <w:pPr>
      <w:pBdr>
        <w:bottom w:val="single" w:color="auto" w:sz="6" w:space="1"/>
      </w:pBdr>
      <w:tabs>
        <w:tab w:val="center" w:pos="4153"/>
        <w:tab w:val="right" w:pos="8306"/>
      </w:tabs>
      <w:snapToGrid w:val="0"/>
      <w:jc w:val="center"/>
    </w:pPr>
    <w:rPr>
      <w:kern w:val="0"/>
      <w:sz w:val="18"/>
      <w:szCs w:val="18"/>
    </w:rPr>
  </w:style>
  <w:style w:type="paragraph" w:styleId="13">
    <w:name w:val="toc 1"/>
    <w:basedOn w:val="1"/>
    <w:next w:val="1"/>
    <w:semiHidden/>
    <w:qFormat/>
    <w:uiPriority w:val="99"/>
  </w:style>
  <w:style w:type="paragraph" w:styleId="14">
    <w:name w:val="toc 2"/>
    <w:basedOn w:val="1"/>
    <w:next w:val="1"/>
    <w:semiHidden/>
    <w:qFormat/>
    <w:uiPriority w:val="99"/>
    <w:pPr>
      <w:ind w:left="420" w:leftChars="200"/>
    </w:pPr>
  </w:style>
  <w:style w:type="paragraph" w:styleId="15">
    <w:name w:val="HTML Preformatted"/>
    <w:basedOn w:val="1"/>
    <w:link w:val="37"/>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kern w:val="0"/>
      <w:sz w:val="20"/>
      <w:szCs w:val="20"/>
    </w:rPr>
  </w:style>
  <w:style w:type="paragraph" w:styleId="1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7">
    <w:name w:val="Title"/>
    <w:basedOn w:val="1"/>
    <w:next w:val="1"/>
    <w:link w:val="38"/>
    <w:qFormat/>
    <w:uiPriority w:val="99"/>
    <w:pPr>
      <w:widowControl/>
      <w:spacing w:line="560" w:lineRule="exact"/>
    </w:pPr>
    <w:rPr>
      <w:rFonts w:ascii="Inria Serif" w:hAnsi="Inria Serif" w:cs="Inria Serif"/>
      <w:b/>
      <w:bCs/>
      <w:color w:val="0084AD"/>
      <w:spacing w:val="-10"/>
      <w:kern w:val="28"/>
      <w:sz w:val="50"/>
      <w:szCs w:val="50"/>
      <w:lang w:val="en-AU" w:eastAsia="en-US"/>
    </w:rPr>
  </w:style>
  <w:style w:type="paragraph" w:styleId="18">
    <w:name w:val="annotation subject"/>
    <w:basedOn w:val="8"/>
    <w:next w:val="8"/>
    <w:link w:val="33"/>
    <w:semiHidden/>
    <w:qFormat/>
    <w:uiPriority w:val="99"/>
    <w:rPr>
      <w:b/>
      <w:bCs/>
      <w:sz w:val="21"/>
      <w:szCs w:val="21"/>
    </w:rPr>
  </w:style>
  <w:style w:type="paragraph" w:styleId="19">
    <w:name w:val="Body Text First Indent"/>
    <w:basedOn w:val="9"/>
    <w:link w:val="31"/>
    <w:qFormat/>
    <w:uiPriority w:val="99"/>
    <w:pPr>
      <w:spacing w:line="560" w:lineRule="exact"/>
      <w:ind w:firstLine="721" w:firstLineChars="200"/>
    </w:pPr>
    <w:rPr>
      <w:rFonts w:ascii="Calibri" w:cs="Calibri"/>
    </w:rPr>
  </w:style>
  <w:style w:type="table" w:styleId="21">
    <w:name w:val="Table Grid"/>
    <w:basedOn w:val="20"/>
    <w:qFormat/>
    <w:uiPriority w:val="99"/>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basedOn w:val="22"/>
    <w:qFormat/>
    <w:uiPriority w:val="99"/>
    <w:rPr>
      <w:rFonts w:ascii="Calibri" w:hAnsi="Calibri" w:eastAsia="宋体" w:cs="Calibri"/>
    </w:rPr>
  </w:style>
  <w:style w:type="character" w:styleId="24">
    <w:name w:val="Hyperlink"/>
    <w:basedOn w:val="22"/>
    <w:qFormat/>
    <w:uiPriority w:val="99"/>
    <w:rPr>
      <w:rFonts w:ascii="Calibri" w:hAnsi="Calibri" w:eastAsia="宋体" w:cs="Calibri"/>
      <w:color w:val="0000FF"/>
      <w:u w:val="single"/>
    </w:rPr>
  </w:style>
  <w:style w:type="character" w:styleId="25">
    <w:name w:val="annotation reference"/>
    <w:basedOn w:val="22"/>
    <w:semiHidden/>
    <w:qFormat/>
    <w:uiPriority w:val="99"/>
    <w:rPr>
      <w:rFonts w:ascii="Calibri" w:hAnsi="Calibri" w:eastAsia="宋体" w:cs="Calibri"/>
      <w:sz w:val="21"/>
      <w:szCs w:val="21"/>
    </w:rPr>
  </w:style>
  <w:style w:type="paragraph" w:customStyle="1" w:styleId="26">
    <w:name w:val="_Style 3"/>
    <w:qFormat/>
    <w:uiPriority w:val="0"/>
    <w:pPr>
      <w:widowControl w:val="0"/>
      <w:jc w:val="both"/>
    </w:pPr>
    <w:rPr>
      <w:rFonts w:ascii="Calibri" w:hAnsi="Calibri" w:eastAsia="宋体" w:cs="Times New Roman"/>
      <w:kern w:val="2"/>
      <w:sz w:val="21"/>
      <w:szCs w:val="22"/>
      <w:lang w:val="en-US" w:eastAsia="zh-CN" w:bidi="ar-SA"/>
    </w:rPr>
  </w:style>
  <w:style w:type="character" w:customStyle="1" w:styleId="27">
    <w:name w:val="标题 1 字符"/>
    <w:basedOn w:val="22"/>
    <w:link w:val="3"/>
    <w:qFormat/>
    <w:uiPriority w:val="99"/>
    <w:rPr>
      <w:rFonts w:ascii="微软雅黑" w:hAnsi="微软雅黑" w:eastAsia="微软雅黑" w:cs="微软雅黑"/>
      <w:b/>
      <w:bCs/>
      <w:color w:val="003764"/>
      <w:sz w:val="32"/>
      <w:szCs w:val="32"/>
      <w:lang w:val="en-GB" w:eastAsia="en-US"/>
    </w:rPr>
  </w:style>
  <w:style w:type="character" w:customStyle="1" w:styleId="28">
    <w:name w:val="标题 2 字符"/>
    <w:basedOn w:val="22"/>
    <w:link w:val="4"/>
    <w:qFormat/>
    <w:uiPriority w:val="99"/>
    <w:rPr>
      <w:rFonts w:ascii="微软雅黑" w:hAnsi="微软雅黑" w:eastAsia="微软雅黑" w:cs="微软雅黑"/>
      <w:b/>
      <w:bCs/>
      <w:color w:val="003764"/>
      <w:sz w:val="32"/>
      <w:szCs w:val="32"/>
      <w:lang w:val="en-GB" w:eastAsia="zh-CN"/>
    </w:rPr>
  </w:style>
  <w:style w:type="character" w:customStyle="1" w:styleId="29">
    <w:name w:val="标题 3 字符"/>
    <w:basedOn w:val="22"/>
    <w:link w:val="5"/>
    <w:qFormat/>
    <w:uiPriority w:val="99"/>
    <w:rPr>
      <w:rFonts w:ascii="微软雅黑" w:hAnsi="微软雅黑" w:eastAsia="微软雅黑" w:cs="微软雅黑"/>
      <w:b/>
      <w:bCs/>
      <w:color w:val="003764"/>
      <w:sz w:val="24"/>
      <w:szCs w:val="24"/>
      <w:lang w:val="en-GB" w:eastAsia="zh-CN"/>
    </w:rPr>
  </w:style>
  <w:style w:type="character" w:customStyle="1" w:styleId="30">
    <w:name w:val="正文文本 字符"/>
    <w:basedOn w:val="22"/>
    <w:link w:val="9"/>
    <w:semiHidden/>
    <w:qFormat/>
    <w:uiPriority w:val="99"/>
    <w:rPr>
      <w:sz w:val="21"/>
      <w:szCs w:val="21"/>
    </w:rPr>
  </w:style>
  <w:style w:type="character" w:customStyle="1" w:styleId="31">
    <w:name w:val="正文文本首行缩进 字符"/>
    <w:basedOn w:val="30"/>
    <w:link w:val="19"/>
    <w:semiHidden/>
    <w:qFormat/>
    <w:uiPriority w:val="99"/>
    <w:rPr>
      <w:sz w:val="21"/>
      <w:szCs w:val="21"/>
    </w:rPr>
  </w:style>
  <w:style w:type="character" w:customStyle="1" w:styleId="32">
    <w:name w:val="Comment Text Char"/>
    <w:basedOn w:val="22"/>
    <w:qFormat/>
    <w:uiPriority w:val="99"/>
    <w:rPr>
      <w:rFonts w:ascii="Calibri" w:hAnsi="Calibri" w:eastAsia="宋体" w:cs="Calibri"/>
      <w:sz w:val="24"/>
      <w:szCs w:val="24"/>
    </w:rPr>
  </w:style>
  <w:style w:type="character" w:customStyle="1" w:styleId="33">
    <w:name w:val="批注主题 字符"/>
    <w:basedOn w:val="32"/>
    <w:link w:val="18"/>
    <w:semiHidden/>
    <w:qFormat/>
    <w:uiPriority w:val="99"/>
    <w:rPr>
      <w:rFonts w:ascii="Calibri" w:hAnsi="Calibri" w:eastAsia="宋体" w:cs="Calibri"/>
      <w:b/>
      <w:bCs/>
      <w:sz w:val="21"/>
      <w:szCs w:val="21"/>
    </w:rPr>
  </w:style>
  <w:style w:type="character" w:customStyle="1" w:styleId="34">
    <w:name w:val="批注框文本 字符"/>
    <w:basedOn w:val="22"/>
    <w:link w:val="11"/>
    <w:qFormat/>
    <w:uiPriority w:val="99"/>
    <w:rPr>
      <w:kern w:val="2"/>
      <w:sz w:val="18"/>
      <w:szCs w:val="18"/>
    </w:rPr>
  </w:style>
  <w:style w:type="character" w:customStyle="1" w:styleId="35">
    <w:name w:val="页脚 字符"/>
    <w:basedOn w:val="22"/>
    <w:link w:val="2"/>
    <w:qFormat/>
    <w:uiPriority w:val="99"/>
    <w:rPr>
      <w:rFonts w:ascii="Calibri" w:hAnsi="Calibri" w:eastAsia="宋体" w:cs="Calibri"/>
      <w:sz w:val="18"/>
      <w:szCs w:val="18"/>
    </w:rPr>
  </w:style>
  <w:style w:type="character" w:customStyle="1" w:styleId="36">
    <w:name w:val="页眉 字符"/>
    <w:basedOn w:val="22"/>
    <w:link w:val="12"/>
    <w:qFormat/>
    <w:uiPriority w:val="99"/>
    <w:rPr>
      <w:rFonts w:ascii="Calibri" w:hAnsi="Calibri" w:eastAsia="宋体" w:cs="Calibri"/>
      <w:sz w:val="18"/>
      <w:szCs w:val="18"/>
    </w:rPr>
  </w:style>
  <w:style w:type="character" w:customStyle="1" w:styleId="37">
    <w:name w:val="HTML 预设格式 字符"/>
    <w:basedOn w:val="22"/>
    <w:link w:val="15"/>
    <w:semiHidden/>
    <w:qFormat/>
    <w:uiPriority w:val="99"/>
    <w:rPr>
      <w:rFonts w:ascii="Courier New" w:hAnsi="Courier New" w:cs="Courier New"/>
      <w:sz w:val="20"/>
      <w:szCs w:val="20"/>
    </w:rPr>
  </w:style>
  <w:style w:type="character" w:customStyle="1" w:styleId="38">
    <w:name w:val="标题 字符"/>
    <w:basedOn w:val="22"/>
    <w:link w:val="17"/>
    <w:qFormat/>
    <w:uiPriority w:val="99"/>
    <w:rPr>
      <w:rFonts w:ascii="Inria Serif" w:hAnsi="Inria Serif" w:eastAsia="宋体" w:cs="Inria Serif"/>
      <w:b/>
      <w:bCs/>
      <w:color w:val="0084AD"/>
      <w:spacing w:val="-10"/>
      <w:kern w:val="28"/>
      <w:sz w:val="56"/>
      <w:szCs w:val="56"/>
      <w:lang w:val="en-AU" w:eastAsia="en-US"/>
    </w:rPr>
  </w:style>
  <w:style w:type="paragraph" w:customStyle="1" w:styleId="39">
    <w:name w:val="p0"/>
    <w:basedOn w:val="1"/>
    <w:qFormat/>
    <w:uiPriority w:val="99"/>
    <w:pPr>
      <w:widowControl/>
      <w:spacing w:line="590" w:lineRule="atLeast"/>
      <w:ind w:firstLine="624"/>
    </w:pPr>
    <w:rPr>
      <w:kern w:val="0"/>
      <w:sz w:val="32"/>
      <w:szCs w:val="32"/>
    </w:rPr>
  </w:style>
  <w:style w:type="paragraph" w:customStyle="1" w:styleId="40">
    <w:name w:val="TOC 标题1"/>
    <w:basedOn w:val="3"/>
    <w:next w:val="1"/>
    <w:qFormat/>
    <w:uiPriority w:val="99"/>
    <w:pPr>
      <w:numPr>
        <w:numId w:val="0"/>
      </w:numPr>
      <w:spacing w:before="240" w:after="0" w:line="256" w:lineRule="auto"/>
      <w:outlineLvl w:val="9"/>
    </w:pPr>
    <w:rPr>
      <w:rFonts w:ascii="Calibri Light" w:hAnsi="Calibri Light" w:eastAsia="宋体" w:cs="Calibri Light"/>
      <w:b w:val="0"/>
      <w:bCs w:val="0"/>
      <w:color w:val="2E74B5"/>
      <w:sz w:val="32"/>
      <w:szCs w:val="32"/>
      <w:lang w:val="en-US" w:eastAsia="zh-CN"/>
    </w:rPr>
  </w:style>
  <w:style w:type="paragraph" w:customStyle="1" w:styleId="41">
    <w:name w:val="列出段落1"/>
    <w:basedOn w:val="1"/>
    <w:qFormat/>
    <w:uiPriority w:val="99"/>
    <w:pPr>
      <w:ind w:firstLine="420" w:firstLineChars="200"/>
    </w:pPr>
  </w:style>
  <w:style w:type="paragraph" w:customStyle="1" w:styleId="42">
    <w:name w:val="Table Bullet"/>
    <w:basedOn w:val="1"/>
    <w:qFormat/>
    <w:uiPriority w:val="99"/>
    <w:pPr>
      <w:widowControl/>
      <w:numPr>
        <w:ilvl w:val="0"/>
        <w:numId w:val="2"/>
      </w:numPr>
      <w:spacing w:after="120"/>
      <w:ind w:left="284" w:hanging="284"/>
    </w:pPr>
    <w:rPr>
      <w:rFonts w:ascii="Frutiger LT Com 45 Light" w:hAnsi="Frutiger LT Com 45 Light" w:cs="Frutiger LT Com 45 Light"/>
      <w:kern w:val="0"/>
      <w:sz w:val="20"/>
      <w:szCs w:val="20"/>
      <w:lang w:val="en-GB" w:eastAsia="en-US"/>
    </w:rPr>
  </w:style>
  <w:style w:type="paragraph" w:customStyle="1" w:styleId="43">
    <w:name w:val="Editable table text"/>
    <w:basedOn w:val="1"/>
    <w:link w:val="50"/>
    <w:qFormat/>
    <w:uiPriority w:val="99"/>
    <w:pPr>
      <w:widowControl/>
    </w:pPr>
    <w:rPr>
      <w:rFonts w:ascii="Frutiger LT Com 45 Light" w:hAnsi="Frutiger LT Com 45 Light" w:cs="Frutiger LT Com 45 Light"/>
      <w:color w:val="62B5E5"/>
      <w:kern w:val="0"/>
      <w:sz w:val="24"/>
      <w:szCs w:val="24"/>
      <w:lang w:val="en-GB" w:eastAsia="en-US"/>
    </w:rPr>
  </w:style>
  <w:style w:type="paragraph" w:customStyle="1" w:styleId="44">
    <w:name w:val="样式2"/>
    <w:basedOn w:val="3"/>
    <w:next w:val="1"/>
    <w:qFormat/>
    <w:uiPriority w:val="99"/>
    <w:pPr>
      <w:widowControl w:val="0"/>
      <w:numPr>
        <w:numId w:val="0"/>
      </w:numPr>
      <w:spacing w:before="340" w:after="330" w:line="576" w:lineRule="auto"/>
    </w:pPr>
    <w:rPr>
      <w:rFonts w:ascii="Times New Roman" w:hAnsi="Times New Roman" w:eastAsia="宋体" w:cs="Times New Roman"/>
      <w:color w:val="auto"/>
      <w:kern w:val="44"/>
      <w:sz w:val="44"/>
      <w:szCs w:val="44"/>
      <w:lang w:val="en-US" w:eastAsia="zh-CN"/>
    </w:rPr>
  </w:style>
  <w:style w:type="paragraph" w:customStyle="1" w:styleId="45">
    <w:name w:val="公文1"/>
    <w:basedOn w:val="1"/>
    <w:qFormat/>
    <w:uiPriority w:val="99"/>
    <w:rPr>
      <w:rFonts w:eastAsia="仿宋"/>
      <w:sz w:val="32"/>
      <w:szCs w:val="32"/>
    </w:rPr>
  </w:style>
  <w:style w:type="paragraph" w:customStyle="1" w:styleId="46">
    <w:name w:val="样式3"/>
    <w:basedOn w:val="3"/>
    <w:next w:val="1"/>
    <w:qFormat/>
    <w:uiPriority w:val="99"/>
    <w:pPr>
      <w:widowControl w:val="0"/>
      <w:numPr>
        <w:numId w:val="0"/>
      </w:numPr>
      <w:spacing w:before="340" w:after="330" w:line="576" w:lineRule="auto"/>
    </w:pPr>
    <w:rPr>
      <w:rFonts w:ascii="Calibri" w:hAnsi="Calibri" w:eastAsia="华文中宋" w:cs="Calibri"/>
      <w:color w:val="auto"/>
      <w:kern w:val="44"/>
      <w:sz w:val="44"/>
      <w:szCs w:val="44"/>
      <w:lang w:val="en-US" w:eastAsia="zh-CN"/>
    </w:rPr>
  </w:style>
  <w:style w:type="character" w:customStyle="1" w:styleId="47">
    <w:name w:val="页眉 Char Char Char"/>
    <w:qFormat/>
    <w:uiPriority w:val="99"/>
    <w:rPr>
      <w:rFonts w:ascii="Calibri" w:hAnsi="Calibri" w:eastAsia="宋体" w:cs="Calibri"/>
      <w:kern w:val="2"/>
      <w:sz w:val="18"/>
      <w:szCs w:val="18"/>
    </w:rPr>
  </w:style>
  <w:style w:type="character" w:customStyle="1" w:styleId="48">
    <w:name w:val="批注文字 字符"/>
    <w:link w:val="8"/>
    <w:qFormat/>
    <w:uiPriority w:val="99"/>
    <w:rPr>
      <w:rFonts w:ascii="Calibri" w:hAnsi="Calibri" w:eastAsia="宋体" w:cs="Calibri"/>
      <w:kern w:val="2"/>
      <w:sz w:val="24"/>
      <w:szCs w:val="24"/>
    </w:rPr>
  </w:style>
  <w:style w:type="character" w:customStyle="1" w:styleId="49">
    <w:name w:val="Editable"/>
    <w:qFormat/>
    <w:uiPriority w:val="99"/>
    <w:rPr>
      <w:rFonts w:ascii="Times New Roman" w:hAnsi="Times New Roman" w:eastAsia="宋体" w:cs="Times New Roman"/>
      <w:color w:val="62B5E5"/>
    </w:rPr>
  </w:style>
  <w:style w:type="character" w:customStyle="1" w:styleId="50">
    <w:name w:val="Editable table text Char"/>
    <w:link w:val="43"/>
    <w:qFormat/>
    <w:uiPriority w:val="99"/>
    <w:rPr>
      <w:rFonts w:ascii="Frutiger LT Com 45 Light" w:hAnsi="Frutiger LT Com 45 Light" w:eastAsia="宋体" w:cs="Frutiger LT Com 45 Light"/>
      <w:color w:val="62B5E5"/>
      <w:sz w:val="24"/>
      <w:szCs w:val="24"/>
      <w:lang w:val="en-GB" w:eastAsia="en-US"/>
    </w:rPr>
  </w:style>
  <w:style w:type="character" w:customStyle="1" w:styleId="51">
    <w:name w:val="页码1"/>
    <w:qFormat/>
    <w:uiPriority w:val="99"/>
    <w:rPr>
      <w:rFonts w:ascii="Calibri" w:hAnsi="Calibri" w:eastAsia="宋体" w:cs="Calibri"/>
    </w:rPr>
  </w:style>
  <w:style w:type="table" w:customStyle="1" w:styleId="52">
    <w:name w:val="Table Normal"/>
    <w:semiHidden/>
    <w:unhideWhenUsed/>
    <w:qFormat/>
    <w:uiPriority w:val="0"/>
    <w:rPr>
      <w:rFonts w:ascii="Arial" w:hAnsi="Arial" w:cs="Arial"/>
      <w:snapToGrid w:val="0"/>
      <w:color w:val="000000"/>
      <w:sz w:val="21"/>
      <w:szCs w:val="21"/>
    </w:rPr>
    <w:tblPr>
      <w:tblCellMar>
        <w:top w:w="0" w:type="dxa"/>
        <w:left w:w="0" w:type="dxa"/>
        <w:bottom w:w="0" w:type="dxa"/>
        <w:right w:w="0" w:type="dxa"/>
      </w:tblCellMar>
    </w:tblPr>
  </w:style>
  <w:style w:type="paragraph" w:customStyle="1" w:styleId="53">
    <w:name w:val="WPSOffice手动目录 1"/>
    <w:qFormat/>
    <w:uiPriority w:val="0"/>
    <w:rPr>
      <w:rFonts w:ascii="Calibri" w:hAnsi="Calibri" w:eastAsia="宋体" w:cs="Times New Roman"/>
      <w:lang w:val="en-US" w:eastAsia="zh-CN" w:bidi="ar-SA"/>
    </w:rPr>
  </w:style>
  <w:style w:type="paragraph" w:customStyle="1" w:styleId="54">
    <w:name w:val="WPSOffice手动目录 2"/>
    <w:qFormat/>
    <w:uiPriority w:val="0"/>
    <w:pPr>
      <w:ind w:left="200" w:leftChars="200"/>
    </w:pPr>
    <w:rPr>
      <w:rFonts w:ascii="Calibri" w:hAnsi="Calibri" w:eastAsia="宋体" w:cs="Times New Roman"/>
      <w:lang w:val="en-US" w:eastAsia="zh-CN" w:bidi="ar-SA"/>
    </w:rPr>
  </w:style>
  <w:style w:type="paragraph" w:customStyle="1" w:styleId="55">
    <w:name w:val="Table Text"/>
    <w:basedOn w:val="1"/>
    <w:semiHidden/>
    <w:qFormat/>
    <w:uiPriority w:val="0"/>
    <w:rPr>
      <w:rFonts w:ascii="宋体" w:hAnsi="宋体" w:cs="宋体"/>
      <w:sz w:val="24"/>
      <w:szCs w:val="24"/>
    </w:rPr>
  </w:style>
  <w:style w:type="paragraph" w:customStyle="1" w:styleId="56">
    <w:name w:val="biaoge"/>
    <w:qFormat/>
    <w:uiPriority w:val="0"/>
    <w:pPr>
      <w:snapToGrid w:val="0"/>
      <w:jc w:val="center"/>
    </w:pPr>
    <w:rPr>
      <w:rFonts w:ascii="微软雅黑" w:hAnsi="微软雅黑" w:eastAsia="微软雅黑" w:cs="Times New Roman"/>
      <w:kern w:val="2"/>
      <w:sz w:val="24"/>
      <w:szCs w:val="24"/>
      <w:lang w:val="en-US" w:eastAsia="zh-CN" w:bidi="ar-SA"/>
    </w:rPr>
  </w:style>
  <w:style w:type="character" w:customStyle="1" w:styleId="57">
    <w:name w:val="font11"/>
    <w:qFormat/>
    <w:uiPriority w:val="0"/>
    <w:rPr>
      <w:rFonts w:hint="eastAsia" w:ascii="宋体" w:hAnsi="宋体" w:eastAsia="宋体" w:cs="宋体"/>
      <w:color w:val="000000"/>
      <w:sz w:val="24"/>
      <w:szCs w:val="24"/>
      <w:u w:val="none"/>
    </w:rPr>
  </w:style>
  <w:style w:type="paragraph" w:customStyle="1" w:styleId="58">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59">
    <w:name w:val="修订1"/>
    <w:hidden/>
    <w:unhideWhenUsed/>
    <w:qFormat/>
    <w:uiPriority w:val="99"/>
    <w:rPr>
      <w:rFonts w:ascii="Calibri" w:hAnsi="Calibri" w:eastAsia="宋体" w:cs="Calibri"/>
      <w:kern w:val="2"/>
      <w:sz w:val="21"/>
      <w:szCs w:val="21"/>
      <w:lang w:val="en-US" w:eastAsia="zh-CN" w:bidi="ar-SA"/>
    </w:rPr>
  </w:style>
  <w:style w:type="paragraph" w:customStyle="1" w:styleId="60">
    <w:name w:val="Table Paragraph"/>
    <w:basedOn w:val="1"/>
    <w:unhideWhenUsed/>
    <w:qFormat/>
    <w:uiPriority w:val="1"/>
    <w:rPr>
      <w:rFonts w:asciiTheme="minorHAnsi" w:hAnsiTheme="minorHAnsi" w:eastAsiaTheme="minorEastAsia" w:cstheme="minorBidi"/>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44</Pages>
  <Words>2640</Words>
  <Characters>15050</Characters>
  <Lines>125</Lines>
  <Paragraphs>35</Paragraphs>
  <TotalTime>43</TotalTime>
  <ScaleCrop>false</ScaleCrop>
  <LinksUpToDate>false</LinksUpToDate>
  <CharactersWithSpaces>17655</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2026-09-13T11:43:00Z</dcterms:created>
  <dc:creator>like</dc:creator>
  <cp:lastModifiedBy>kylinos</cp:lastModifiedBy>
  <cp:lastPrinted>2020-09-04T01:39:00Z</cp:lastPrinted>
  <dcterms:modified xsi:type="dcterms:W3CDTF">2026-09-14T10:27:27Z</dcterms:modified>
  <dc:title>附件2</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6E8B7E9730494861BEB40FC8D631D781_13</vt:lpwstr>
  </property>
  <property fmtid="{D5CDD505-2E9C-101B-9397-08002B2CF9AE}" pid="4" name="KSOTemplateDocerSaveRecord">
    <vt:lpwstr>eyJoZGlkIjoiMDI4OWQyNWE5OWIxZWZhNmQyYzhmMTg3N2RhZWE5MTgiLCJ1c2VySWQiOiI0NTU3NzAyNDUifQ==</vt:lpwstr>
  </property>
</Properties>
</file>