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D18EE">
      <w:pPr>
        <w:pStyle w:val="7"/>
        <w:ind w:firstLine="480"/>
        <w:jc w:val="center"/>
        <w:rPr>
          <w:rFonts w:cs="Times New Roman"/>
          <w:color w:val="000000" w:themeColor="text1"/>
          <w:sz w:val="24"/>
          <w:szCs w:val="24"/>
          <w:lang w:eastAsia="zh-CN"/>
          <w14:textFill>
            <w14:solidFill>
              <w14:schemeClr w14:val="tx1"/>
            </w14:solidFill>
          </w14:textFill>
        </w:rPr>
      </w:pPr>
    </w:p>
    <w:p w14:paraId="5E6974AD">
      <w:pPr>
        <w:pStyle w:val="7"/>
        <w:ind w:firstLine="480"/>
        <w:jc w:val="center"/>
        <w:rPr>
          <w:rFonts w:cs="Times New Roman"/>
          <w:color w:val="000000" w:themeColor="text1"/>
          <w:sz w:val="24"/>
          <w:szCs w:val="24"/>
          <w:lang w:eastAsia="zh-CN"/>
          <w14:textFill>
            <w14:solidFill>
              <w14:schemeClr w14:val="tx1"/>
            </w14:solidFill>
          </w14:textFill>
        </w:rPr>
      </w:pPr>
    </w:p>
    <w:p w14:paraId="5F0434B9">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r>
        <w:rPr>
          <w:rFonts w:hint="default" w:ascii="Times New Roman" w:hAnsi="Times New Roman" w:eastAsia="方正小标宋简体" w:cs="Times New Roman"/>
          <w:b/>
          <w:bCs w:val="0"/>
          <w:color w:val="000000" w:themeColor="text1"/>
          <w:spacing w:val="22"/>
          <w:kern w:val="30"/>
          <w:sz w:val="44"/>
          <w:szCs w:val="44"/>
          <w:lang w:eastAsia="zh-CN"/>
          <w14:textFill>
            <w14:solidFill>
              <w14:schemeClr w14:val="tx1"/>
            </w14:solidFill>
          </w14:textFill>
        </w:rPr>
        <w:t>202</w:t>
      </w:r>
      <w:r>
        <w:rPr>
          <w:rFonts w:hint="eastAsia" w:eastAsia="方正小标宋简体" w:cs="Times New Roman"/>
          <w:b/>
          <w:bCs w:val="0"/>
          <w:color w:val="000000" w:themeColor="text1"/>
          <w:spacing w:val="22"/>
          <w:kern w:val="30"/>
          <w:sz w:val="44"/>
          <w:szCs w:val="44"/>
          <w:lang w:val="en-US" w:eastAsia="zh-CN"/>
          <w14:textFill>
            <w14:solidFill>
              <w14:schemeClr w14:val="tx1"/>
            </w14:solidFill>
          </w14:textFill>
        </w:rPr>
        <w:t>6</w:t>
      </w:r>
      <w:r>
        <w:rPr>
          <w:rFonts w:hint="eastAsia" w:ascii="方正小标宋简体" w:hAnsi="方正小标宋简体" w:eastAsia="方正小标宋简体" w:cs="方正小标宋简体"/>
          <w:bCs/>
          <w:color w:val="000000" w:themeColor="text1"/>
          <w:spacing w:val="22"/>
          <w:kern w:val="30"/>
          <w:sz w:val="44"/>
          <w:szCs w:val="44"/>
          <w:lang w:eastAsia="zh-CN"/>
          <w14:textFill>
            <w14:solidFill>
              <w14:schemeClr w14:val="tx1"/>
            </w14:solidFill>
          </w14:textFill>
        </w:rPr>
        <w:t>年</w:t>
      </w:r>
      <w:bookmarkStart w:id="0" w:name="_Toc3129"/>
      <w:bookmarkStart w:id="1" w:name="_Toc8613"/>
      <w:bookmarkStart w:id="2" w:name="_Toc11810"/>
      <w:r>
        <w:rPr>
          <w:rFonts w:hint="eastAsia" w:ascii="方正小标宋简体" w:hAnsi="方正小标宋简体" w:eastAsia="方正小标宋简体" w:cs="方正小标宋简体"/>
          <w:b/>
          <w:bCs w:val="0"/>
          <w:color w:val="000000" w:themeColor="text1"/>
          <w:spacing w:val="22"/>
          <w:kern w:val="30"/>
          <w:sz w:val="44"/>
          <w:szCs w:val="44"/>
          <w:lang w:val="en-US" w:eastAsia="zh-CN"/>
          <w14:textFill>
            <w14:solidFill>
              <w14:schemeClr w14:val="tx1"/>
            </w14:solidFill>
          </w14:textFill>
        </w:rPr>
        <w:t>柳州市</w:t>
      </w:r>
      <w:r>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t>职工职业技能大赛</w:t>
      </w:r>
    </w:p>
    <w:p w14:paraId="0A650912">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Cs/>
          <w:color w:val="000000" w:themeColor="text1"/>
          <w:spacing w:val="22"/>
          <w:kern w:val="30"/>
          <w:sz w:val="44"/>
          <w:szCs w:val="44"/>
          <w:lang w:eastAsia="zh-CN"/>
          <w14:textFill>
            <w14:solidFill>
              <w14:schemeClr w14:val="tx1"/>
            </w14:solidFill>
          </w14:textFill>
        </w:rPr>
        <w:t>智能制造工程技术</w:t>
      </w:r>
      <w:bookmarkEnd w:id="0"/>
      <w:r>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t>人员赛项</w:t>
      </w:r>
      <w:bookmarkEnd w:id="1"/>
      <w:bookmarkEnd w:id="2"/>
    </w:p>
    <w:p w14:paraId="545D5123">
      <w:pPr>
        <w:ind w:firstLine="600"/>
        <w:rPr>
          <w:rFonts w:cs="Times New Roman"/>
          <w:color w:val="000000" w:themeColor="text1"/>
          <w:szCs w:val="24"/>
          <w:lang w:eastAsia="zh-CN"/>
          <w14:textFill>
            <w14:solidFill>
              <w14:schemeClr w14:val="tx1"/>
            </w14:solidFill>
          </w14:textFill>
        </w:rPr>
      </w:pPr>
    </w:p>
    <w:p w14:paraId="39A922A1">
      <w:pPr>
        <w:pStyle w:val="7"/>
        <w:ind w:firstLine="803"/>
        <w:jc w:val="center"/>
        <w:rPr>
          <w:rFonts w:eastAsia="黑体" w:cs="Times New Roman"/>
          <w:b/>
          <w:color w:val="000000" w:themeColor="text1"/>
          <w:sz w:val="40"/>
          <w:szCs w:val="28"/>
          <w:lang w:eastAsia="zh-CN"/>
          <w14:textFill>
            <w14:solidFill>
              <w14:schemeClr w14:val="tx1"/>
            </w14:solidFill>
          </w14:textFill>
        </w:rPr>
      </w:pPr>
    </w:p>
    <w:p w14:paraId="67E9FCA9">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outlineLvl w:val="0"/>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bookmarkStart w:id="3" w:name="_Toc18937"/>
      <w:r>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t>技</w:t>
      </w:r>
      <w:bookmarkEnd w:id="3"/>
    </w:p>
    <w:p w14:paraId="76A2725C">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outlineLvl w:val="0"/>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p>
    <w:p w14:paraId="0ECCFB5D">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outlineLvl w:val="0"/>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bookmarkStart w:id="4" w:name="_Toc26169"/>
      <w:r>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t>术</w:t>
      </w:r>
      <w:bookmarkEnd w:id="4"/>
    </w:p>
    <w:p w14:paraId="051E5659">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outlineLvl w:val="0"/>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p>
    <w:p w14:paraId="7AC6DAFE">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outlineLvl w:val="0"/>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bookmarkStart w:id="5" w:name="_Toc13491"/>
      <w:r>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t>文</w:t>
      </w:r>
      <w:bookmarkEnd w:id="5"/>
    </w:p>
    <w:p w14:paraId="46011847">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outlineLvl w:val="0"/>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p>
    <w:p w14:paraId="14F980DC">
      <w:pPr>
        <w:keepNext w:val="0"/>
        <w:keepLines w:val="0"/>
        <w:pageBreakBefore w:val="0"/>
        <w:widowControl/>
        <w:tabs>
          <w:tab w:val="left" w:pos="4680"/>
        </w:tabs>
        <w:kinsoku/>
        <w:wordWrap/>
        <w:overflowPunct w:val="0"/>
        <w:topLinePunct w:val="0"/>
        <w:autoSpaceDE w:val="0"/>
        <w:autoSpaceDN w:val="0"/>
        <w:bidi w:val="0"/>
        <w:adjustRightInd w:val="0"/>
        <w:snapToGrid/>
        <w:spacing w:line="700" w:lineRule="exact"/>
        <w:ind w:firstLine="0" w:firstLineChars="0"/>
        <w:jc w:val="center"/>
        <w:textAlignment w:val="baseline"/>
        <w:outlineLvl w:val="0"/>
        <w:rPr>
          <w:rFonts w:hint="default"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pPr>
      <w:bookmarkStart w:id="6" w:name="_Toc30401"/>
      <w:r>
        <w:rPr>
          <w:rFonts w:hint="eastAsia" w:ascii="方正小标宋简体" w:hAnsi="方正小标宋简体" w:eastAsia="方正小标宋简体" w:cs="方正小标宋简体"/>
          <w:bCs/>
          <w:color w:val="000000" w:themeColor="text1"/>
          <w:spacing w:val="22"/>
          <w:kern w:val="30"/>
          <w:sz w:val="44"/>
          <w:szCs w:val="44"/>
          <w:lang w:val="en-US" w:eastAsia="zh-CN"/>
          <w14:textFill>
            <w14:solidFill>
              <w14:schemeClr w14:val="tx1"/>
            </w14:solidFill>
          </w14:textFill>
        </w:rPr>
        <w:t>件</w:t>
      </w:r>
      <w:bookmarkEnd w:id="6"/>
    </w:p>
    <w:p w14:paraId="1A76C7B4">
      <w:pPr>
        <w:pStyle w:val="7"/>
        <w:ind w:left="1615" w:firstLine="480"/>
        <w:rPr>
          <w:rFonts w:cs="Times New Roman"/>
          <w:color w:val="000000" w:themeColor="text1"/>
          <w:sz w:val="24"/>
          <w:szCs w:val="24"/>
          <w:lang w:eastAsia="zh-CN"/>
          <w14:textFill>
            <w14:solidFill>
              <w14:schemeClr w14:val="tx1"/>
            </w14:solidFill>
          </w14:textFill>
        </w:rPr>
      </w:pPr>
    </w:p>
    <w:p w14:paraId="79041763">
      <w:pPr>
        <w:ind w:firstLine="600"/>
        <w:rPr>
          <w:rFonts w:cs="Times New Roman"/>
          <w:color w:val="000000" w:themeColor="text1"/>
          <w:szCs w:val="24"/>
          <w:lang w:eastAsia="zh-CN"/>
          <w14:textFill>
            <w14:solidFill>
              <w14:schemeClr w14:val="tx1"/>
            </w14:solidFill>
          </w14:textFill>
        </w:rPr>
      </w:pPr>
    </w:p>
    <w:p w14:paraId="08DEB88A">
      <w:pPr>
        <w:ind w:firstLine="600"/>
        <w:rPr>
          <w:rFonts w:cs="Times New Roman"/>
          <w:color w:val="000000" w:themeColor="text1"/>
          <w:szCs w:val="24"/>
          <w:lang w:eastAsia="zh-CN"/>
          <w14:textFill>
            <w14:solidFill>
              <w14:schemeClr w14:val="tx1"/>
            </w14:solidFill>
          </w14:textFill>
        </w:rPr>
      </w:pPr>
    </w:p>
    <w:p w14:paraId="53E14C10">
      <w:pPr>
        <w:ind w:firstLine="600"/>
        <w:rPr>
          <w:rFonts w:cs="Times New Roman"/>
          <w:color w:val="000000" w:themeColor="text1"/>
          <w:szCs w:val="24"/>
          <w:lang w:eastAsia="zh-CN"/>
          <w14:textFill>
            <w14:solidFill>
              <w14:schemeClr w14:val="tx1"/>
            </w14:solidFill>
          </w14:textFill>
        </w:rPr>
      </w:pPr>
    </w:p>
    <w:p w14:paraId="16131848">
      <w:pPr>
        <w:tabs>
          <w:tab w:val="left" w:pos="4680"/>
        </w:tabs>
        <w:autoSpaceDE/>
        <w:autoSpaceDN/>
        <w:spacing w:line="700" w:lineRule="exact"/>
        <w:ind w:left="0" w:leftChars="0" w:firstLine="0" w:firstLineChars="0"/>
        <w:jc w:val="center"/>
        <w:outlineLvl w:val="0"/>
        <w:rPr>
          <w:rFonts w:hint="eastAsia" w:ascii="方正小标宋简体" w:hAnsi="方正小标宋简体" w:eastAsia="方正小标宋简体" w:cs="方正小标宋简体"/>
          <w:color w:val="000000" w:themeColor="text1"/>
          <w:kern w:val="2"/>
          <w:sz w:val="32"/>
          <w:szCs w:val="32"/>
          <w:lang w:eastAsia="zh-CN"/>
          <w14:textFill>
            <w14:solidFill>
              <w14:schemeClr w14:val="tx1"/>
            </w14:solidFill>
          </w14:textFill>
        </w:rPr>
      </w:pPr>
      <w:bookmarkStart w:id="7" w:name="_Toc8852"/>
      <w:r>
        <w:rPr>
          <w:rFonts w:hint="eastAsia" w:ascii="方正小标宋简体" w:hAnsi="方正小标宋简体" w:eastAsia="方正小标宋简体" w:cs="方正小标宋简体"/>
          <w:b/>
          <w:bCs/>
          <w:color w:val="000000" w:themeColor="text1"/>
          <w:kern w:val="2"/>
          <w:sz w:val="32"/>
          <w:szCs w:val="32"/>
          <w:lang w:val="en-US" w:eastAsia="zh-CN"/>
          <w14:textFill>
            <w14:solidFill>
              <w14:schemeClr w14:val="tx1"/>
            </w14:solidFill>
          </w14:textFill>
        </w:rPr>
        <w:t>柳州市</w:t>
      </w:r>
      <w:r>
        <w:rPr>
          <w:rFonts w:hint="eastAsia" w:ascii="方正小标宋简体" w:hAnsi="方正小标宋简体" w:eastAsia="方正小标宋简体" w:cs="方正小标宋简体"/>
          <w:color w:val="000000" w:themeColor="text1"/>
          <w:kern w:val="2"/>
          <w:sz w:val="32"/>
          <w:szCs w:val="32"/>
          <w:lang w:eastAsia="zh-CN"/>
          <w14:textFill>
            <w14:solidFill>
              <w14:schemeClr w14:val="tx1"/>
            </w14:solidFill>
          </w14:textFill>
        </w:rPr>
        <w:t>职工</w:t>
      </w:r>
      <w:r>
        <w:rPr>
          <w:rFonts w:hint="eastAsia" w:ascii="方正小标宋简体" w:hAnsi="方正小标宋简体" w:eastAsia="方正小标宋简体" w:cs="方正小标宋简体"/>
          <w:color w:val="000000" w:themeColor="text1"/>
          <w:kern w:val="2"/>
          <w:sz w:val="32"/>
          <w:szCs w:val="32"/>
          <w:lang w:val="en-US" w:eastAsia="zh-CN"/>
          <w14:textFill>
            <w14:solidFill>
              <w14:schemeClr w14:val="tx1"/>
            </w14:solidFill>
          </w14:textFill>
        </w:rPr>
        <w:t>职业</w:t>
      </w:r>
      <w:r>
        <w:rPr>
          <w:rFonts w:hint="eastAsia" w:ascii="方正小标宋简体" w:hAnsi="方正小标宋简体" w:eastAsia="方正小标宋简体" w:cs="方正小标宋简体"/>
          <w:color w:val="000000" w:themeColor="text1"/>
          <w:kern w:val="2"/>
          <w:sz w:val="32"/>
          <w:szCs w:val="32"/>
          <w:lang w:eastAsia="zh-CN"/>
          <w14:textFill>
            <w14:solidFill>
              <w14:schemeClr w14:val="tx1"/>
            </w14:solidFill>
          </w14:textFill>
        </w:rPr>
        <w:t>技能大赛组委会技术工作组</w:t>
      </w:r>
      <w:bookmarkEnd w:id="7"/>
    </w:p>
    <w:p w14:paraId="7C3646DA">
      <w:pPr>
        <w:tabs>
          <w:tab w:val="left" w:pos="4680"/>
        </w:tabs>
        <w:autoSpaceDE/>
        <w:autoSpaceDN/>
        <w:spacing w:line="700" w:lineRule="exact"/>
        <w:ind w:firstLine="0" w:firstLineChars="0"/>
        <w:jc w:val="center"/>
        <w:rPr>
          <w:rFonts w:ascii="方正小标宋_GBK" w:hAnsi="方正小标宋_GBK" w:eastAsia="方正小标宋_GBK" w:cs="方正小标宋_GBK"/>
          <w:color w:val="000000" w:themeColor="text1"/>
          <w:kern w:val="2"/>
          <w:sz w:val="36"/>
          <w:szCs w:val="36"/>
          <w:lang w:eastAsia="zh-CN"/>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418" w:left="1701" w:header="851" w:footer="992" w:gutter="0"/>
          <w:cols w:space="425" w:num="1"/>
          <w:docGrid w:type="lines" w:linePitch="312" w:charSpace="0"/>
        </w:sectPr>
      </w:pPr>
      <w:r>
        <w:rPr>
          <w:rFonts w:hint="default" w:ascii="Times New Roman" w:hAnsi="Times New Roman" w:eastAsia="方正小标宋简体" w:cs="Times New Roman"/>
          <w:color w:val="000000" w:themeColor="text1"/>
          <w:kern w:val="2"/>
          <w:sz w:val="32"/>
          <w:szCs w:val="32"/>
          <w:lang w:eastAsia="zh-CN"/>
          <w14:textFill>
            <w14:solidFill>
              <w14:schemeClr w14:val="tx1"/>
            </w14:solidFill>
          </w14:textFill>
        </w:rPr>
        <w:t>202</w:t>
      </w:r>
      <w:r>
        <w:rPr>
          <w:rFonts w:hint="eastAsia" w:eastAsia="方正小标宋简体" w:cs="Times New Roman"/>
          <w:color w:val="000000" w:themeColor="text1"/>
          <w:kern w:val="2"/>
          <w:sz w:val="32"/>
          <w:szCs w:val="32"/>
          <w:lang w:val="en-US" w:eastAsia="zh-CN"/>
          <w14:textFill>
            <w14:solidFill>
              <w14:schemeClr w14:val="tx1"/>
            </w14:solidFill>
          </w14:textFill>
        </w:rPr>
        <w:t>6</w:t>
      </w:r>
      <w:r>
        <w:rPr>
          <w:rFonts w:hint="eastAsia" w:ascii="方正小标宋简体" w:hAnsi="方正小标宋简体" w:eastAsia="方正小标宋简体" w:cs="方正小标宋简体"/>
          <w:color w:val="000000" w:themeColor="text1"/>
          <w:kern w:val="2"/>
          <w:sz w:val="32"/>
          <w:szCs w:val="32"/>
          <w:lang w:eastAsia="zh-CN"/>
          <w14:textFill>
            <w14:solidFill>
              <w14:schemeClr w14:val="tx1"/>
            </w14:solidFill>
          </w14:textFill>
        </w:rPr>
        <w:t>年</w:t>
      </w:r>
      <w:r>
        <w:rPr>
          <w:rFonts w:hint="eastAsia" w:ascii="Times New Roman" w:hAnsi="Times New Roman" w:eastAsia="方正小标宋简体" w:cs="Times New Roman"/>
          <w:color w:val="000000" w:themeColor="text1"/>
          <w:kern w:val="2"/>
          <w:sz w:val="32"/>
          <w:szCs w:val="32"/>
          <w:lang w:val="en-US" w:eastAsia="zh-CN"/>
          <w14:textFill>
            <w14:solidFill>
              <w14:schemeClr w14:val="tx1"/>
            </w14:solidFill>
          </w14:textFill>
        </w:rPr>
        <w:t>0</w:t>
      </w:r>
      <w:r>
        <w:rPr>
          <w:rFonts w:hint="eastAsia" w:eastAsia="方正小标宋简体" w:cs="Times New Roman"/>
          <w:color w:val="000000" w:themeColor="text1"/>
          <w:kern w:val="2"/>
          <w:sz w:val="32"/>
          <w:szCs w:val="32"/>
          <w:lang w:val="en-US" w:eastAsia="zh-CN"/>
          <w14:textFill>
            <w14:solidFill>
              <w14:schemeClr w14:val="tx1"/>
            </w14:solidFill>
          </w14:textFill>
        </w:rPr>
        <w:t>9</w:t>
      </w:r>
      <w:r>
        <w:rPr>
          <w:rFonts w:hint="eastAsia" w:ascii="方正小标宋简体" w:hAnsi="方正小标宋简体" w:eastAsia="方正小标宋简体" w:cs="方正小标宋简体"/>
          <w:color w:val="000000" w:themeColor="text1"/>
          <w:kern w:val="2"/>
          <w:sz w:val="32"/>
          <w:szCs w:val="32"/>
          <w:lang w:eastAsia="zh-CN"/>
          <w14:textFill>
            <w14:solidFill>
              <w14:schemeClr w14:val="tx1"/>
            </w14:solidFill>
          </w14:textFill>
        </w:rPr>
        <w:t>月</w:t>
      </w:r>
      <w:r>
        <w:rPr>
          <w:rFonts w:ascii="方正小标宋_GBK" w:hAnsi="方正小标宋_GBK" w:eastAsia="方正小标宋_GBK" w:cs="方正小标宋_GBK"/>
          <w:color w:val="000000" w:themeColor="text1"/>
          <w:kern w:val="2"/>
          <w:sz w:val="36"/>
          <w:szCs w:val="36"/>
          <w:lang w:eastAsia="zh-CN"/>
          <w14:textFill>
            <w14:solidFill>
              <w14:schemeClr w14:val="tx1"/>
            </w14:solidFill>
          </w14:textFill>
        </w:rPr>
        <w:br w:type="page"/>
      </w:r>
    </w:p>
    <w:p w14:paraId="307036EA">
      <w:pPr>
        <w:spacing w:before="0" w:beforeLines="0" w:after="0" w:afterLines="0" w:line="240" w:lineRule="auto"/>
        <w:ind w:left="0" w:leftChars="0" w:right="0" w:rightChars="0" w:firstLine="0" w:firstLineChars="0"/>
        <w:jc w:val="center"/>
        <w:rPr>
          <w:sz w:val="44"/>
          <w:szCs w:val="44"/>
        </w:rPr>
      </w:pPr>
      <w:r>
        <w:rPr>
          <w:rFonts w:ascii="宋体" w:hAnsi="宋体" w:eastAsia="宋体"/>
          <w:sz w:val="44"/>
          <w:szCs w:val="44"/>
        </w:rPr>
        <w:t>目</w:t>
      </w:r>
      <w:r>
        <w:rPr>
          <w:rFonts w:hint="eastAsia" w:ascii="宋体" w:hAnsi="宋体" w:eastAsia="宋体"/>
          <w:sz w:val="44"/>
          <w:szCs w:val="44"/>
          <w:lang w:val="en-US" w:eastAsia="zh-CN"/>
        </w:rPr>
        <w:t xml:space="preserve">  </w:t>
      </w:r>
      <w:r>
        <w:rPr>
          <w:rFonts w:ascii="宋体" w:hAnsi="宋体" w:eastAsia="宋体"/>
          <w:sz w:val="44"/>
          <w:szCs w:val="44"/>
        </w:rPr>
        <w:t>录</w:t>
      </w:r>
    </w:p>
    <w:p w14:paraId="5F101696">
      <w:pPr>
        <w:pStyle w:val="37"/>
        <w:tabs>
          <w:tab w:val="right" w:leader="dot" w:pos="9071"/>
        </w:tabs>
      </w:pPr>
      <w:r>
        <w:fldChar w:fldCharType="begin"/>
      </w:r>
      <w:r>
        <w:instrText xml:space="preserve">TOC \o "1-3" \h \u </w:instrText>
      </w:r>
      <w:r>
        <w:fldChar w:fldCharType="separate"/>
      </w:r>
    </w:p>
    <w:p w14:paraId="7845D81D">
      <w:pPr>
        <w:pStyle w:val="37"/>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_Toc6612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eastAsia="zh-CN"/>
        </w:rPr>
        <w:t>一、竞赛方案</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_Toc6612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0ACBA91">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_Toc4564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赛项描述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_Toc4564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E1FCDCD">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_Toc26309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技术基本描述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_Toc26309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2EC8A87">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_Toc28305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技术能力要求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_Toc28305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B1821FC">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_Toc19203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基本知识要求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_Toc19203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9B9BDF9">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_Toc795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 xml:space="preserve"> 职业素养与安全要求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3A4B0A2">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_Toc14261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5</w:t>
      </w:r>
      <w:r>
        <w:rPr>
          <w:rFonts w:hint="eastAsia" w:ascii="仿宋_GB2312" w:hAnsi="仿宋_GB2312" w:eastAsia="仿宋_GB2312" w:cs="仿宋_GB2312"/>
          <w:kern w:val="2"/>
          <w:sz w:val="32"/>
          <w:szCs w:val="32"/>
          <w:lang w:eastAsia="zh-CN"/>
        </w:rPr>
        <w:t xml:space="preserve"> 赛项组织形式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_Toc14261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FE1E1BE">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_Toc29618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竞赛题目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_Toc29618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E27EAEB">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_Toc8456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竞赛形式、</w:t>
      </w:r>
      <w:r>
        <w:rPr>
          <w:rFonts w:hint="eastAsia" w:ascii="仿宋_GB2312" w:hAnsi="仿宋_GB2312" w:eastAsia="仿宋_GB2312" w:cs="仿宋_GB2312"/>
          <w:kern w:val="2"/>
          <w:sz w:val="32"/>
          <w:szCs w:val="32"/>
          <w:lang w:val="en-US" w:eastAsia="zh-CN"/>
        </w:rPr>
        <w:t>时间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_Toc8456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B1B96CC">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_Toc26900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命题标准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_Toc26900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60B43FE">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_Toc1277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命题内容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ECFD18D">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_Toc7628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w:t>
      </w:r>
      <w:r>
        <w:rPr>
          <w:rFonts w:hint="eastAsia" w:eastAsia="仿宋_GB2312" w:cs="Times New Roman"/>
          <w:kern w:val="2"/>
          <w:sz w:val="32"/>
          <w:szCs w:val="32"/>
          <w:lang w:val="en-US" w:eastAsia="zh-CN"/>
        </w:rPr>
        <w:t>4</w:t>
      </w:r>
      <w:r>
        <w:rPr>
          <w:rFonts w:hint="eastAsia" w:ascii="仿宋_GB2312" w:hAnsi="仿宋_GB2312" w:eastAsia="仿宋_GB2312" w:cs="仿宋_GB2312"/>
          <w:kern w:val="2"/>
          <w:sz w:val="32"/>
          <w:szCs w:val="32"/>
          <w:lang w:eastAsia="zh-CN"/>
        </w:rPr>
        <w:t xml:space="preserve"> 竞赛要求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_Toc7628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A1C635B">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_Toc3403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命题方式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_Toc3403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27701C">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_Toc26396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 xml:space="preserve"> 评判方式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_Toc26396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B8A5009">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_Toc5812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评判流程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_Toc5812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2E28EB2">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_Toc12305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评判方法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_Toc12305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3A372F9">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_Toc7498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评判的硬件设备要求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_Toc7498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972FB0E">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_Toc540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 xml:space="preserve"> 成绩复核</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_Toc540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C6FF7F3">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_Toc27298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5</w:t>
      </w:r>
      <w:r>
        <w:rPr>
          <w:rFonts w:hint="eastAsia" w:ascii="仿宋_GB2312" w:hAnsi="仿宋_GB2312" w:eastAsia="仿宋_GB2312" w:cs="仿宋_GB2312"/>
          <w:kern w:val="2"/>
          <w:sz w:val="32"/>
          <w:szCs w:val="32"/>
          <w:lang w:eastAsia="zh-CN"/>
        </w:rPr>
        <w:t xml:space="preserve"> 最终成绩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_Toc27298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DE6F826">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_Toc22224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5</w:t>
      </w:r>
      <w:r>
        <w:rPr>
          <w:rFonts w:hint="eastAsia" w:ascii="仿宋_GB2312" w:hAnsi="仿宋_GB2312" w:eastAsia="仿宋_GB2312" w:cs="仿宋_GB2312"/>
          <w:kern w:val="2"/>
          <w:sz w:val="32"/>
          <w:szCs w:val="32"/>
          <w:lang w:eastAsia="zh-CN"/>
        </w:rPr>
        <w:t xml:space="preserve"> 大赛竞赛流程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_Toc22224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4D4DCC6">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_Toc8439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5</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场次安排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_Toc8439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E4A82C5">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_Toc22172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5</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场次和工位抽签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_Toc22172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62DB696">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_Toc30929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5</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日程安排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_Toc30929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2D4185">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_Toc2676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6</w:t>
      </w:r>
      <w:r>
        <w:rPr>
          <w:rFonts w:hint="eastAsia" w:ascii="仿宋_GB2312" w:hAnsi="仿宋_GB2312" w:eastAsia="仿宋_GB2312" w:cs="仿宋_GB2312"/>
          <w:kern w:val="2"/>
          <w:sz w:val="32"/>
          <w:szCs w:val="32"/>
          <w:lang w:eastAsia="zh-CN"/>
        </w:rPr>
        <w:t xml:space="preserve"> 申诉与仲裁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D7C9D47">
      <w:pPr>
        <w:pStyle w:val="37"/>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_Toc26548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eastAsia="zh-CN"/>
        </w:rPr>
        <w:t>二、竞赛基础要求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_Toc26548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4375063">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_Toc26792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7</w:t>
      </w:r>
      <w:r>
        <w:rPr>
          <w:rFonts w:hint="eastAsia" w:ascii="仿宋_GB2312" w:hAnsi="仿宋_GB2312" w:eastAsia="仿宋_GB2312" w:cs="仿宋_GB2312"/>
          <w:kern w:val="2"/>
          <w:sz w:val="32"/>
          <w:szCs w:val="32"/>
          <w:lang w:eastAsia="zh-CN"/>
        </w:rPr>
        <w:t xml:space="preserve"> 大赛基础设施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_Toc26792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9A2CCC7">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_Toc28199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7</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竞赛平台条件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_Toc28199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2DF183B">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_Toc3401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7</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工具清单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_Toc28199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- 7 -</w:t>
      </w:r>
      <w:r>
        <w:rPr>
          <w:rFonts w:hint="eastAsia" w:ascii="仿宋_GB2312" w:hAnsi="仿宋_GB2312" w:eastAsia="仿宋_GB2312" w:cs="仿宋_GB2312"/>
          <w:sz w:val="32"/>
          <w:szCs w:val="32"/>
        </w:rPr>
        <w:fldChar w:fldCharType="end"/>
      </w:r>
    </w:p>
    <w:p w14:paraId="247AFD46">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_Toc8960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8</w:t>
      </w:r>
      <w:r>
        <w:rPr>
          <w:rFonts w:hint="eastAsia" w:ascii="仿宋_GB2312" w:hAnsi="仿宋_GB2312" w:eastAsia="仿宋_GB2312" w:cs="仿宋_GB2312"/>
          <w:kern w:val="2"/>
          <w:sz w:val="32"/>
          <w:szCs w:val="32"/>
          <w:lang w:eastAsia="zh-CN"/>
        </w:rPr>
        <w:t xml:space="preserve"> 竞赛场地要求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_Toc8960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FFB5B8C">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_Toc18736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8</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场地面积要求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_Toc18736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B30F26">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_Toc26427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8</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场地照明要求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_Toc26427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A784A81">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_Toc7223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8</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场地消防和逃生要求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_Toc7223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9171008">
      <w:pPr>
        <w:pStyle w:val="37"/>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_Toc19738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eastAsia="zh-CN"/>
        </w:rPr>
        <w:t>三、竞赛人员要求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_Toc19738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E9EDB75">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_Toc4954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9</w:t>
      </w:r>
      <w:r>
        <w:rPr>
          <w:rFonts w:hint="eastAsia" w:ascii="仿宋_GB2312" w:hAnsi="仿宋_GB2312" w:eastAsia="仿宋_GB2312" w:cs="仿宋_GB2312"/>
          <w:kern w:val="2"/>
          <w:sz w:val="32"/>
          <w:szCs w:val="32"/>
          <w:lang w:eastAsia="zh-CN"/>
        </w:rPr>
        <w:t xml:space="preserve"> 裁判员条件和工作内容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_Toc4954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099374E">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_Toc7310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9</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裁判长</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_Toc7310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9901876">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_Toc30988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9</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裁判员的条件和组成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_Toc30988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39F3A58">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_Toc6006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9</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裁判员的工作内容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_Toc6006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62CF685">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_Toc4551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9</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4</w:t>
      </w:r>
      <w:r>
        <w:rPr>
          <w:rFonts w:hint="eastAsia" w:ascii="仿宋_GB2312" w:hAnsi="仿宋_GB2312" w:eastAsia="仿宋_GB2312" w:cs="仿宋_GB2312"/>
          <w:kern w:val="2"/>
          <w:sz w:val="32"/>
          <w:szCs w:val="32"/>
          <w:lang w:eastAsia="zh-CN"/>
        </w:rPr>
        <w:t xml:space="preserve"> 裁判员在评判工作中的任务</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_Toc4551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5CED054">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_Toc21083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9</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5</w:t>
      </w:r>
      <w:r>
        <w:rPr>
          <w:rFonts w:hint="eastAsia" w:ascii="仿宋_GB2312" w:hAnsi="仿宋_GB2312" w:eastAsia="仿宋_GB2312" w:cs="仿宋_GB2312"/>
          <w:kern w:val="2"/>
          <w:sz w:val="32"/>
          <w:szCs w:val="32"/>
          <w:lang w:eastAsia="zh-CN"/>
        </w:rPr>
        <w:t xml:space="preserve"> 裁判员在评判中的纪律和要求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_Toc21083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BA7E497">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_Toc22589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10</w:t>
      </w:r>
      <w:r>
        <w:rPr>
          <w:rFonts w:hint="eastAsia" w:ascii="仿宋_GB2312" w:hAnsi="仿宋_GB2312" w:eastAsia="仿宋_GB2312" w:cs="仿宋_GB2312"/>
          <w:kern w:val="2"/>
          <w:sz w:val="32"/>
          <w:szCs w:val="32"/>
          <w:lang w:eastAsia="zh-CN"/>
        </w:rPr>
        <w:t xml:space="preserve"> 选手条件和工作内容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_Toc22589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BE2F37C">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_Toc31914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10</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选手的条件和要求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_Toc31914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8C8FC35">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_Toc1621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10</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选手的工作内容</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_Toc1621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5FC0C46">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_Toc30956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10</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选手文明参赛要求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_Toc30956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55500FF">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_Toc21773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11</w:t>
      </w:r>
      <w:r>
        <w:rPr>
          <w:rFonts w:hint="eastAsia" w:ascii="仿宋_GB2312" w:hAnsi="仿宋_GB2312" w:eastAsia="仿宋_GB2312" w:cs="仿宋_GB2312"/>
          <w:kern w:val="2"/>
          <w:sz w:val="32"/>
          <w:szCs w:val="32"/>
          <w:lang w:eastAsia="zh-CN"/>
        </w:rPr>
        <w:t xml:space="preserve"> 赛场纪律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_Toc21773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440D3E6">
      <w:pPr>
        <w:pStyle w:val="37"/>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_Toc15595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eastAsia="zh-CN"/>
        </w:rPr>
        <w:t>四、竞赛相关要求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023B9A3">
      <w:pPr>
        <w:pStyle w:val="38"/>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_Toc2239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12</w:t>
      </w:r>
      <w:r>
        <w:rPr>
          <w:rFonts w:hint="eastAsia" w:ascii="仿宋_GB2312" w:hAnsi="仿宋_GB2312" w:eastAsia="仿宋_GB2312" w:cs="仿宋_GB2312"/>
          <w:kern w:val="2"/>
          <w:sz w:val="32"/>
          <w:szCs w:val="32"/>
          <w:lang w:eastAsia="zh-CN"/>
        </w:rPr>
        <w:t xml:space="preserve"> 竞赛安全要求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_Toc2239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0CE849F">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_Toc29287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12</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 xml:space="preserve"> 选手安全防护措施要求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_Toc29287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D44E167">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_Toc1976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12</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 xml:space="preserve"> 有毒有害物品的管理和限制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50625DE">
      <w:pPr>
        <w:pStyle w:val="39"/>
        <w:keepNext w:val="0"/>
        <w:keepLines w:val="0"/>
        <w:pageBreakBefore w:val="0"/>
        <w:widowControl/>
        <w:tabs>
          <w:tab w:val="right" w:leader="dot" w:pos="9071"/>
        </w:tabs>
        <w:kinsoku/>
        <w:wordWrap/>
        <w:overflowPunct/>
        <w:topLinePunct w:val="0"/>
        <w:autoSpaceDE/>
        <w:autoSpaceDN/>
        <w:bidi w:val="0"/>
        <w:adjustRightInd/>
        <w:snapToGrid/>
        <w:spacing w:line="560" w:lineRule="exact"/>
        <w:textAlignment w:val="auto"/>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_Toc25564 </w:instrText>
      </w:r>
      <w:r>
        <w:rPr>
          <w:rFonts w:hint="eastAsia" w:ascii="仿宋_GB2312" w:hAnsi="仿宋_GB2312" w:eastAsia="仿宋_GB2312" w:cs="仿宋_GB2312"/>
          <w:sz w:val="32"/>
          <w:szCs w:val="32"/>
        </w:rPr>
        <w:fldChar w:fldCharType="separate"/>
      </w:r>
      <w:r>
        <w:rPr>
          <w:rFonts w:hint="default" w:ascii="Times New Roman" w:hAnsi="Times New Roman" w:eastAsia="仿宋_GB2312" w:cs="Times New Roman"/>
          <w:kern w:val="2"/>
          <w:sz w:val="32"/>
          <w:szCs w:val="32"/>
          <w:lang w:eastAsia="zh-CN"/>
        </w:rPr>
        <w:t>12</w:t>
      </w:r>
      <w:r>
        <w:rPr>
          <w:rFonts w:hint="eastAsia" w:ascii="仿宋_GB2312" w:hAnsi="仿宋_GB2312" w:eastAsia="仿宋_GB2312" w:cs="仿宋_GB2312"/>
          <w:kern w:val="2"/>
          <w:sz w:val="32"/>
          <w:szCs w:val="32"/>
          <w:lang w:eastAsia="zh-CN"/>
        </w:rPr>
        <w:t>.</w:t>
      </w:r>
      <w:r>
        <w:rPr>
          <w:rFonts w:hint="default" w:ascii="Times New Roman" w:hAnsi="Times New Roman" w:eastAsia="仿宋_GB2312" w:cs="Times New Roman"/>
          <w:kern w:val="2"/>
          <w:sz w:val="32"/>
          <w:szCs w:val="32"/>
          <w:lang w:eastAsia="zh-CN"/>
        </w:rPr>
        <w:t>3</w:t>
      </w:r>
      <w:r>
        <w:rPr>
          <w:rFonts w:hint="eastAsia" w:ascii="仿宋_GB2312" w:hAnsi="仿宋_GB2312" w:eastAsia="仿宋_GB2312" w:cs="仿宋_GB2312"/>
          <w:kern w:val="2"/>
          <w:sz w:val="32"/>
          <w:szCs w:val="32"/>
          <w:lang w:eastAsia="zh-CN"/>
        </w:rPr>
        <w:t xml:space="preserve"> 医疗设备和措施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_Toc25564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9FB73BB">
      <w:r>
        <w:fldChar w:fldCharType="end"/>
      </w:r>
    </w:p>
    <w:p w14:paraId="0F536FF1">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bookmarkStart w:id="8" w:name="_Toc6612"/>
      <w:bookmarkStart w:id="9" w:name="_Toc107987954"/>
      <w:bookmarkStart w:id="10" w:name="_Toc108109216"/>
      <w:bookmarkStart w:id="11" w:name="_Toc6297"/>
    </w:p>
    <w:p w14:paraId="268C3B59">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p>
    <w:p w14:paraId="3AA15C1B">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p>
    <w:p w14:paraId="684DAE32">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p>
    <w:p w14:paraId="422DEA44">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p>
    <w:p w14:paraId="04368A73">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p>
    <w:p w14:paraId="1DD535A3">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p>
    <w:p w14:paraId="22E688FB">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pPr>
    </w:p>
    <w:p w14:paraId="50466514">
      <w:pPr>
        <w:autoSpaceDE/>
        <w:autoSpaceDN/>
        <w:spacing w:before="156" w:beforeLines="50" w:line="570" w:lineRule="exact"/>
        <w:ind w:firstLine="0" w:firstLineChars="0"/>
        <w:outlineLvl w:val="0"/>
        <w:rPr>
          <w:rFonts w:hint="eastAsia" w:ascii="黑体" w:hAnsi="黑体" w:eastAsia="黑体" w:cs="Times New Roman"/>
          <w:color w:val="000000" w:themeColor="text1"/>
          <w:kern w:val="2"/>
          <w:sz w:val="36"/>
          <w:szCs w:val="30"/>
          <w:lang w:eastAsia="zh-CN"/>
          <w14:textFill>
            <w14:solidFill>
              <w14:schemeClr w14:val="tx1"/>
            </w14:solidFill>
          </w14:textFill>
        </w:rPr>
        <w:sectPr>
          <w:headerReference r:id="rId11" w:type="default"/>
          <w:footerReference r:id="rId12" w:type="default"/>
          <w:pgSz w:w="11906" w:h="16838"/>
          <w:pgMar w:top="1418" w:right="1134" w:bottom="1418" w:left="1701" w:header="851" w:footer="992" w:gutter="0"/>
          <w:pgNumType w:fmt="numberInDash" w:start="1"/>
          <w:cols w:space="425" w:num="1"/>
          <w:docGrid w:type="lines" w:linePitch="312" w:charSpace="0"/>
        </w:sectPr>
      </w:pPr>
    </w:p>
    <w:p w14:paraId="2B3C3121">
      <w:pPr>
        <w:autoSpaceDE/>
        <w:autoSpaceDN/>
        <w:spacing w:before="156" w:beforeLines="50" w:line="570" w:lineRule="exact"/>
        <w:ind w:firstLine="0" w:firstLineChars="0"/>
        <w:outlineLvl w:val="0"/>
        <w:rPr>
          <w:rFonts w:ascii="黑体" w:hAnsi="黑体" w:eastAsia="黑体" w:cs="Times New Roman"/>
          <w:color w:val="000000" w:themeColor="text1"/>
          <w:kern w:val="2"/>
          <w:sz w:val="36"/>
          <w:szCs w:val="30"/>
          <w:lang w:eastAsia="zh-CN"/>
          <w14:textFill>
            <w14:solidFill>
              <w14:schemeClr w14:val="tx1"/>
            </w14:solidFill>
          </w14:textFill>
        </w:rPr>
      </w:pPr>
      <w:r>
        <w:rPr>
          <w:rFonts w:hint="eastAsia" w:ascii="黑体" w:hAnsi="黑体" w:eastAsia="黑体" w:cs="Times New Roman"/>
          <w:color w:val="000000" w:themeColor="text1"/>
          <w:kern w:val="2"/>
          <w:sz w:val="36"/>
          <w:szCs w:val="30"/>
          <w:lang w:eastAsia="zh-CN"/>
          <w14:textFill>
            <w14:solidFill>
              <w14:schemeClr w14:val="tx1"/>
            </w14:solidFill>
          </w14:textFill>
        </w:rPr>
        <w:t>一、竞赛方案</w:t>
      </w:r>
      <w:bookmarkEnd w:id="8"/>
      <w:bookmarkEnd w:id="9"/>
      <w:bookmarkEnd w:id="10"/>
      <w:bookmarkEnd w:id="11"/>
    </w:p>
    <w:p w14:paraId="2323397C">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12" w:name="_Toc4192"/>
      <w:bookmarkStart w:id="13" w:name="_Toc108109217"/>
      <w:bookmarkStart w:id="14" w:name="_Toc4564"/>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赛项描述</w:t>
      </w:r>
      <w:bookmarkEnd w:id="12"/>
      <w:bookmarkEnd w:id="13"/>
      <w:bookmarkEnd w:id="14"/>
    </w:p>
    <w:p w14:paraId="3C68A88A">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5" w:name="_Toc26309"/>
      <w:bookmarkStart w:id="16" w:name="_Toc108109218"/>
      <w:bookmarkStart w:id="17" w:name="_Toc23867"/>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技术基本描述</w:t>
      </w:r>
      <w:bookmarkEnd w:id="15"/>
      <w:bookmarkEnd w:id="16"/>
      <w:bookmarkEnd w:id="17"/>
    </w:p>
    <w:p w14:paraId="4DB7749A">
      <w:pPr>
        <w:ind w:firstLine="600"/>
        <w:rPr>
          <w:lang w:eastAsia="zh-CN"/>
        </w:rPr>
      </w:pPr>
      <w:bookmarkStart w:id="18" w:name="_Hlk109215472"/>
      <w:r>
        <w:rPr>
          <w:rFonts w:hint="eastAsia" w:ascii="Times New Roman" w:hAnsi="Times New Roman" w:cs="宋体"/>
          <w:color w:val="000000" w:themeColor="text1"/>
          <w:lang w:eastAsia="zh-CN"/>
          <w14:textFill>
            <w14:solidFill>
              <w14:schemeClr w14:val="tx1"/>
            </w14:solidFill>
          </w14:textFill>
        </w:rPr>
        <w:t>本系统采用模块化、开放式设计，由工业机器人基础实训台和集成训练模块组成；其中，工业机器人基础实训台主要由六轴机器人、工业视觉相机、PLC控制单元、触摸屏、伺服电机等组成，主要功能为完成各种任务模块产品的检测、识别、装配、加工与入库任务。</w:t>
      </w:r>
      <w:r>
        <w:rPr>
          <w:color w:val="000000" w:themeColor="text1"/>
          <w:lang w:eastAsia="zh-CN"/>
          <w14:textFill>
            <w14:solidFill>
              <w14:schemeClr w14:val="tx1"/>
            </w14:solidFill>
          </w14:textFill>
        </w:rPr>
        <w:t>围绕智能制造产业和产业数字化、网络化、智能化对工业机器人技术的新要求，针</w:t>
      </w:r>
      <w:r>
        <w:rPr>
          <w:lang w:eastAsia="zh-CN"/>
        </w:rPr>
        <w:t>对</w:t>
      </w:r>
      <w:r>
        <w:rPr>
          <w:rFonts w:hint="eastAsia"/>
          <w:lang w:val="en-US" w:eastAsia="zh-CN"/>
        </w:rPr>
        <w:t>智能制造工程技术</w:t>
      </w:r>
      <w:r>
        <w:rPr>
          <w:lang w:eastAsia="zh-CN"/>
        </w:rPr>
        <w:t>岗位，突出“</w:t>
      </w:r>
      <w:r>
        <w:rPr>
          <w:rFonts w:hint="eastAsia"/>
          <w:lang w:val="en-US" w:eastAsia="zh-CN"/>
        </w:rPr>
        <w:t>智能制造</w:t>
      </w:r>
      <w:r>
        <w:rPr>
          <w:lang w:eastAsia="zh-CN"/>
        </w:rPr>
        <w:t>”的特点，重点考查选手运用</w:t>
      </w:r>
      <w:r>
        <w:rPr>
          <w:rFonts w:hint="eastAsia"/>
          <w:lang w:val="en-US" w:eastAsia="zh-CN"/>
        </w:rPr>
        <w:t>智能制造工程</w:t>
      </w:r>
      <w:r>
        <w:rPr>
          <w:lang w:eastAsia="zh-CN"/>
        </w:rPr>
        <w:t>技术，完成</w:t>
      </w:r>
      <w:r>
        <w:rPr>
          <w:rFonts w:hint="eastAsia" w:ascii="Calibri" w:hAnsi="Calibri" w:eastAsia="仿宋" w:cs="Times New Roman"/>
          <w:lang w:eastAsia="zh-CN"/>
        </w:rPr>
        <w:t>机器人装配</w:t>
      </w:r>
      <w:r>
        <w:rPr>
          <w:lang w:eastAsia="zh-CN"/>
        </w:rPr>
        <w:t>产线规划设计</w:t>
      </w:r>
      <w:r>
        <w:rPr>
          <w:rFonts w:hint="eastAsia"/>
          <w:lang w:eastAsia="zh-CN"/>
        </w:rPr>
        <w:t>、</w:t>
      </w:r>
      <w:r>
        <w:rPr>
          <w:lang w:eastAsia="zh-CN"/>
        </w:rPr>
        <w:t>PLC</w:t>
      </w:r>
      <w:r>
        <w:rPr>
          <w:rFonts w:hint="eastAsia"/>
          <w:lang w:val="en-US" w:eastAsia="zh-CN"/>
        </w:rPr>
        <w:t>、</w:t>
      </w:r>
      <w:r>
        <w:rPr>
          <w:lang w:eastAsia="zh-CN"/>
        </w:rPr>
        <w:t>变频器、伺服控制、HMI、总线通信等工业机器人系统集成技术能力。</w:t>
      </w:r>
      <w:r>
        <w:rPr>
          <w:rFonts w:hint="eastAsia"/>
          <w:lang w:eastAsia="zh-CN"/>
        </w:rPr>
        <w:t>竞赛</w:t>
      </w:r>
      <w:r>
        <w:rPr>
          <w:lang w:eastAsia="zh-CN"/>
        </w:rPr>
        <w:t>以</w:t>
      </w:r>
      <w:r>
        <w:rPr>
          <w:color w:val="000000" w:themeColor="text1"/>
          <w:lang w:eastAsia="zh-CN"/>
          <w14:textFill>
            <w14:solidFill>
              <w14:schemeClr w14:val="tx1"/>
            </w14:solidFill>
          </w14:textFill>
        </w:rPr>
        <w:t>完成智能</w:t>
      </w:r>
      <w:r>
        <w:rPr>
          <w:rFonts w:hint="eastAsia"/>
          <w:color w:val="000000" w:themeColor="text1"/>
          <w:lang w:val="en-US" w:eastAsia="zh-CN"/>
          <w14:textFill>
            <w14:solidFill>
              <w14:schemeClr w14:val="tx1"/>
            </w14:solidFill>
          </w14:textFill>
        </w:rPr>
        <w:t>制造生</w:t>
      </w:r>
      <w:r>
        <w:rPr>
          <w:color w:val="000000" w:themeColor="text1"/>
          <w:lang w:eastAsia="zh-CN"/>
          <w14:textFill>
            <w14:solidFill>
              <w14:schemeClr w14:val="tx1"/>
            </w14:solidFill>
          </w14:textFill>
        </w:rPr>
        <w:t>产线为实施目标，包括</w:t>
      </w:r>
      <w:r>
        <w:rPr>
          <w:rFonts w:hint="eastAsia" w:ascii="Times New Roman" w:hAnsi="Times New Roman" w:cs="宋体"/>
          <w:lang w:eastAsia="zh-CN"/>
        </w:rPr>
        <w:t>智能制造系统硬件连接、智能制造系统单元调试</w:t>
      </w:r>
      <w:r>
        <w:rPr>
          <w:rFonts w:ascii="Times New Roman" w:hAnsi="Times New Roman" w:cs="宋体"/>
          <w:lang w:eastAsia="zh-CN"/>
        </w:rPr>
        <w:t>、</w:t>
      </w:r>
      <w:r>
        <w:rPr>
          <w:rFonts w:hint="eastAsia" w:ascii="Times New Roman" w:hAnsi="Times New Roman" w:cs="宋体"/>
          <w:lang w:eastAsia="zh-CN"/>
        </w:rPr>
        <w:t>智能制造系统集成联调</w:t>
      </w:r>
      <w:r>
        <w:rPr>
          <w:lang w:eastAsia="zh-CN"/>
        </w:rPr>
        <w:t>等</w:t>
      </w:r>
      <w:r>
        <w:rPr>
          <w:rFonts w:hint="eastAsia"/>
          <w:lang w:val="en-US" w:eastAsia="zh-CN"/>
        </w:rPr>
        <w:t>3</w:t>
      </w:r>
      <w:r>
        <w:rPr>
          <w:lang w:eastAsia="zh-CN"/>
        </w:rPr>
        <w:t>个</w:t>
      </w:r>
      <w:r>
        <w:rPr>
          <w:rFonts w:hint="eastAsia"/>
          <w:lang w:val="en-US" w:eastAsia="zh-CN"/>
        </w:rPr>
        <w:t>任务</w:t>
      </w:r>
      <w:r>
        <w:rPr>
          <w:lang w:eastAsia="zh-CN"/>
        </w:rPr>
        <w:t>。</w:t>
      </w:r>
      <w:bookmarkEnd w:id="18"/>
      <w:r>
        <w:rPr>
          <w:lang w:eastAsia="zh-CN"/>
        </w:rPr>
        <w:t>具体任务如下：</w:t>
      </w:r>
    </w:p>
    <w:p w14:paraId="11243A1E">
      <w:pPr>
        <w:ind w:firstLine="602"/>
        <w:rPr>
          <w:b/>
          <w:bCs/>
          <w:color w:val="000000" w:themeColor="text1"/>
          <w:lang w:eastAsia="zh-CN"/>
          <w14:textFill>
            <w14:solidFill>
              <w14:schemeClr w14:val="tx1"/>
            </w14:solidFill>
          </w14:textFill>
        </w:rPr>
      </w:pPr>
      <w:bookmarkStart w:id="19" w:name="_Toc108109219"/>
      <w:r>
        <w:rPr>
          <w:rFonts w:hint="eastAsia"/>
          <w:b/>
          <w:bCs/>
          <w:color w:val="000000" w:themeColor="text1"/>
          <w:lang w:val="en-US" w:eastAsia="zh-CN"/>
          <w14:textFill>
            <w14:solidFill>
              <w14:schemeClr w14:val="tx1"/>
            </w14:solidFill>
          </w14:textFill>
        </w:rPr>
        <w:t>任务</w:t>
      </w:r>
      <w:r>
        <w:rPr>
          <w:b/>
          <w:bCs/>
          <w:color w:val="000000" w:themeColor="text1"/>
          <w:lang w:eastAsia="zh-CN"/>
          <w14:textFill>
            <w14:solidFill>
              <w14:schemeClr w14:val="tx1"/>
            </w14:solidFill>
          </w14:textFill>
        </w:rPr>
        <w:t xml:space="preserve"> </w:t>
      </w:r>
      <w:r>
        <w:rPr>
          <w:rFonts w:hint="default" w:ascii="Times New Roman" w:hAnsi="Times New Roman" w:cs="Times New Roman"/>
          <w:b/>
          <w:bCs/>
          <w:color w:val="000000" w:themeColor="text1"/>
          <w:lang w:eastAsia="zh-CN"/>
          <w14:textFill>
            <w14:solidFill>
              <w14:schemeClr w14:val="tx1"/>
            </w14:solidFill>
          </w14:textFill>
        </w:rPr>
        <w:t>1</w:t>
      </w:r>
      <w:r>
        <w:rPr>
          <w:b/>
          <w:bCs/>
          <w:color w:val="000000" w:themeColor="text1"/>
          <w:lang w:eastAsia="zh-CN"/>
          <w14:textFill>
            <w14:solidFill>
              <w14:schemeClr w14:val="tx1"/>
            </w14:solidFill>
          </w14:textFill>
        </w:rPr>
        <w:t>：</w:t>
      </w:r>
      <w:r>
        <w:rPr>
          <w:rFonts w:hint="eastAsia"/>
          <w:b/>
          <w:bCs/>
          <w:color w:val="000000" w:themeColor="text1"/>
          <w:lang w:eastAsia="zh-CN"/>
          <w14:textFill>
            <w14:solidFill>
              <w14:schemeClr w14:val="tx1"/>
            </w14:solidFill>
          </w14:textFill>
        </w:rPr>
        <w:t>智能制造系统硬件连接</w:t>
      </w:r>
    </w:p>
    <w:p w14:paraId="36EF694C">
      <w:pPr>
        <w:ind w:firstLine="600"/>
        <w:rPr>
          <w:rFonts w:cs="Times New Roman"/>
          <w:color w:val="000000" w:themeColor="text1"/>
          <w:szCs w:val="24"/>
          <w:lang w:eastAsia="zh-CN"/>
          <w14:textFill>
            <w14:solidFill>
              <w14:schemeClr w14:val="tx1"/>
            </w14:solidFill>
          </w14:textFill>
        </w:rPr>
      </w:pPr>
      <w:r>
        <w:rPr>
          <w:rFonts w:hint="eastAsia"/>
          <w:color w:val="000000" w:themeColor="text1"/>
          <w14:textFill>
            <w14:solidFill>
              <w14:schemeClr w14:val="tx1"/>
            </w14:solidFill>
          </w14:textFill>
        </w:rPr>
        <w:t>根据</w:t>
      </w:r>
      <w:r>
        <w:rPr>
          <w:rFonts w:hint="eastAsia"/>
          <w:color w:val="000000" w:themeColor="text1"/>
          <w:lang w:val="en-US" w:eastAsia="zh-CN"/>
          <w14:textFill>
            <w14:solidFill>
              <w14:schemeClr w14:val="tx1"/>
            </w14:solidFill>
          </w14:textFill>
        </w:rPr>
        <w:t>设备布局</w:t>
      </w:r>
      <w:r>
        <w:rPr>
          <w:rFonts w:hint="eastAsia"/>
          <w:color w:val="000000" w:themeColor="text1"/>
          <w14:textFill>
            <w14:solidFill>
              <w14:schemeClr w14:val="tx1"/>
            </w14:solidFill>
          </w14:textFill>
        </w:rPr>
        <w:t>，将所选的功能单元进行硬件搭建。根据功能要求，完成电路连接、气动连接、网络连接及测试。</w:t>
      </w:r>
    </w:p>
    <w:p w14:paraId="4FCF9C7D">
      <w:pPr>
        <w:ind w:firstLine="602"/>
        <w:rPr>
          <w:b/>
          <w:bCs/>
          <w:color w:val="000000" w:themeColor="text1"/>
          <w:lang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任务</w:t>
      </w:r>
      <w:r>
        <w:rPr>
          <w:b/>
          <w:bCs/>
          <w:color w:val="000000" w:themeColor="text1"/>
          <w:lang w:eastAsia="zh-CN"/>
          <w14:textFill>
            <w14:solidFill>
              <w14:schemeClr w14:val="tx1"/>
            </w14:solidFill>
          </w14:textFill>
        </w:rPr>
        <w:t xml:space="preserve"> </w:t>
      </w:r>
      <w:r>
        <w:rPr>
          <w:rFonts w:hint="default" w:ascii="Times New Roman" w:hAnsi="Times New Roman" w:cs="Times New Roman"/>
          <w:b/>
          <w:bCs/>
          <w:color w:val="000000" w:themeColor="text1"/>
          <w:lang w:eastAsia="zh-CN"/>
          <w14:textFill>
            <w14:solidFill>
              <w14:schemeClr w14:val="tx1"/>
            </w14:solidFill>
          </w14:textFill>
        </w:rPr>
        <w:t>2</w:t>
      </w:r>
      <w:r>
        <w:rPr>
          <w:b/>
          <w:bCs/>
          <w:color w:val="000000" w:themeColor="text1"/>
          <w:lang w:eastAsia="zh-CN"/>
          <w14:textFill>
            <w14:solidFill>
              <w14:schemeClr w14:val="tx1"/>
            </w14:solidFill>
          </w14:textFill>
        </w:rPr>
        <w:t>：</w:t>
      </w:r>
      <w:r>
        <w:rPr>
          <w:rFonts w:hint="eastAsia"/>
          <w:b/>
          <w:bCs/>
          <w:color w:val="000000" w:themeColor="text1"/>
          <w:lang w:eastAsia="zh-CN"/>
          <w14:textFill>
            <w14:solidFill>
              <w14:schemeClr w14:val="tx1"/>
            </w14:solidFill>
          </w14:textFill>
        </w:rPr>
        <w:t>智能制造系统单元调试</w:t>
      </w:r>
    </w:p>
    <w:p w14:paraId="27C9C193">
      <w:pPr>
        <w:rPr>
          <w:rFonts w:hint="eastAsia" w:eastAsia="仿宋_GB2312"/>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伺服变位机单元</w:t>
      </w:r>
      <w:r>
        <w:rPr>
          <w:rFonts w:hint="eastAsia"/>
          <w:color w:val="000000" w:themeColor="text1"/>
          <w14:textFill>
            <w14:solidFill>
              <w14:schemeClr w14:val="tx1"/>
            </w14:solidFill>
          </w14:textFill>
        </w:rPr>
        <w:t>伺服设置，编写PLC程序实现</w:t>
      </w:r>
      <w:r>
        <w:rPr>
          <w:rFonts w:hint="eastAsia"/>
          <w:color w:val="000000" w:themeColor="text1"/>
          <w:lang w:val="en-US" w:eastAsia="zh-CN"/>
          <w14:textFill>
            <w14:solidFill>
              <w14:schemeClr w14:val="tx1"/>
            </w14:solidFill>
          </w14:textFill>
        </w:rPr>
        <w:t>伺服变位机单元</w:t>
      </w:r>
      <w:r>
        <w:rPr>
          <w:rFonts w:hint="eastAsia"/>
          <w:color w:val="000000" w:themeColor="text1"/>
          <w14:textFill>
            <w14:solidFill>
              <w14:schemeClr w14:val="tx1"/>
            </w14:solidFill>
          </w14:textFill>
        </w:rPr>
        <w:t>控制</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完成智能相机的程序编写，实现对工件颜色、形状、位置、角度的识别。机器人、PLC与触摸屏通讯设置与测试。机器人编程与调试（手动）。</w:t>
      </w:r>
    </w:p>
    <w:p w14:paraId="1658B7FB">
      <w:pPr>
        <w:ind w:firstLine="602"/>
        <w:rPr>
          <w:b/>
          <w:bCs/>
          <w:color w:val="000000" w:themeColor="text1"/>
          <w:lang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任务</w:t>
      </w:r>
      <w:r>
        <w:rPr>
          <w:b/>
          <w:bCs/>
          <w:color w:val="000000" w:themeColor="text1"/>
          <w:lang w:eastAsia="zh-CN"/>
          <w14:textFill>
            <w14:solidFill>
              <w14:schemeClr w14:val="tx1"/>
            </w14:solidFill>
          </w14:textFill>
        </w:rPr>
        <w:t xml:space="preserve"> </w:t>
      </w:r>
      <w:r>
        <w:rPr>
          <w:rFonts w:hint="default" w:ascii="Times New Roman" w:hAnsi="Times New Roman" w:cs="Times New Roman"/>
          <w:b/>
          <w:bCs/>
          <w:color w:val="000000" w:themeColor="text1"/>
          <w:lang w:eastAsia="zh-CN"/>
          <w14:textFill>
            <w14:solidFill>
              <w14:schemeClr w14:val="tx1"/>
            </w14:solidFill>
          </w14:textFill>
        </w:rPr>
        <w:t>3</w:t>
      </w:r>
      <w:r>
        <w:rPr>
          <w:b/>
          <w:bCs/>
          <w:color w:val="000000" w:themeColor="text1"/>
          <w:lang w:eastAsia="zh-CN"/>
          <w14:textFill>
            <w14:solidFill>
              <w14:schemeClr w14:val="tx1"/>
            </w14:solidFill>
          </w14:textFill>
        </w:rPr>
        <w:t>：</w:t>
      </w:r>
      <w:r>
        <w:rPr>
          <w:rFonts w:hint="eastAsia"/>
          <w:b/>
          <w:bCs/>
          <w:color w:val="000000" w:themeColor="text1"/>
          <w:lang w:eastAsia="zh-CN"/>
          <w14:textFill>
            <w14:solidFill>
              <w14:schemeClr w14:val="tx1"/>
            </w14:solidFill>
          </w14:textFill>
        </w:rPr>
        <w:t>智能制造系统集成联调</w:t>
      </w:r>
    </w:p>
    <w:p w14:paraId="77C3E23F">
      <w:pPr>
        <w:autoSpaceDE/>
        <w:autoSpaceDN/>
        <w:spacing w:line="570" w:lineRule="exact"/>
        <w:ind w:firstLine="600" w:firstLineChars="200"/>
        <w:outlineLvl w:val="2"/>
        <w:rPr>
          <w:rFonts w:hint="eastAsia" w:ascii="Times New Roman" w:hAnsi="Times New Roman" w:cs="宋体"/>
          <w:color w:val="000000" w:themeColor="text1"/>
          <w:lang w:eastAsia="zh-CN"/>
          <w14:textFill>
            <w14:solidFill>
              <w14:schemeClr w14:val="tx1"/>
            </w14:solidFill>
          </w14:textFill>
        </w:rPr>
      </w:pPr>
      <w:bookmarkStart w:id="20" w:name="_Toc3337"/>
      <w:bookmarkStart w:id="21" w:name="_Toc28305"/>
      <w:r>
        <w:rPr>
          <w:rFonts w:hint="eastAsia"/>
          <w:color w:val="000000" w:themeColor="text1"/>
          <w14:textFill>
            <w14:solidFill>
              <w14:schemeClr w14:val="tx1"/>
            </w14:solidFill>
          </w14:textFill>
        </w:rPr>
        <w:t>智能制造系统综合调试。根据任务要求，</w:t>
      </w:r>
      <w:r>
        <w:rPr>
          <w:rFonts w:hint="eastAsia" w:ascii="Times New Roman" w:hAnsi="Times New Roman" w:cs="宋体"/>
          <w:color w:val="000000" w:themeColor="text1"/>
          <w:lang w:val="en-US" w:eastAsia="zh-CN"/>
          <w14:textFill>
            <w14:solidFill>
              <w14:schemeClr w14:val="tx1"/>
            </w14:solidFill>
          </w14:textFill>
        </w:rPr>
        <w:t>完成智能产线搬运任务的机器人控制程序编写以及智能生产线自动程序的编写与联调。</w:t>
      </w:r>
    </w:p>
    <w:p w14:paraId="1EBF5DC7">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技术能力要求</w:t>
      </w:r>
      <w:bookmarkEnd w:id="19"/>
      <w:bookmarkEnd w:id="20"/>
      <w:bookmarkEnd w:id="21"/>
    </w:p>
    <w:p w14:paraId="136AD22F">
      <w:pPr>
        <w:ind w:firstLine="600"/>
        <w:rPr>
          <w:rFonts w:cs="Times New Roman"/>
          <w:color w:val="000000" w:themeColor="text1"/>
          <w:szCs w:val="24"/>
          <w:lang w:eastAsia="zh-CN"/>
          <w14:textFill>
            <w14:solidFill>
              <w14:schemeClr w14:val="tx1"/>
            </w14:solidFill>
          </w14:textFill>
        </w:rPr>
      </w:pPr>
      <w:r>
        <w:rPr>
          <w:rFonts w:cs="Times New Roman"/>
          <w:color w:val="000000" w:themeColor="text1"/>
          <w:szCs w:val="24"/>
          <w:lang w:eastAsia="zh-CN"/>
          <w14:textFill>
            <w14:solidFill>
              <w14:schemeClr w14:val="tx1"/>
            </w14:solidFill>
          </w14:textFill>
        </w:rPr>
        <w:t>本赛项强调对</w:t>
      </w:r>
      <w:r>
        <w:rPr>
          <w:rFonts w:hint="eastAsia" w:cs="Times New Roman"/>
          <w:color w:val="000000" w:themeColor="text1"/>
          <w:szCs w:val="24"/>
          <w:lang w:val="en-US" w:eastAsia="zh-CN"/>
          <w14:textFill>
            <w14:solidFill>
              <w14:schemeClr w14:val="tx1"/>
            </w14:solidFill>
          </w14:textFill>
        </w:rPr>
        <w:t>智能制造</w:t>
      </w:r>
      <w:r>
        <w:rPr>
          <w:rFonts w:cs="Times New Roman"/>
          <w:color w:val="000000" w:themeColor="text1"/>
          <w:szCs w:val="24"/>
          <w:lang w:eastAsia="zh-CN"/>
          <w14:textFill>
            <w14:solidFill>
              <w14:schemeClr w14:val="tx1"/>
            </w14:solidFill>
          </w14:textFill>
        </w:rPr>
        <w:t>生产线的设计、搭建、编程与调试，以及生产测控系统管控等综合应用能力。参赛选手应具备以下技术能力：</w:t>
      </w:r>
    </w:p>
    <w:p w14:paraId="7139FFAA">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1</w:t>
      </w:r>
      <w:r>
        <w:rPr>
          <w:rFonts w:ascii="仿宋_GB2312" w:cs="Times New Roman"/>
          <w:color w:val="000000" w:themeColor="text1"/>
          <w:szCs w:val="24"/>
          <w:lang w:eastAsia="zh-CN"/>
          <w14:textFill>
            <w14:solidFill>
              <w14:schemeClr w14:val="tx1"/>
            </w14:solidFill>
          </w14:textFill>
        </w:rPr>
        <w:t>)识图技能；</w:t>
      </w:r>
    </w:p>
    <w:p w14:paraId="385AB58D">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2</w:t>
      </w:r>
      <w:r>
        <w:rPr>
          <w:rFonts w:ascii="仿宋_GB2312" w:cs="Times New Roman"/>
          <w:color w:val="000000" w:themeColor="text1"/>
          <w:szCs w:val="24"/>
          <w:lang w:eastAsia="zh-CN"/>
          <w14:textFill>
            <w14:solidFill>
              <w14:schemeClr w14:val="tx1"/>
            </w14:solidFill>
          </w14:textFill>
        </w:rPr>
        <w:t>)装配技能；</w:t>
      </w:r>
    </w:p>
    <w:p w14:paraId="2096788F">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3</w:t>
      </w:r>
      <w:r>
        <w:rPr>
          <w:rFonts w:ascii="仿宋_GB2312" w:cs="Times New Roman"/>
          <w:color w:val="000000" w:themeColor="text1"/>
          <w:szCs w:val="24"/>
          <w:lang w:eastAsia="zh-CN"/>
          <w14:textFill>
            <w14:solidFill>
              <w14:schemeClr w14:val="tx1"/>
            </w14:solidFill>
          </w14:textFill>
        </w:rPr>
        <w:t>)</w:t>
      </w:r>
      <w:r>
        <w:rPr>
          <w:rFonts w:hint="eastAsia" w:ascii="仿宋_GB2312" w:cs="Times New Roman"/>
          <w:color w:val="000000" w:themeColor="text1"/>
          <w:szCs w:val="24"/>
          <w:lang w:val="en-US" w:eastAsia="zh-CN"/>
          <w14:textFill>
            <w14:solidFill>
              <w14:schemeClr w14:val="tx1"/>
            </w14:solidFill>
          </w14:textFill>
        </w:rPr>
        <w:t>智能制造工程技术</w:t>
      </w:r>
      <w:r>
        <w:rPr>
          <w:rFonts w:ascii="仿宋_GB2312" w:cs="Times New Roman"/>
          <w:color w:val="000000" w:themeColor="text1"/>
          <w:szCs w:val="24"/>
          <w:lang w:eastAsia="zh-CN"/>
          <w14:textFill>
            <w14:solidFill>
              <w14:schemeClr w14:val="tx1"/>
            </w14:solidFill>
          </w14:textFill>
        </w:rPr>
        <w:t>技能；</w:t>
      </w:r>
    </w:p>
    <w:p w14:paraId="2B0604A8">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4</w:t>
      </w:r>
      <w:r>
        <w:rPr>
          <w:rFonts w:ascii="仿宋_GB2312" w:cs="Times New Roman"/>
          <w:color w:val="000000" w:themeColor="text1"/>
          <w:szCs w:val="24"/>
          <w:lang w:eastAsia="zh-CN"/>
          <w14:textFill>
            <w14:solidFill>
              <w14:schemeClr w14:val="tx1"/>
            </w14:solidFill>
          </w14:textFill>
        </w:rPr>
        <w:t>)编程技能；</w:t>
      </w:r>
    </w:p>
    <w:p w14:paraId="3A16C2D4">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5</w:t>
      </w:r>
      <w:r>
        <w:rPr>
          <w:rFonts w:ascii="仿宋_GB2312" w:cs="Times New Roman"/>
          <w:color w:val="000000" w:themeColor="text1"/>
          <w:szCs w:val="24"/>
          <w:lang w:eastAsia="zh-CN"/>
          <w14:textFill>
            <w14:solidFill>
              <w14:schemeClr w14:val="tx1"/>
            </w14:solidFill>
          </w14:textFill>
        </w:rPr>
        <w:t>)操作技能；</w:t>
      </w:r>
    </w:p>
    <w:p w14:paraId="1809067E">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6</w:t>
      </w:r>
      <w:r>
        <w:rPr>
          <w:rFonts w:ascii="仿宋_GB2312" w:cs="Times New Roman"/>
          <w:color w:val="000000" w:themeColor="text1"/>
          <w:szCs w:val="24"/>
          <w:lang w:eastAsia="zh-CN"/>
          <w14:textFill>
            <w14:solidFill>
              <w14:schemeClr w14:val="tx1"/>
            </w14:solidFill>
          </w14:textFill>
        </w:rPr>
        <w:t>)安全防护技能。</w:t>
      </w:r>
    </w:p>
    <w:p w14:paraId="231F42A7">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2" w:name="_Toc25005"/>
      <w:bookmarkStart w:id="23" w:name="_Toc19203"/>
      <w:bookmarkStart w:id="24" w:name="_Toc108109220"/>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基本知识要求</w:t>
      </w:r>
      <w:bookmarkEnd w:id="22"/>
      <w:bookmarkEnd w:id="23"/>
      <w:bookmarkEnd w:id="24"/>
    </w:p>
    <w:p w14:paraId="3C161009">
      <w:pPr>
        <w:ind w:firstLine="600"/>
        <w:rPr>
          <w:rFonts w:cs="Times New Roman"/>
          <w:color w:val="000000" w:themeColor="text1"/>
          <w:szCs w:val="24"/>
          <w:lang w:eastAsia="zh-CN"/>
          <w14:textFill>
            <w14:solidFill>
              <w14:schemeClr w14:val="tx1"/>
            </w14:solidFill>
          </w14:textFill>
        </w:rPr>
      </w:pPr>
      <w:r>
        <w:rPr>
          <w:rFonts w:cs="Times New Roman"/>
          <w:color w:val="000000" w:themeColor="text1"/>
          <w:szCs w:val="24"/>
          <w:lang w:eastAsia="zh-CN"/>
          <w14:textFill>
            <w14:solidFill>
              <w14:schemeClr w14:val="tx1"/>
            </w14:solidFill>
          </w14:textFill>
        </w:rPr>
        <w:t>本赛项旨在考核、培养多技能、多用途、多就业面的</w:t>
      </w:r>
      <w:r>
        <w:rPr>
          <w:rFonts w:hint="eastAsia" w:cs="Times New Roman"/>
          <w:color w:val="000000" w:themeColor="text1"/>
          <w:szCs w:val="24"/>
          <w:lang w:val="en-US" w:eastAsia="zh-CN"/>
          <w14:textFill>
            <w14:solidFill>
              <w14:schemeClr w14:val="tx1"/>
            </w14:solidFill>
          </w14:textFill>
        </w:rPr>
        <w:t>智能制造</w:t>
      </w:r>
      <w:r>
        <w:rPr>
          <w:rFonts w:cs="Times New Roman"/>
          <w:color w:val="000000" w:themeColor="text1"/>
          <w:szCs w:val="24"/>
          <w:lang w:eastAsia="zh-CN"/>
          <w14:textFill>
            <w14:solidFill>
              <w14:schemeClr w14:val="tx1"/>
            </w14:solidFill>
          </w14:textFill>
        </w:rPr>
        <w:t>复合型高层次技能人才，需要掌握以下相关知识：</w:t>
      </w:r>
    </w:p>
    <w:p w14:paraId="6EFFCC23">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1</w:t>
      </w:r>
      <w:r>
        <w:rPr>
          <w:rFonts w:ascii="仿宋_GB2312" w:cs="Times New Roman"/>
          <w:color w:val="000000" w:themeColor="text1"/>
          <w:szCs w:val="24"/>
          <w:lang w:eastAsia="zh-CN"/>
          <w14:textFill>
            <w14:solidFill>
              <w14:schemeClr w14:val="tx1"/>
            </w14:solidFill>
          </w14:textFill>
        </w:rPr>
        <w:t>)系统安装与调试：</w:t>
      </w:r>
      <w:r>
        <w:rPr>
          <w:rFonts w:hint="eastAsia" w:ascii="仿宋_GB2312" w:cs="Times New Roman"/>
          <w:color w:val="000000" w:themeColor="text1"/>
          <w:szCs w:val="24"/>
          <w:lang w:val="en-US" w:eastAsia="zh-CN"/>
          <w14:textFill>
            <w14:solidFill>
              <w14:schemeClr w14:val="tx1"/>
            </w14:solidFill>
          </w14:textFill>
        </w:rPr>
        <w:t>智能制造工程技术</w:t>
      </w:r>
      <w:r>
        <w:rPr>
          <w:rFonts w:ascii="仿宋_GB2312" w:cs="Times New Roman"/>
          <w:color w:val="000000" w:themeColor="text1"/>
          <w:szCs w:val="24"/>
          <w:lang w:eastAsia="zh-CN"/>
          <w14:textFill>
            <w14:solidFill>
              <w14:schemeClr w14:val="tx1"/>
            </w14:solidFill>
          </w14:textFill>
        </w:rPr>
        <w:t>、机械基础、零部件装配与调试等知识。</w:t>
      </w:r>
    </w:p>
    <w:p w14:paraId="265E5428">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2</w:t>
      </w:r>
      <w:r>
        <w:rPr>
          <w:rFonts w:ascii="仿宋_GB2312" w:cs="Times New Roman"/>
          <w:color w:val="000000" w:themeColor="text1"/>
          <w:szCs w:val="24"/>
          <w:lang w:eastAsia="zh-CN"/>
          <w14:textFill>
            <w14:solidFill>
              <w14:schemeClr w14:val="tx1"/>
            </w14:solidFill>
          </w14:textFill>
        </w:rPr>
        <w:t>)智能传感器安装与调试：通信技术、信号处理技术、传感器模型构建技术、数据处理技术等知识。</w:t>
      </w:r>
    </w:p>
    <w:p w14:paraId="653F8DE8">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3</w:t>
      </w:r>
      <w:r>
        <w:rPr>
          <w:rFonts w:ascii="仿宋_GB2312" w:cs="Times New Roman"/>
          <w:color w:val="000000" w:themeColor="text1"/>
          <w:szCs w:val="24"/>
          <w:lang w:eastAsia="zh-CN"/>
          <w14:textFill>
            <w14:solidFill>
              <w14:schemeClr w14:val="tx1"/>
            </w14:solidFill>
          </w14:textFill>
        </w:rPr>
        <w:t>)电气控制安装与调试：识读电气原理图、装配图基本知识。</w:t>
      </w:r>
    </w:p>
    <w:p w14:paraId="19A511F4">
      <w:pPr>
        <w:ind w:firstLine="600"/>
        <w:rPr>
          <w:rFonts w:ascii="仿宋_GB2312" w:hAnsi="仿宋_GB2312" w:cs="仿宋_GB2312"/>
          <w:color w:val="000000" w:themeColor="text1"/>
          <w:szCs w:val="30"/>
          <w:lang w:eastAsia="zh-CN"/>
          <w14:textFill>
            <w14:solidFill>
              <w14:schemeClr w14:val="tx1"/>
            </w14:solidFill>
          </w14:textFill>
        </w:rPr>
      </w:pPr>
      <w:r>
        <w:rPr>
          <w:rFonts w:hint="eastAsia" w:ascii="仿宋_GB2312" w:hAnsi="仿宋_GB2312" w:cs="仿宋_GB2312"/>
          <w:color w:val="000000" w:themeColor="text1"/>
          <w:szCs w:val="30"/>
          <w:lang w:eastAsia="zh-CN"/>
          <w14:textFill>
            <w14:solidFill>
              <w14:schemeClr w14:val="tx1"/>
            </w14:solidFill>
          </w14:textFill>
        </w:rPr>
        <w:t>(</w:t>
      </w:r>
      <w:r>
        <w:rPr>
          <w:rFonts w:hint="default" w:ascii="Times New Roman" w:hAnsi="Times New Roman" w:cs="Times New Roman"/>
          <w:color w:val="000000" w:themeColor="text1"/>
          <w:szCs w:val="30"/>
          <w:lang w:eastAsia="zh-CN"/>
          <w14:textFill>
            <w14:solidFill>
              <w14:schemeClr w14:val="tx1"/>
            </w14:solidFill>
          </w14:textFill>
        </w:rPr>
        <w:t>4</w:t>
      </w:r>
      <w:r>
        <w:rPr>
          <w:rFonts w:hint="eastAsia" w:ascii="仿宋_GB2312" w:hAnsi="仿宋_GB2312" w:cs="仿宋_GB2312"/>
          <w:color w:val="000000" w:themeColor="text1"/>
          <w:szCs w:val="30"/>
          <w:lang w:eastAsia="zh-CN"/>
          <w14:textFill>
            <w14:solidFill>
              <w14:schemeClr w14:val="tx1"/>
            </w14:solidFill>
          </w14:textFill>
        </w:rPr>
        <w:t>)测控系统编程：PLC软件、工业机器人离线编程</w:t>
      </w:r>
      <w:r>
        <w:rPr>
          <w:rFonts w:hint="eastAsia" w:ascii="仿宋_GB2312" w:cs="Times New Roman"/>
          <w:color w:val="000000" w:themeColor="text1"/>
          <w:szCs w:val="24"/>
          <w:lang w:eastAsia="zh-CN"/>
          <w14:textFill>
            <w14:solidFill>
              <w14:schemeClr w14:val="tx1"/>
            </w14:solidFill>
          </w14:textFill>
        </w:rPr>
        <w:t>软件、智能</w:t>
      </w:r>
      <w:r>
        <w:rPr>
          <w:rFonts w:hint="eastAsia" w:ascii="仿宋_GB2312" w:cs="Times New Roman"/>
          <w:color w:val="000000" w:themeColor="text1"/>
          <w:szCs w:val="24"/>
          <w:lang w:val="en-US" w:eastAsia="zh-CN"/>
          <w14:textFill>
            <w14:solidFill>
              <w14:schemeClr w14:val="tx1"/>
            </w14:solidFill>
          </w14:textFill>
        </w:rPr>
        <w:t>产线规划与数字孪生</w:t>
      </w:r>
      <w:r>
        <w:rPr>
          <w:rFonts w:hint="eastAsia" w:ascii="仿宋_GB2312" w:cs="Times New Roman"/>
          <w:color w:val="000000" w:themeColor="text1"/>
          <w:szCs w:val="24"/>
          <w:lang w:eastAsia="zh-CN"/>
          <w14:textFill>
            <w14:solidFill>
              <w14:schemeClr w14:val="tx1"/>
            </w14:solidFill>
          </w14:textFill>
        </w:rPr>
        <w:t>仿真软件、视觉软件等</w:t>
      </w:r>
      <w:r>
        <w:rPr>
          <w:rFonts w:hint="eastAsia" w:ascii="仿宋_GB2312" w:hAnsi="仿宋_GB2312" w:cs="仿宋_GB2312"/>
          <w:color w:val="000000" w:themeColor="text1"/>
          <w:szCs w:val="30"/>
          <w:lang w:eastAsia="zh-CN"/>
          <w14:textFill>
            <w14:solidFill>
              <w14:schemeClr w14:val="tx1"/>
            </w14:solidFill>
          </w14:textFill>
        </w:rPr>
        <w:t>组态与编程、功能和操作相关软件等知识。</w:t>
      </w:r>
    </w:p>
    <w:p w14:paraId="3B5BFAD9">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5</w:t>
      </w:r>
      <w:r>
        <w:rPr>
          <w:rFonts w:ascii="仿宋_GB2312" w:cs="Times New Roman"/>
          <w:color w:val="000000" w:themeColor="text1"/>
          <w:szCs w:val="24"/>
          <w:lang w:eastAsia="zh-CN"/>
          <w14:textFill>
            <w14:solidFill>
              <w14:schemeClr w14:val="tx1"/>
            </w14:solidFill>
          </w14:textFill>
        </w:rPr>
        <w:t>)机器人</w:t>
      </w:r>
      <w:r>
        <w:rPr>
          <w:rFonts w:hint="eastAsia" w:ascii="仿宋_GB2312" w:cs="Times New Roman"/>
          <w:color w:val="000000" w:themeColor="text1"/>
          <w:szCs w:val="24"/>
          <w:lang w:eastAsia="zh-CN"/>
          <w14:textFill>
            <w14:solidFill>
              <w14:schemeClr w14:val="tx1"/>
            </w14:solidFill>
          </w14:textFill>
        </w:rPr>
        <w:t>技术</w:t>
      </w:r>
      <w:r>
        <w:rPr>
          <w:rFonts w:ascii="仿宋_GB2312" w:cs="Times New Roman"/>
          <w:color w:val="000000" w:themeColor="text1"/>
          <w:szCs w:val="24"/>
          <w:lang w:eastAsia="zh-CN"/>
          <w14:textFill>
            <w14:solidFill>
              <w14:schemeClr w14:val="tx1"/>
            </w14:solidFill>
          </w14:textFill>
        </w:rPr>
        <w:t>：机器人结构、机器人学基本知识，示教</w:t>
      </w:r>
      <w:r>
        <w:rPr>
          <w:rFonts w:hint="eastAsia" w:ascii="仿宋_GB2312" w:cs="Times New Roman"/>
          <w:color w:val="000000" w:themeColor="text1"/>
          <w:szCs w:val="24"/>
          <w:lang w:eastAsia="zh-CN"/>
          <w14:textFill>
            <w14:solidFill>
              <w14:schemeClr w14:val="tx1"/>
            </w14:solidFill>
          </w14:textFill>
        </w:rPr>
        <w:t>与</w:t>
      </w:r>
      <w:r>
        <w:rPr>
          <w:rFonts w:ascii="仿宋_GB2312" w:cs="Times New Roman"/>
          <w:color w:val="000000" w:themeColor="text1"/>
          <w:szCs w:val="24"/>
          <w:lang w:eastAsia="zh-CN"/>
          <w14:textFill>
            <w14:solidFill>
              <w14:schemeClr w14:val="tx1"/>
            </w14:solidFill>
          </w14:textFill>
        </w:rPr>
        <w:t>离线编程等知识。</w:t>
      </w:r>
    </w:p>
    <w:p w14:paraId="220EF06F">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6</w:t>
      </w:r>
      <w:r>
        <w:rPr>
          <w:rFonts w:ascii="仿宋_GB2312" w:cs="Times New Roman"/>
          <w:color w:val="000000" w:themeColor="text1"/>
          <w:szCs w:val="24"/>
          <w:lang w:eastAsia="zh-CN"/>
          <w14:textFill>
            <w14:solidFill>
              <w14:schemeClr w14:val="tx1"/>
            </w14:solidFill>
          </w14:textFill>
        </w:rPr>
        <w:t>)其他相关新技术、新工艺、新设备等内容。</w:t>
      </w:r>
    </w:p>
    <w:p w14:paraId="16587390">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eastAsia" w:ascii="仿宋_GB2312" w:cs="Times New Roman"/>
          <w:color w:val="000000" w:themeColor="text1"/>
          <w:szCs w:val="24"/>
          <w:lang w:val="en-US" w:eastAsia="zh-CN"/>
          <w14:textFill>
            <w14:solidFill>
              <w14:schemeClr w14:val="tx1"/>
            </w14:solidFill>
          </w14:textFill>
        </w:rPr>
        <w:t>7</w:t>
      </w:r>
      <w:r>
        <w:rPr>
          <w:rFonts w:ascii="仿宋_GB2312" w:cs="Times New Roman"/>
          <w:color w:val="000000" w:themeColor="text1"/>
          <w:szCs w:val="24"/>
          <w:lang w:eastAsia="zh-CN"/>
          <w14:textFill>
            <w14:solidFill>
              <w14:schemeClr w14:val="tx1"/>
            </w14:solidFill>
          </w14:textFill>
        </w:rPr>
        <w:t>)安全文明生产与环境保护知识、职业道德基本知识。</w:t>
      </w:r>
    </w:p>
    <w:p w14:paraId="11B38F11">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5" w:name="_Toc514"/>
      <w:bookmarkStart w:id="26" w:name="_Toc795"/>
      <w:bookmarkStart w:id="27" w:name="_Toc108109221"/>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 xml:space="preserve"> 职业素养与安全要求</w:t>
      </w:r>
      <w:bookmarkEnd w:id="25"/>
      <w:bookmarkEnd w:id="26"/>
      <w:bookmarkEnd w:id="27"/>
    </w:p>
    <w:p w14:paraId="0E73D921">
      <w:pPr>
        <w:ind w:firstLine="600"/>
        <w:rPr>
          <w:rFonts w:cs="Times New Roman"/>
          <w:color w:val="000000" w:themeColor="text1"/>
          <w:szCs w:val="24"/>
          <w:lang w:eastAsia="zh-CN"/>
          <w14:textFill>
            <w14:solidFill>
              <w14:schemeClr w14:val="tx1"/>
            </w14:solidFill>
          </w14:textFill>
        </w:rPr>
      </w:pPr>
      <w:r>
        <w:rPr>
          <w:rFonts w:cs="Times New Roman"/>
          <w:color w:val="000000" w:themeColor="text1"/>
          <w:szCs w:val="24"/>
          <w:lang w:eastAsia="zh-CN"/>
          <w14:textFill>
            <w14:solidFill>
              <w14:schemeClr w14:val="tx1"/>
            </w14:solidFill>
          </w14:textFill>
        </w:rPr>
        <w:t>严格遵循相关职业素养要求及安全规范，安全文明参赛；操作规范；工具摆放整齐；着装规范；资料归档完整等。严格防止电路短路、生产失控造成人身伤害。</w:t>
      </w:r>
    </w:p>
    <w:p w14:paraId="2726F82B">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8" w:name="_Toc108109222"/>
      <w:bookmarkStart w:id="29" w:name="_Toc14261"/>
      <w:bookmarkStart w:id="30" w:name="_Toc9970"/>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hint="eastAsia"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hint="eastAsia" w:ascii="仿宋_GB2312" w:cs="Times New Roman"/>
          <w:b/>
          <w:color w:val="000000" w:themeColor="text1"/>
          <w:kern w:val="2"/>
          <w:szCs w:val="30"/>
          <w:lang w:eastAsia="zh-CN"/>
          <w14:textFill>
            <w14:solidFill>
              <w14:schemeClr w14:val="tx1"/>
            </w14:solidFill>
          </w14:textFill>
        </w:rPr>
        <w:t xml:space="preserve"> 赛项组织形式</w:t>
      </w:r>
      <w:bookmarkEnd w:id="28"/>
      <w:bookmarkEnd w:id="29"/>
      <w:bookmarkEnd w:id="30"/>
    </w:p>
    <w:p w14:paraId="431C31B5">
      <w:pPr>
        <w:ind w:firstLine="600"/>
        <w:rPr>
          <w:rFonts w:cs="Times New Roman"/>
          <w:color w:val="000000" w:themeColor="text1"/>
          <w:szCs w:val="24"/>
          <w:lang w:eastAsia="zh-CN"/>
          <w14:textFill>
            <w14:solidFill>
              <w14:schemeClr w14:val="tx1"/>
            </w14:solidFill>
          </w14:textFill>
        </w:rPr>
      </w:pPr>
      <w:r>
        <w:rPr>
          <w:rFonts w:hint="eastAsia" w:cs="Times New Roman"/>
          <w:color w:val="000000" w:themeColor="text1"/>
          <w:szCs w:val="24"/>
          <w:lang w:eastAsia="zh-CN"/>
          <w14:textFill>
            <w14:solidFill>
              <w14:schemeClr w14:val="tx1"/>
            </w14:solidFill>
          </w14:textFill>
        </w:rPr>
        <w:t>本赛项的最终组织形式为线下模式或线上+线下相结合的模式，具体将依据外部环境变化情况确定。</w:t>
      </w:r>
    </w:p>
    <w:p w14:paraId="588388E2">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31" w:name="_Toc29618"/>
      <w:bookmarkStart w:id="32" w:name="_Toc17477"/>
      <w:bookmarkStart w:id="33" w:name="_Toc108109223"/>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竞赛题目</w:t>
      </w:r>
      <w:bookmarkEnd w:id="31"/>
      <w:bookmarkEnd w:id="32"/>
      <w:bookmarkEnd w:id="33"/>
    </w:p>
    <w:p w14:paraId="0E1E6C4C">
      <w:pPr>
        <w:autoSpaceDE/>
        <w:autoSpaceDN/>
        <w:spacing w:line="570" w:lineRule="exact"/>
        <w:ind w:firstLine="0" w:firstLineChars="0"/>
        <w:outlineLvl w:val="2"/>
        <w:rPr>
          <w:rFonts w:hint="default" w:ascii="仿宋_GB2312" w:cs="Times New Roman"/>
          <w:b/>
          <w:color w:val="000000" w:themeColor="text1"/>
          <w:kern w:val="2"/>
          <w:szCs w:val="30"/>
          <w:lang w:val="en-US" w:eastAsia="zh-CN"/>
          <w14:textFill>
            <w14:solidFill>
              <w14:schemeClr w14:val="tx1"/>
            </w14:solidFill>
          </w14:textFill>
        </w:rPr>
      </w:pPr>
      <w:bookmarkStart w:id="34" w:name="_Toc11793"/>
      <w:bookmarkStart w:id="35" w:name="_Toc108109224"/>
      <w:bookmarkStart w:id="36" w:name="_Toc8456"/>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竞赛形式</w:t>
      </w:r>
      <w:bookmarkEnd w:id="34"/>
      <w:bookmarkEnd w:id="35"/>
      <w:bookmarkEnd w:id="36"/>
      <w:r>
        <w:rPr>
          <w:rFonts w:hint="eastAsia" w:ascii="仿宋_GB2312" w:cs="Times New Roman"/>
          <w:b/>
          <w:color w:val="000000" w:themeColor="text1"/>
          <w:kern w:val="2"/>
          <w:szCs w:val="30"/>
          <w:lang w:eastAsia="zh-CN"/>
          <w14:textFill>
            <w14:solidFill>
              <w14:schemeClr w14:val="tx1"/>
            </w14:solidFill>
          </w14:textFill>
        </w:rPr>
        <w:t>、</w:t>
      </w:r>
      <w:r>
        <w:rPr>
          <w:rFonts w:hint="eastAsia" w:ascii="仿宋_GB2312" w:cs="Times New Roman"/>
          <w:b/>
          <w:color w:val="000000" w:themeColor="text1"/>
          <w:kern w:val="2"/>
          <w:szCs w:val="30"/>
          <w:lang w:val="en-US" w:eastAsia="zh-CN"/>
          <w14:textFill>
            <w14:solidFill>
              <w14:schemeClr w14:val="tx1"/>
            </w14:solidFill>
          </w14:textFill>
        </w:rPr>
        <w:t>时间</w:t>
      </w:r>
    </w:p>
    <w:p w14:paraId="794E348E">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 xml:space="preserve">本赛项由理论知识竞赛和实际操作竞赛两部分组成。理论知识竞赛和实际操作竞赛的总成绩为 </w:t>
      </w:r>
      <w:r>
        <w:rPr>
          <w:rFonts w:hint="default" w:ascii="Times New Roman" w:hAnsi="Times New Roman" w:cs="Times New Roman"/>
          <w:color w:val="000000" w:themeColor="text1"/>
          <w:szCs w:val="24"/>
          <w:lang w:eastAsia="zh-CN"/>
          <w14:textFill>
            <w14:solidFill>
              <w14:schemeClr w14:val="tx1"/>
            </w14:solidFill>
          </w14:textFill>
        </w:rPr>
        <w:t>100</w:t>
      </w:r>
      <w:r>
        <w:rPr>
          <w:rFonts w:ascii="仿宋_GB2312" w:cs="Times New Roman"/>
          <w:color w:val="000000" w:themeColor="text1"/>
          <w:szCs w:val="24"/>
          <w:lang w:eastAsia="zh-CN"/>
          <w14:textFill>
            <w14:solidFill>
              <w14:schemeClr w14:val="tx1"/>
            </w14:solidFill>
          </w14:textFill>
        </w:rPr>
        <w:t xml:space="preserve"> 分，其中理论知识竞赛占总成绩的</w:t>
      </w:r>
      <w:r>
        <w:rPr>
          <w:rFonts w:hint="eastAsia" w:cs="Times New Roman"/>
          <w:color w:val="000000" w:themeColor="text1"/>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Cs w:val="24"/>
          <w:highlight w:val="none"/>
          <w:lang w:eastAsia="zh-CN"/>
          <w14:textFill>
            <w14:solidFill>
              <w14:schemeClr w14:val="tx1"/>
            </w14:solidFill>
          </w14:textFill>
        </w:rPr>
        <w:t>0</w:t>
      </w:r>
      <w:r>
        <w:rPr>
          <w:rFonts w:ascii="仿宋_GB2312" w:cs="Times New Roman"/>
          <w:color w:val="000000" w:themeColor="text1"/>
          <w:szCs w:val="24"/>
          <w:highlight w:val="none"/>
          <w:lang w:eastAsia="zh-CN"/>
          <w14:textFill>
            <w14:solidFill>
              <w14:schemeClr w14:val="tx1"/>
            </w14:solidFill>
          </w14:textFill>
        </w:rPr>
        <w:t xml:space="preserve">%，实际操作竞赛占总成绩的 </w:t>
      </w:r>
      <w:r>
        <w:rPr>
          <w:rFonts w:hint="eastAsia" w:cs="Times New Roman"/>
          <w:color w:val="000000" w:themeColor="text1"/>
          <w:szCs w:val="24"/>
          <w:highlight w:val="none"/>
          <w:lang w:val="en-US" w:eastAsia="zh-CN"/>
          <w14:textFill>
            <w14:solidFill>
              <w14:schemeClr w14:val="tx1"/>
            </w14:solidFill>
          </w14:textFill>
        </w:rPr>
        <w:t>7</w:t>
      </w:r>
      <w:r>
        <w:rPr>
          <w:rFonts w:hint="default" w:ascii="Times New Roman" w:hAnsi="Times New Roman" w:cs="Times New Roman"/>
          <w:color w:val="000000" w:themeColor="text1"/>
          <w:szCs w:val="24"/>
          <w:highlight w:val="none"/>
          <w:lang w:eastAsia="zh-CN"/>
          <w14:textFill>
            <w14:solidFill>
              <w14:schemeClr w14:val="tx1"/>
            </w14:solidFill>
          </w14:textFill>
        </w:rPr>
        <w:t>0</w:t>
      </w:r>
      <w:r>
        <w:rPr>
          <w:rFonts w:ascii="仿宋_GB2312" w:cs="Times New Roman"/>
          <w:color w:val="000000" w:themeColor="text1"/>
          <w:szCs w:val="24"/>
          <w:highlight w:val="none"/>
          <w:lang w:eastAsia="zh-CN"/>
          <w14:textFill>
            <w14:solidFill>
              <w14:schemeClr w14:val="tx1"/>
            </w14:solidFill>
          </w14:textFill>
        </w:rPr>
        <w:t>%</w:t>
      </w:r>
      <w:r>
        <w:rPr>
          <w:rFonts w:ascii="仿宋_GB2312" w:cs="Times New Roman"/>
          <w:color w:val="000000" w:themeColor="text1"/>
          <w:szCs w:val="24"/>
          <w:lang w:eastAsia="zh-CN"/>
          <w14:textFill>
            <w14:solidFill>
              <w14:schemeClr w14:val="tx1"/>
            </w14:solidFill>
          </w14:textFill>
        </w:rPr>
        <w:t>。</w:t>
      </w:r>
    </w:p>
    <w:p w14:paraId="2A07258C">
      <w:pPr>
        <w:ind w:firstLine="600"/>
        <w:rPr>
          <w:rFonts w:hint="eastAsia" w:cs="Times New Roman"/>
          <w:color w:val="000000" w:themeColor="text1"/>
          <w:szCs w:val="24"/>
          <w:lang w:val="en-US" w:eastAsia="zh-CN"/>
          <w14:textFill>
            <w14:solidFill>
              <w14:schemeClr w14:val="tx1"/>
            </w14:solidFill>
          </w14:textFill>
        </w:rPr>
      </w:pPr>
      <w:r>
        <w:rPr>
          <w:rFonts w:hint="eastAsia" w:cs="Times New Roman"/>
          <w:color w:val="000000" w:themeColor="text1"/>
          <w:szCs w:val="24"/>
          <w:lang w:eastAsia="zh-CN"/>
          <w14:textFill>
            <w14:solidFill>
              <w14:schemeClr w14:val="tx1"/>
            </w14:solidFill>
          </w14:textFill>
        </w:rPr>
        <w:t>理论知识竞赛</w:t>
      </w:r>
      <w:r>
        <w:rPr>
          <w:rFonts w:hint="eastAsia" w:cs="Times New Roman"/>
          <w:color w:val="000000" w:themeColor="text1"/>
          <w:szCs w:val="24"/>
          <w:lang w:val="en-US" w:eastAsia="zh-CN"/>
          <w14:textFill>
            <w14:solidFill>
              <w14:schemeClr w14:val="tx1"/>
            </w14:solidFill>
          </w14:textFill>
        </w:rPr>
        <w:t>试题以</w:t>
      </w:r>
      <w:r>
        <w:rPr>
          <w:rFonts w:hint="eastAsia" w:ascii="仿宋_GB2312" w:cs="Times New Roman"/>
          <w:color w:val="000000" w:themeColor="text1"/>
          <w:szCs w:val="24"/>
          <w:lang w:val="en-US" w:eastAsia="zh-CN"/>
          <w14:textFill>
            <w14:solidFill>
              <w14:schemeClr w14:val="tx1"/>
            </w14:solidFill>
          </w14:textFill>
        </w:rPr>
        <w:t>智能制造工程技术人员</w:t>
      </w:r>
      <w:r>
        <w:rPr>
          <w:rFonts w:hint="eastAsia" w:cs="Times New Roman"/>
          <w:color w:val="000000" w:themeColor="text1"/>
          <w:szCs w:val="24"/>
          <w:lang w:val="en-US" w:eastAsia="zh-CN"/>
          <w14:textFill>
            <w14:solidFill>
              <w14:schemeClr w14:val="tx1"/>
            </w14:solidFill>
          </w14:textFill>
        </w:rPr>
        <w:t>国家职业技能标准为基础，按高级工的要求从题库中抽取。理论知识竞赛时间为9月21日，60分钟。题型有单项选择题、判断题，采用机考形式作答。</w:t>
      </w:r>
    </w:p>
    <w:p w14:paraId="00045968">
      <w:pPr>
        <w:ind w:firstLine="600"/>
        <w:rPr>
          <w:rFonts w:hint="default" w:cs="Times New Roman"/>
          <w:color w:val="000000" w:themeColor="text1"/>
          <w:szCs w:val="24"/>
          <w:lang w:val="en-US" w:eastAsia="zh-CN"/>
          <w14:textFill>
            <w14:solidFill>
              <w14:schemeClr w14:val="tx1"/>
            </w14:solidFill>
          </w14:textFill>
        </w:rPr>
      </w:pPr>
      <w:r>
        <w:rPr>
          <w:rFonts w:hint="eastAsia" w:cs="Times New Roman"/>
          <w:color w:val="000000" w:themeColor="text1"/>
          <w:szCs w:val="24"/>
          <w:lang w:val="en-US" w:eastAsia="zh-CN"/>
          <w14:textFill>
            <w14:solidFill>
              <w14:schemeClr w14:val="tx1"/>
            </w14:solidFill>
          </w14:textFill>
        </w:rPr>
        <w:t>实际操作竞赛时间为9月22日，120分钟。</w:t>
      </w:r>
      <w:bookmarkStart w:id="280" w:name="_GoBack"/>
      <w:bookmarkEnd w:id="280"/>
    </w:p>
    <w:p w14:paraId="7B90B349">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37" w:name="_Toc108109225"/>
      <w:bookmarkStart w:id="38" w:name="_Toc26900"/>
      <w:bookmarkStart w:id="39" w:name="_Toc14545"/>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命题标准</w:t>
      </w:r>
      <w:bookmarkEnd w:id="37"/>
      <w:bookmarkEnd w:id="38"/>
      <w:bookmarkEnd w:id="39"/>
    </w:p>
    <w:p w14:paraId="1A0ACA0A">
      <w:pPr>
        <w:ind w:firstLine="600"/>
        <w:rPr>
          <w:rFonts w:cs="Times New Roman"/>
          <w:color w:val="000000" w:themeColor="text1"/>
          <w:szCs w:val="24"/>
          <w:lang w:eastAsia="zh-CN"/>
          <w14:textFill>
            <w14:solidFill>
              <w14:schemeClr w14:val="tx1"/>
            </w14:solidFill>
          </w14:textFill>
        </w:rPr>
      </w:pPr>
      <w:r>
        <w:rPr>
          <w:rFonts w:cs="Times New Roman"/>
          <w:color w:val="000000" w:themeColor="text1"/>
          <w:szCs w:val="24"/>
          <w:lang w:eastAsia="zh-CN"/>
          <w14:textFill>
            <w14:solidFill>
              <w14:schemeClr w14:val="tx1"/>
            </w14:solidFill>
          </w14:textFill>
        </w:rPr>
        <w:t>本赛项重点考察选手使用工业机器人进行</w:t>
      </w:r>
      <w:r>
        <w:rPr>
          <w:rFonts w:hint="eastAsia" w:cs="Times New Roman"/>
          <w:color w:val="000000" w:themeColor="text1"/>
          <w:szCs w:val="24"/>
          <w:lang w:val="en-US" w:eastAsia="zh-CN"/>
          <w14:textFill>
            <w14:solidFill>
              <w14:schemeClr w14:val="tx1"/>
            </w14:solidFill>
          </w14:textFill>
        </w:rPr>
        <w:t>智能制造工程技术应用</w:t>
      </w:r>
      <w:r>
        <w:rPr>
          <w:rFonts w:cs="Times New Roman"/>
          <w:color w:val="000000" w:themeColor="text1"/>
          <w:szCs w:val="24"/>
          <w:lang w:eastAsia="zh-CN"/>
          <w14:textFill>
            <w14:solidFill>
              <w14:schemeClr w14:val="tx1"/>
            </w14:solidFill>
          </w14:textFill>
        </w:rPr>
        <w:t>和自动化控制系统加工生产、组合装配、调试检测的能力，以及职业素养和安全意识，突出企业所需专业技能及新技术应用，体现智能制造技术与</w:t>
      </w:r>
      <w:r>
        <w:rPr>
          <w:rFonts w:hint="eastAsia" w:cs="Times New Roman"/>
          <w:color w:val="000000" w:themeColor="text1"/>
          <w:szCs w:val="24"/>
          <w:lang w:val="en-US" w:eastAsia="zh-CN"/>
          <w14:textFill>
            <w14:solidFill>
              <w14:schemeClr w14:val="tx1"/>
            </w14:solidFill>
          </w14:textFill>
        </w:rPr>
        <w:t>工业机器人编程</w:t>
      </w:r>
      <w:r>
        <w:rPr>
          <w:rFonts w:cs="Times New Roman"/>
          <w:color w:val="000000" w:themeColor="text1"/>
          <w:szCs w:val="24"/>
          <w:lang w:eastAsia="zh-CN"/>
          <w14:textFill>
            <w14:solidFill>
              <w14:schemeClr w14:val="tx1"/>
            </w14:solidFill>
          </w14:textFill>
        </w:rPr>
        <w:t>、检测相结合的原则，突出职业能力考核及工匠精神。具体包括：</w:t>
      </w:r>
      <w:r>
        <w:rPr>
          <w:rFonts w:hint="eastAsia" w:cs="Times New Roman"/>
          <w:color w:val="000000" w:themeColor="text1"/>
          <w:szCs w:val="24"/>
          <w:lang w:eastAsia="zh-CN"/>
          <w14:textFill>
            <w14:solidFill>
              <w14:schemeClr w14:val="tx1"/>
            </w14:solidFill>
          </w14:textFill>
        </w:rPr>
        <w:t>智能制造平台系统硬件装调、测控系统单元编程与调试、传感器装配系统编程与联调、智能制造平台集成应用及职业素养与安全意识</w:t>
      </w:r>
      <w:r>
        <w:rPr>
          <w:rFonts w:cs="Times New Roman"/>
          <w:color w:val="000000" w:themeColor="text1"/>
          <w:szCs w:val="24"/>
          <w:lang w:eastAsia="zh-CN"/>
          <w14:textFill>
            <w14:solidFill>
              <w14:schemeClr w14:val="tx1"/>
            </w14:solidFill>
          </w14:textFill>
        </w:rPr>
        <w:t>。</w:t>
      </w:r>
    </w:p>
    <w:p w14:paraId="656028BB">
      <w:pPr>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大赛组委会技术工作委员会组织有关专家主要参照</w:t>
      </w:r>
      <w:r>
        <w:rPr>
          <w:rFonts w:hint="eastAsia" w:ascii="仿宋_GB2312" w:hAnsi="仿宋_GB2312" w:cs="仿宋_GB2312"/>
          <w:color w:val="000000" w:themeColor="text1"/>
          <w:szCs w:val="30"/>
          <w:lang w:eastAsia="zh-CN"/>
          <w14:textFill>
            <w14:solidFill>
              <w14:schemeClr w14:val="tx1"/>
            </w14:solidFill>
          </w14:textFill>
        </w:rPr>
        <w:t>中华人民共和国人力资源和社会保障部</w:t>
      </w:r>
      <w:r>
        <w:rPr>
          <w:rFonts w:ascii="仿宋_GB2312" w:cs="Times New Roman"/>
          <w:color w:val="000000" w:themeColor="text1"/>
          <w:szCs w:val="24"/>
          <w:lang w:eastAsia="zh-CN"/>
          <w14:textFill>
            <w14:solidFill>
              <w14:schemeClr w14:val="tx1"/>
            </w14:solidFill>
          </w14:textFill>
        </w:rPr>
        <w:t>制定的《</w:t>
      </w:r>
      <w:r>
        <w:rPr>
          <w:rFonts w:hint="eastAsia" w:ascii="仿宋_GB2312" w:cs="Times New Roman"/>
          <w:color w:val="000000" w:themeColor="text1"/>
          <w:szCs w:val="24"/>
          <w:lang w:val="en-US" w:eastAsia="zh-CN"/>
          <w14:textFill>
            <w14:solidFill>
              <w14:schemeClr w14:val="tx1"/>
            </w14:solidFill>
          </w14:textFill>
        </w:rPr>
        <w:t>智能制造工程技术人员</w:t>
      </w:r>
      <w:r>
        <w:rPr>
          <w:rFonts w:ascii="仿宋_GB2312" w:cs="Times New Roman"/>
          <w:color w:val="000000" w:themeColor="text1"/>
          <w:szCs w:val="24"/>
          <w:lang w:eastAsia="zh-CN"/>
          <w14:textFill>
            <w14:solidFill>
              <w14:schemeClr w14:val="tx1"/>
            </w14:solidFill>
          </w14:textFill>
        </w:rPr>
        <w:t>》国家职业技能标准(职业编码：</w:t>
      </w:r>
      <w:r>
        <w:rPr>
          <w:rFonts w:hint="default" w:ascii="Times New Roman" w:hAnsi="Times New Roman" w:cs="Times New Roman"/>
          <w:color w:val="000000" w:themeColor="text1"/>
          <w:szCs w:val="24"/>
          <w:lang w:eastAsia="zh-CN"/>
          <w14:textFill>
            <w14:solidFill>
              <w14:schemeClr w14:val="tx1"/>
            </w14:solidFill>
          </w14:textFill>
        </w:rPr>
        <w:t>2</w:t>
      </w:r>
      <w:r>
        <w:rPr>
          <w:rFonts w:hint="eastAsia"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02</w:t>
      </w:r>
      <w:r>
        <w:rPr>
          <w:rFonts w:hint="eastAsia"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07</w:t>
      </w:r>
      <w:r>
        <w:rPr>
          <w:rFonts w:hint="eastAsia"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13</w:t>
      </w:r>
      <w:r>
        <w:rPr>
          <w:rFonts w:ascii="仿宋_GB2312" w:cs="Times New Roman"/>
          <w:color w:val="000000" w:themeColor="text1"/>
          <w:szCs w:val="24"/>
          <w:lang w:eastAsia="zh-CN"/>
          <w14:textFill>
            <w14:solidFill>
              <w14:schemeClr w14:val="tx1"/>
            </w14:solidFill>
          </w14:textFill>
        </w:rPr>
        <w:t>)关于高级工及技师部分应知应会知识与技能，结合企业生产、院校教学实际</w:t>
      </w:r>
      <w:r>
        <w:rPr>
          <w:rFonts w:hint="eastAsia" w:ascii="仿宋_GB2312" w:cs="Times New Roman"/>
          <w:color w:val="000000" w:themeColor="text1"/>
          <w:szCs w:val="24"/>
          <w:lang w:val="en-US" w:eastAsia="zh-CN"/>
          <w14:textFill>
            <w14:solidFill>
              <w14:schemeClr w14:val="tx1"/>
            </w14:solidFill>
          </w14:textFill>
        </w:rPr>
        <w:t>智能制造工程技术</w:t>
      </w:r>
      <w:r>
        <w:rPr>
          <w:rFonts w:ascii="仿宋_GB2312" w:cs="Times New Roman"/>
          <w:color w:val="000000" w:themeColor="text1"/>
          <w:szCs w:val="24"/>
          <w:lang w:eastAsia="zh-CN"/>
          <w14:textFill>
            <w14:solidFill>
              <w14:schemeClr w14:val="tx1"/>
            </w14:solidFill>
          </w14:textFill>
        </w:rPr>
        <w:t>应用状况，借鉴世界技能大赛命题和考核评价方法确定考核内容，组织统一命题。</w:t>
      </w:r>
    </w:p>
    <w:p w14:paraId="799EAD0B">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40" w:name="_Toc1277"/>
      <w:bookmarkStart w:id="41" w:name="_Toc108109226"/>
      <w:bookmarkStart w:id="42" w:name="_Toc22491"/>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命题内容</w:t>
      </w:r>
      <w:bookmarkEnd w:id="40"/>
      <w:bookmarkEnd w:id="41"/>
      <w:bookmarkEnd w:id="42"/>
    </w:p>
    <w:p w14:paraId="11FAD7D7">
      <w:pPr>
        <w:ind w:firstLine="600"/>
        <w:rPr>
          <w:rFonts w:cs="Times New Roman"/>
          <w:color w:val="000000" w:themeColor="text1"/>
          <w:szCs w:val="24"/>
          <w:lang w:eastAsia="zh-CN"/>
          <w14:textFill>
            <w14:solidFill>
              <w14:schemeClr w14:val="tx1"/>
            </w14:solidFill>
          </w14:textFill>
        </w:rPr>
      </w:pPr>
      <w:r>
        <w:rPr>
          <w:rFonts w:cs="Times New Roman"/>
          <w:color w:val="000000" w:themeColor="text1"/>
          <w:szCs w:val="24"/>
          <w:lang w:eastAsia="zh-CN"/>
          <w14:textFill>
            <w14:solidFill>
              <w14:schemeClr w14:val="tx1"/>
            </w14:solidFill>
          </w14:textFill>
        </w:rPr>
        <w:t>根据任务书给定的任务要求和现场提供的</w:t>
      </w:r>
      <w:r>
        <w:rPr>
          <w:rFonts w:hint="eastAsia" w:ascii="仿宋_GB2312" w:cs="Times New Roman"/>
          <w:color w:val="000000" w:themeColor="text1"/>
          <w:szCs w:val="24"/>
          <w:lang w:val="en-US" w:eastAsia="zh-CN"/>
          <w14:textFill>
            <w14:solidFill>
              <w14:schemeClr w14:val="tx1"/>
            </w14:solidFill>
          </w14:textFill>
        </w:rPr>
        <w:t>智能制造工程技术</w:t>
      </w:r>
      <w:r>
        <w:rPr>
          <w:rFonts w:hint="eastAsia" w:cs="Times New Roman"/>
          <w:color w:val="000000" w:themeColor="text1"/>
          <w:szCs w:val="24"/>
          <w:lang w:val="en-US" w:eastAsia="zh-CN"/>
          <w14:textFill>
            <w14:solidFill>
              <w14:schemeClr w14:val="tx1"/>
            </w14:solidFill>
          </w14:textFill>
        </w:rPr>
        <w:t>人员</w:t>
      </w:r>
      <w:r>
        <w:rPr>
          <w:rFonts w:cs="Times New Roman"/>
          <w:color w:val="000000" w:themeColor="text1"/>
          <w:szCs w:val="24"/>
          <w:lang w:eastAsia="zh-CN"/>
          <w14:textFill>
            <w14:solidFill>
              <w14:schemeClr w14:val="tx1"/>
            </w14:solidFill>
          </w14:textFill>
        </w:rPr>
        <w:t>竞赛平台、传感器及配套设备等，要求选手在规定时间内完成</w:t>
      </w:r>
      <w:r>
        <w:rPr>
          <w:rFonts w:hint="eastAsia" w:cs="Times New Roman"/>
          <w:color w:val="000000" w:themeColor="text1"/>
          <w:szCs w:val="24"/>
          <w:lang w:eastAsia="zh-CN"/>
          <w14:textFill>
            <w14:solidFill>
              <w14:schemeClr w14:val="tx1"/>
            </w14:solidFill>
          </w14:textFill>
        </w:rPr>
        <w:t>包括</w:t>
      </w:r>
      <w:r>
        <w:rPr>
          <w:rFonts w:hint="eastAsia" w:ascii="Times New Roman" w:hAnsi="Times New Roman" w:cs="宋体"/>
          <w:lang w:eastAsia="zh-CN"/>
        </w:rPr>
        <w:t>智能制造系统硬件连接、智能制造系统单元调试</w:t>
      </w:r>
      <w:r>
        <w:rPr>
          <w:rFonts w:ascii="Times New Roman" w:hAnsi="Times New Roman" w:cs="宋体"/>
          <w:lang w:eastAsia="zh-CN"/>
        </w:rPr>
        <w:t>、</w:t>
      </w:r>
      <w:r>
        <w:rPr>
          <w:rFonts w:hint="eastAsia" w:ascii="Times New Roman" w:hAnsi="Times New Roman" w:cs="宋体"/>
          <w:lang w:eastAsia="zh-CN"/>
        </w:rPr>
        <w:t>智能制造系统集成联调</w:t>
      </w:r>
      <w:r>
        <w:rPr>
          <w:rFonts w:hint="eastAsia" w:cs="Times New Roman"/>
          <w:color w:val="000000" w:themeColor="text1"/>
          <w:szCs w:val="24"/>
          <w:lang w:eastAsia="zh-CN"/>
          <w14:textFill>
            <w14:solidFill>
              <w14:schemeClr w14:val="tx1"/>
            </w14:solidFill>
          </w14:textFill>
        </w:rPr>
        <w:t>及职业素养与安全意识</w:t>
      </w:r>
      <w:r>
        <w:rPr>
          <w:rFonts w:cs="Times New Roman"/>
          <w:color w:val="000000" w:themeColor="text1"/>
          <w:szCs w:val="24"/>
          <w:lang w:eastAsia="zh-CN"/>
          <w14:textFill>
            <w14:solidFill>
              <w14:schemeClr w14:val="tx1"/>
            </w14:solidFill>
          </w14:textFill>
        </w:rPr>
        <w:t xml:space="preserve">等。竞赛任务设计见表 </w:t>
      </w:r>
      <w:r>
        <w:rPr>
          <w:rFonts w:hint="default" w:ascii="Times New Roman" w:hAnsi="Times New Roman" w:cs="Times New Roman"/>
          <w:color w:val="000000" w:themeColor="text1"/>
          <w:szCs w:val="24"/>
          <w:lang w:eastAsia="zh-CN"/>
          <w14:textFill>
            <w14:solidFill>
              <w14:schemeClr w14:val="tx1"/>
            </w14:solidFill>
          </w14:textFill>
        </w:rPr>
        <w:t>1</w:t>
      </w:r>
      <w:r>
        <w:rPr>
          <w:rFonts w:cs="Times New Roman"/>
          <w:color w:val="000000" w:themeColor="text1"/>
          <w:szCs w:val="24"/>
          <w:lang w:eastAsia="zh-CN"/>
          <w14:textFill>
            <w14:solidFill>
              <w14:schemeClr w14:val="tx1"/>
            </w14:solidFill>
          </w14:textFill>
        </w:rPr>
        <w:t>。</w:t>
      </w:r>
    </w:p>
    <w:p w14:paraId="611D921C">
      <w:pPr>
        <w:pStyle w:val="5"/>
        <w:ind w:firstLine="420"/>
        <w:rPr>
          <w:rFonts w:cs="Times New Roman"/>
          <w:b/>
          <w:bCs/>
          <w:color w:val="000000" w:themeColor="text1"/>
          <w:sz w:val="24"/>
          <w:szCs w:val="24"/>
          <w14:textFill>
            <w14:solidFill>
              <w14:schemeClr w14:val="tx1"/>
            </w14:solidFill>
          </w14:textFill>
        </w:rPr>
      </w:pPr>
      <w:r>
        <w:rPr>
          <w:rFonts w:cs="Times New Roman"/>
          <w:b/>
          <w:bCs/>
          <w:color w:val="000000" w:themeColor="text1"/>
          <w:sz w:val="24"/>
          <w:szCs w:val="24"/>
          <w14:textFill>
            <w14:solidFill>
              <w14:schemeClr w14:val="tx1"/>
            </w14:solidFill>
          </w14:textFill>
        </w:rPr>
        <w:t>表</w:t>
      </w:r>
      <w:r>
        <w:rPr>
          <w:rFonts w:hint="default" w:ascii="Times New Roman" w:hAnsi="Times New Roman" w:cs="Times New Roman"/>
          <w:b/>
          <w:bCs/>
          <w:color w:val="000000" w:themeColor="text1"/>
          <w:sz w:val="24"/>
          <w:szCs w:val="24"/>
          <w14:textFill>
            <w14:solidFill>
              <w14:schemeClr w14:val="tx1"/>
            </w14:solidFill>
          </w14:textFill>
        </w:rPr>
        <w:fldChar w:fldCharType="begin"/>
      </w:r>
      <w:r>
        <w:rPr>
          <w:rFonts w:hint="default" w:ascii="Times New Roman" w:hAnsi="Times New Roman" w:cs="Times New Roman"/>
          <w:b/>
          <w:bCs/>
          <w:color w:val="000000" w:themeColor="text1"/>
          <w:sz w:val="24"/>
          <w:szCs w:val="24"/>
          <w14:textFill>
            <w14:solidFill>
              <w14:schemeClr w14:val="tx1"/>
            </w14:solidFill>
          </w14:textFill>
        </w:rPr>
        <w:instrText xml:space="preserve"> SEQ 表 \* ARABIC </w:instrText>
      </w:r>
      <w:r>
        <w:rPr>
          <w:rFonts w:hint="default" w:ascii="Times New Roman" w:hAnsi="Times New Roman" w:cs="Times New Roman"/>
          <w:b/>
          <w:bCs/>
          <w:color w:val="000000" w:themeColor="text1"/>
          <w:sz w:val="24"/>
          <w:szCs w:val="24"/>
          <w14:textFill>
            <w14:solidFill>
              <w14:schemeClr w14:val="tx1"/>
            </w14:solidFill>
          </w14:textFill>
        </w:rPr>
        <w:fldChar w:fldCharType="separate"/>
      </w:r>
      <w:r>
        <w:rPr>
          <w:rFonts w:hint="default" w:ascii="Times New Roman" w:hAnsi="Times New Roman" w:cs="Times New Roman"/>
          <w:b/>
          <w:bCs/>
          <w:color w:val="000000" w:themeColor="text1"/>
          <w:sz w:val="24"/>
          <w:szCs w:val="24"/>
          <w14:textFill>
            <w14:solidFill>
              <w14:schemeClr w14:val="tx1"/>
            </w14:solidFill>
          </w14:textFill>
        </w:rPr>
        <w:t>1</w:t>
      </w:r>
      <w:r>
        <w:rPr>
          <w:rFonts w:hint="default" w:ascii="Times New Roman" w:hAnsi="Times New Roman" w:cs="Times New Roman"/>
          <w:b/>
          <w:bCs/>
          <w:color w:val="000000" w:themeColor="text1"/>
          <w:sz w:val="24"/>
          <w:szCs w:val="24"/>
          <w14:textFill>
            <w14:solidFill>
              <w14:schemeClr w14:val="tx1"/>
            </w14:solidFill>
          </w14:textFill>
        </w:rPr>
        <w:fldChar w:fldCharType="end"/>
      </w:r>
      <w:r>
        <w:rPr>
          <w:rFonts w:cs="Times New Roman"/>
          <w:b/>
          <w:bCs/>
          <w:color w:val="000000" w:themeColor="text1"/>
          <w:sz w:val="24"/>
          <w:szCs w:val="24"/>
          <w14:textFill>
            <w14:solidFill>
              <w14:schemeClr w14:val="tx1"/>
            </w14:solidFill>
          </w14:textFill>
        </w:rPr>
        <w:t xml:space="preserve">  竞赛任务设计</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5670"/>
        <w:gridCol w:w="1695"/>
      </w:tblGrid>
      <w:tr w14:paraId="48F5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6" w:type="dxa"/>
            <w:vAlign w:val="center"/>
          </w:tcPr>
          <w:p w14:paraId="71295151">
            <w:pPr>
              <w:pStyle w:val="29"/>
              <w:rPr>
                <w:rFonts w:cs="Times New Roman"/>
                <w:b/>
                <w:bCs/>
                <w:color w:val="000000" w:themeColor="text1"/>
                <w:sz w:val="30"/>
                <w:szCs w:val="30"/>
                <w14:textFill>
                  <w14:solidFill>
                    <w14:schemeClr w14:val="tx1"/>
                  </w14:solidFill>
                </w14:textFill>
              </w:rPr>
            </w:pPr>
            <w:r>
              <w:rPr>
                <w:rFonts w:cs="Times New Roman"/>
                <w:b/>
                <w:bCs/>
                <w:color w:val="000000" w:themeColor="text1"/>
                <w:sz w:val="30"/>
                <w:szCs w:val="30"/>
                <w14:textFill>
                  <w14:solidFill>
                    <w14:schemeClr w14:val="tx1"/>
                  </w14:solidFill>
                </w14:textFill>
              </w:rPr>
              <w:t>竞赛任务</w:t>
            </w:r>
          </w:p>
        </w:tc>
        <w:tc>
          <w:tcPr>
            <w:tcW w:w="5670" w:type="dxa"/>
            <w:vAlign w:val="center"/>
          </w:tcPr>
          <w:p w14:paraId="1182B705">
            <w:pPr>
              <w:pStyle w:val="29"/>
              <w:rPr>
                <w:rFonts w:cs="Times New Roman"/>
                <w:b/>
                <w:bCs/>
                <w:color w:val="000000" w:themeColor="text1"/>
                <w:sz w:val="30"/>
                <w:szCs w:val="30"/>
                <w14:textFill>
                  <w14:solidFill>
                    <w14:schemeClr w14:val="tx1"/>
                  </w14:solidFill>
                </w14:textFill>
              </w:rPr>
            </w:pPr>
            <w:r>
              <w:rPr>
                <w:rFonts w:cs="Times New Roman"/>
                <w:b/>
                <w:bCs/>
                <w:color w:val="000000" w:themeColor="text1"/>
                <w:sz w:val="30"/>
                <w:szCs w:val="30"/>
                <w14:textFill>
                  <w14:solidFill>
                    <w14:schemeClr w14:val="tx1"/>
                  </w14:solidFill>
                </w14:textFill>
              </w:rPr>
              <w:t>竞赛内容</w:t>
            </w:r>
          </w:p>
        </w:tc>
        <w:tc>
          <w:tcPr>
            <w:tcW w:w="1695" w:type="dxa"/>
            <w:vAlign w:val="center"/>
          </w:tcPr>
          <w:p w14:paraId="7BC188DF">
            <w:pPr>
              <w:pStyle w:val="29"/>
              <w:rPr>
                <w:rFonts w:cs="Times New Roman"/>
                <w:b/>
                <w:bCs/>
                <w:color w:val="000000" w:themeColor="text1"/>
                <w:sz w:val="30"/>
                <w:szCs w:val="30"/>
                <w14:textFill>
                  <w14:solidFill>
                    <w14:schemeClr w14:val="tx1"/>
                  </w14:solidFill>
                </w14:textFill>
              </w:rPr>
            </w:pPr>
            <w:r>
              <w:rPr>
                <w:rFonts w:cs="Times New Roman"/>
                <w:b/>
                <w:bCs/>
                <w:color w:val="000000" w:themeColor="text1"/>
                <w:sz w:val="30"/>
                <w:szCs w:val="30"/>
                <w14:textFill>
                  <w14:solidFill>
                    <w14:schemeClr w14:val="tx1"/>
                  </w14:solidFill>
                </w14:textFill>
              </w:rPr>
              <w:t>分值</w:t>
            </w:r>
          </w:p>
        </w:tc>
      </w:tr>
      <w:tr w14:paraId="1624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6" w:type="dxa"/>
            <w:vMerge w:val="restart"/>
            <w:vAlign w:val="center"/>
          </w:tcPr>
          <w:p w14:paraId="52C4A5AD">
            <w:pPr>
              <w:pStyle w:val="29"/>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任务一</w:t>
            </w:r>
          </w:p>
          <w:p w14:paraId="376464AF">
            <w:pPr>
              <w:pStyle w:val="29"/>
              <w:rPr>
                <w:rFonts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智能制造系统硬件连接</w:t>
            </w:r>
          </w:p>
        </w:tc>
        <w:tc>
          <w:tcPr>
            <w:tcW w:w="5670" w:type="dxa"/>
          </w:tcPr>
          <w:p w14:paraId="4B6790A9">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1</w:t>
            </w:r>
            <w:r>
              <w:rPr>
                <w:rFonts w:hint="eastAsia" w:ascii="Times New Roman" w:hAnsi="Times New Roman" w:cs="宋体"/>
                <w:sz w:val="24"/>
                <w:lang w:val="en-US" w:eastAsia="zh-CN"/>
              </w:rPr>
              <w:t>.根据设备布局，将所选的功能单元进行硬件搭建，完成工作台面上功能单元的安装。</w:t>
            </w:r>
          </w:p>
        </w:tc>
        <w:tc>
          <w:tcPr>
            <w:tcW w:w="1695" w:type="dxa"/>
            <w:vMerge w:val="restart"/>
            <w:vAlign w:val="center"/>
          </w:tcPr>
          <w:p w14:paraId="75D9E992">
            <w:pPr>
              <w:pStyle w:val="29"/>
              <w:rPr>
                <w:rFonts w:hint="eastAsia" w:eastAsia="仿宋_GB2312"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w:t>
            </w:r>
            <w:r>
              <w:rPr>
                <w:rFonts w:hint="eastAsia" w:cs="Times New Roman"/>
                <w:color w:val="000000" w:themeColor="text1"/>
                <w:sz w:val="24"/>
                <w:lang w:val="en-US" w:eastAsia="zh-CN"/>
                <w14:textFill>
                  <w14:solidFill>
                    <w14:schemeClr w14:val="tx1"/>
                  </w14:solidFill>
                </w14:textFill>
              </w:rPr>
              <w:t>0</w:t>
            </w:r>
          </w:p>
        </w:tc>
      </w:tr>
      <w:tr w14:paraId="110BF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6" w:type="dxa"/>
            <w:vMerge w:val="continue"/>
            <w:vAlign w:val="center"/>
          </w:tcPr>
          <w:p w14:paraId="148DA8D7">
            <w:pPr>
              <w:pStyle w:val="29"/>
              <w:rPr>
                <w:rFonts w:cs="Times New Roman"/>
                <w:color w:val="000000" w:themeColor="text1"/>
                <w:sz w:val="24"/>
                <w14:textFill>
                  <w14:solidFill>
                    <w14:schemeClr w14:val="tx1"/>
                  </w14:solidFill>
                </w14:textFill>
              </w:rPr>
            </w:pPr>
          </w:p>
        </w:tc>
        <w:tc>
          <w:tcPr>
            <w:tcW w:w="5670" w:type="dxa"/>
          </w:tcPr>
          <w:p w14:paraId="023E4F1E">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2</w:t>
            </w:r>
            <w:r>
              <w:rPr>
                <w:rFonts w:hint="eastAsia" w:ascii="Times New Roman" w:hAnsi="Times New Roman" w:cs="宋体"/>
                <w:sz w:val="24"/>
                <w:lang w:val="en-US" w:eastAsia="zh-CN"/>
              </w:rPr>
              <w:t>.根据电气图纸及电气安装要求规范，完成机器人系统电路、气路的安装与调试。</w:t>
            </w:r>
          </w:p>
        </w:tc>
        <w:tc>
          <w:tcPr>
            <w:tcW w:w="1695" w:type="dxa"/>
            <w:vMerge w:val="continue"/>
            <w:vAlign w:val="center"/>
          </w:tcPr>
          <w:p w14:paraId="1F14DDA0">
            <w:pPr>
              <w:pStyle w:val="29"/>
              <w:rPr>
                <w:rFonts w:cs="Times New Roman"/>
                <w:color w:val="000000" w:themeColor="text1"/>
                <w:sz w:val="24"/>
                <w14:textFill>
                  <w14:solidFill>
                    <w14:schemeClr w14:val="tx1"/>
                  </w14:solidFill>
                </w14:textFill>
              </w:rPr>
            </w:pPr>
          </w:p>
        </w:tc>
      </w:tr>
      <w:tr w14:paraId="596E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vMerge w:val="restart"/>
            <w:vAlign w:val="center"/>
          </w:tcPr>
          <w:p w14:paraId="7367CAE8">
            <w:pPr>
              <w:pStyle w:val="29"/>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任务</w:t>
            </w:r>
            <w:r>
              <w:rPr>
                <w:rFonts w:hint="eastAsia" w:cs="Times New Roman"/>
                <w:color w:val="000000" w:themeColor="text1"/>
                <w:sz w:val="24"/>
                <w14:textFill>
                  <w14:solidFill>
                    <w14:schemeClr w14:val="tx1"/>
                  </w14:solidFill>
                </w14:textFill>
              </w:rPr>
              <w:t>二</w:t>
            </w:r>
          </w:p>
          <w:p w14:paraId="1E3EB05B">
            <w:pPr>
              <w:pStyle w:val="29"/>
              <w:rPr>
                <w:rFonts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智能制造系统单元调试</w:t>
            </w:r>
          </w:p>
        </w:tc>
        <w:tc>
          <w:tcPr>
            <w:tcW w:w="5670" w:type="dxa"/>
            <w:vAlign w:val="center"/>
          </w:tcPr>
          <w:p w14:paraId="51B989C3">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1</w:t>
            </w:r>
            <w:r>
              <w:rPr>
                <w:rFonts w:hint="eastAsia" w:ascii="Times New Roman" w:hAnsi="Times New Roman" w:cs="宋体"/>
                <w:sz w:val="24"/>
                <w:lang w:val="en-US" w:eastAsia="zh-CN"/>
              </w:rPr>
              <w:t>.完成伺服变位单元的PLC和触摸屏程序编写与调试。</w:t>
            </w:r>
          </w:p>
        </w:tc>
        <w:tc>
          <w:tcPr>
            <w:tcW w:w="1695" w:type="dxa"/>
            <w:vMerge w:val="restart"/>
            <w:vAlign w:val="center"/>
          </w:tcPr>
          <w:p w14:paraId="20404354">
            <w:pPr>
              <w:pStyle w:val="29"/>
              <w:rPr>
                <w:rFonts w:hint="default" w:eastAsia="仿宋_GB2312"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50</w:t>
            </w:r>
          </w:p>
        </w:tc>
      </w:tr>
      <w:tr w14:paraId="170B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696" w:type="dxa"/>
            <w:vMerge w:val="continue"/>
            <w:vAlign w:val="center"/>
          </w:tcPr>
          <w:p w14:paraId="2B0A3EA0">
            <w:pPr>
              <w:pStyle w:val="29"/>
              <w:rPr>
                <w:rFonts w:cs="Times New Roman"/>
                <w:color w:val="000000" w:themeColor="text1"/>
                <w:sz w:val="24"/>
                <w14:textFill>
                  <w14:solidFill>
                    <w14:schemeClr w14:val="tx1"/>
                  </w14:solidFill>
                </w14:textFill>
              </w:rPr>
            </w:pPr>
          </w:p>
        </w:tc>
        <w:tc>
          <w:tcPr>
            <w:tcW w:w="5670" w:type="dxa"/>
            <w:vAlign w:val="center"/>
          </w:tcPr>
          <w:p w14:paraId="043327E6">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2</w:t>
            </w:r>
            <w:r>
              <w:rPr>
                <w:rFonts w:hint="eastAsia" w:ascii="Times New Roman" w:hAnsi="Times New Roman" w:cs="宋体"/>
                <w:sz w:val="24"/>
                <w:lang w:val="en-US" w:eastAsia="zh-CN"/>
              </w:rPr>
              <w:t>.完成智能相机的程序编写，实现对工件颜色、形状、位置、角度的识别。</w:t>
            </w:r>
          </w:p>
        </w:tc>
        <w:tc>
          <w:tcPr>
            <w:tcW w:w="1695" w:type="dxa"/>
            <w:vMerge w:val="continue"/>
            <w:vAlign w:val="center"/>
          </w:tcPr>
          <w:p w14:paraId="2D610B81">
            <w:pPr>
              <w:pStyle w:val="29"/>
              <w:rPr>
                <w:rFonts w:cs="Times New Roman"/>
                <w:color w:val="000000" w:themeColor="text1"/>
                <w:sz w:val="24"/>
                <w14:textFill>
                  <w14:solidFill>
                    <w14:schemeClr w14:val="tx1"/>
                  </w14:solidFill>
                </w14:textFill>
              </w:rPr>
            </w:pPr>
          </w:p>
        </w:tc>
      </w:tr>
      <w:tr w14:paraId="71CD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696" w:type="dxa"/>
            <w:vMerge w:val="continue"/>
            <w:vAlign w:val="center"/>
          </w:tcPr>
          <w:p w14:paraId="66588FB2">
            <w:pPr>
              <w:pStyle w:val="29"/>
              <w:rPr>
                <w:rFonts w:cs="Times New Roman"/>
                <w:color w:val="000000" w:themeColor="text1"/>
                <w:sz w:val="24"/>
                <w14:textFill>
                  <w14:solidFill>
                    <w14:schemeClr w14:val="tx1"/>
                  </w14:solidFill>
                </w14:textFill>
              </w:rPr>
            </w:pPr>
          </w:p>
        </w:tc>
        <w:tc>
          <w:tcPr>
            <w:tcW w:w="5670" w:type="dxa"/>
            <w:vAlign w:val="center"/>
          </w:tcPr>
          <w:p w14:paraId="5E05BCBB">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3</w:t>
            </w:r>
            <w:r>
              <w:rPr>
                <w:rFonts w:hint="eastAsia" w:ascii="Times New Roman" w:hAnsi="Times New Roman" w:cs="宋体"/>
                <w:sz w:val="24"/>
                <w:lang w:val="en-US" w:eastAsia="zh-CN"/>
              </w:rPr>
              <w:t>.机器人、PLC与触摸屏通讯设置与测试。</w:t>
            </w:r>
          </w:p>
        </w:tc>
        <w:tc>
          <w:tcPr>
            <w:tcW w:w="1695" w:type="dxa"/>
            <w:vMerge w:val="continue"/>
            <w:vAlign w:val="center"/>
          </w:tcPr>
          <w:p w14:paraId="72E6F524">
            <w:pPr>
              <w:pStyle w:val="29"/>
              <w:rPr>
                <w:rFonts w:cs="Times New Roman"/>
                <w:color w:val="000000" w:themeColor="text1"/>
                <w:sz w:val="24"/>
                <w14:textFill>
                  <w14:solidFill>
                    <w14:schemeClr w14:val="tx1"/>
                  </w14:solidFill>
                </w14:textFill>
              </w:rPr>
            </w:pPr>
          </w:p>
        </w:tc>
      </w:tr>
      <w:tr w14:paraId="365A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696" w:type="dxa"/>
            <w:vMerge w:val="continue"/>
            <w:vAlign w:val="center"/>
          </w:tcPr>
          <w:p w14:paraId="3B835264">
            <w:pPr>
              <w:pStyle w:val="29"/>
              <w:rPr>
                <w:rFonts w:cs="Times New Roman"/>
                <w:color w:val="000000" w:themeColor="text1"/>
                <w:sz w:val="24"/>
                <w14:textFill>
                  <w14:solidFill>
                    <w14:schemeClr w14:val="tx1"/>
                  </w14:solidFill>
                </w14:textFill>
              </w:rPr>
            </w:pPr>
          </w:p>
        </w:tc>
        <w:tc>
          <w:tcPr>
            <w:tcW w:w="5670" w:type="dxa"/>
            <w:vAlign w:val="center"/>
          </w:tcPr>
          <w:p w14:paraId="37808E00">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4</w:t>
            </w:r>
            <w:r>
              <w:rPr>
                <w:rFonts w:hint="eastAsia" w:ascii="Times New Roman" w:hAnsi="Times New Roman" w:cs="宋体"/>
                <w:sz w:val="24"/>
                <w:lang w:val="en-US" w:eastAsia="zh-CN"/>
              </w:rPr>
              <w:t>.机器人编程与调试（手动）。</w:t>
            </w:r>
          </w:p>
        </w:tc>
        <w:tc>
          <w:tcPr>
            <w:tcW w:w="1695" w:type="dxa"/>
            <w:vMerge w:val="continue"/>
            <w:vAlign w:val="center"/>
          </w:tcPr>
          <w:p w14:paraId="54E87DBC">
            <w:pPr>
              <w:pStyle w:val="29"/>
              <w:rPr>
                <w:rFonts w:cs="Times New Roman"/>
                <w:color w:val="000000" w:themeColor="text1"/>
                <w:sz w:val="24"/>
                <w14:textFill>
                  <w14:solidFill>
                    <w14:schemeClr w14:val="tx1"/>
                  </w14:solidFill>
                </w14:textFill>
              </w:rPr>
            </w:pPr>
          </w:p>
        </w:tc>
      </w:tr>
      <w:tr w14:paraId="1174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vMerge w:val="restart"/>
            <w:vAlign w:val="center"/>
          </w:tcPr>
          <w:p w14:paraId="150BC7E7">
            <w:pPr>
              <w:pStyle w:val="29"/>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任务</w:t>
            </w:r>
            <w:r>
              <w:rPr>
                <w:rFonts w:hint="eastAsia" w:cs="Times New Roman"/>
                <w:color w:val="000000" w:themeColor="text1"/>
                <w:sz w:val="24"/>
                <w14:textFill>
                  <w14:solidFill>
                    <w14:schemeClr w14:val="tx1"/>
                  </w14:solidFill>
                </w14:textFill>
              </w:rPr>
              <w:t>三</w:t>
            </w:r>
          </w:p>
          <w:p w14:paraId="22F4A9C6">
            <w:pPr>
              <w:pStyle w:val="29"/>
              <w:rPr>
                <w:rFonts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智能制造系统集成联调</w:t>
            </w:r>
          </w:p>
        </w:tc>
        <w:tc>
          <w:tcPr>
            <w:tcW w:w="5670" w:type="dxa"/>
            <w:vAlign w:val="center"/>
          </w:tcPr>
          <w:p w14:paraId="4EBF8C3E">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1</w:t>
            </w:r>
            <w:r>
              <w:rPr>
                <w:rFonts w:hint="eastAsia" w:ascii="Times New Roman" w:hAnsi="Times New Roman" w:cs="宋体"/>
                <w:sz w:val="24"/>
                <w:lang w:val="en-US" w:eastAsia="zh-CN"/>
              </w:rPr>
              <w:t>.根据任务书要求，完成智能产线搬运任务的机器人控制程序编写。</w:t>
            </w:r>
          </w:p>
        </w:tc>
        <w:tc>
          <w:tcPr>
            <w:tcW w:w="1695" w:type="dxa"/>
            <w:vMerge w:val="restart"/>
            <w:vAlign w:val="center"/>
          </w:tcPr>
          <w:p w14:paraId="7C796976">
            <w:pPr>
              <w:pStyle w:val="29"/>
              <w:rPr>
                <w:rFonts w:hint="eastAsia" w:eastAsia="仿宋_GB2312"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30</w:t>
            </w:r>
          </w:p>
        </w:tc>
      </w:tr>
      <w:tr w14:paraId="368F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6" w:type="dxa"/>
            <w:vMerge w:val="continue"/>
            <w:vAlign w:val="center"/>
          </w:tcPr>
          <w:p w14:paraId="721F569A">
            <w:pPr>
              <w:pStyle w:val="29"/>
              <w:rPr>
                <w:rFonts w:cs="Times New Roman"/>
                <w:color w:val="000000" w:themeColor="text1"/>
                <w:sz w:val="24"/>
                <w14:textFill>
                  <w14:solidFill>
                    <w14:schemeClr w14:val="tx1"/>
                  </w14:solidFill>
                </w14:textFill>
              </w:rPr>
            </w:pPr>
          </w:p>
        </w:tc>
        <w:tc>
          <w:tcPr>
            <w:tcW w:w="5670" w:type="dxa"/>
            <w:vAlign w:val="center"/>
          </w:tcPr>
          <w:p w14:paraId="6363F76B">
            <w:pPr>
              <w:pStyle w:val="29"/>
              <w:jc w:val="left"/>
              <w:rPr>
                <w:rFonts w:hint="eastAsia" w:ascii="Times New Roman" w:hAnsi="Times New Roman" w:cs="宋体"/>
                <w:sz w:val="24"/>
                <w:lang w:val="en-US" w:eastAsia="zh-CN"/>
              </w:rPr>
            </w:pPr>
            <w:r>
              <w:rPr>
                <w:rFonts w:hint="default" w:ascii="Times New Roman" w:hAnsi="Times New Roman" w:cs="宋体"/>
                <w:sz w:val="24"/>
                <w:lang w:val="en-US" w:eastAsia="zh-CN"/>
              </w:rPr>
              <w:t>2</w:t>
            </w:r>
            <w:r>
              <w:rPr>
                <w:rFonts w:hint="eastAsia" w:ascii="Times New Roman" w:hAnsi="Times New Roman" w:cs="宋体"/>
                <w:sz w:val="24"/>
                <w:lang w:val="en-US" w:eastAsia="zh-CN"/>
              </w:rPr>
              <w:t>.根据任务书要求，完成智能生产线自动程序的编写与联调。</w:t>
            </w:r>
          </w:p>
        </w:tc>
        <w:tc>
          <w:tcPr>
            <w:tcW w:w="1695" w:type="dxa"/>
            <w:vMerge w:val="continue"/>
            <w:vAlign w:val="center"/>
          </w:tcPr>
          <w:p w14:paraId="396CB0C3">
            <w:pPr>
              <w:pStyle w:val="29"/>
              <w:rPr>
                <w:rFonts w:cs="Times New Roman"/>
                <w:color w:val="000000" w:themeColor="text1"/>
                <w:sz w:val="24"/>
                <w14:textFill>
                  <w14:solidFill>
                    <w14:schemeClr w14:val="tx1"/>
                  </w14:solidFill>
                </w14:textFill>
              </w:rPr>
            </w:pPr>
          </w:p>
        </w:tc>
      </w:tr>
      <w:tr w14:paraId="4CF8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96" w:type="dxa"/>
            <w:vAlign w:val="center"/>
          </w:tcPr>
          <w:p w14:paraId="27A8C823">
            <w:pPr>
              <w:pStyle w:val="29"/>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职业素养与安全意识</w:t>
            </w:r>
          </w:p>
        </w:tc>
        <w:tc>
          <w:tcPr>
            <w:tcW w:w="5670" w:type="dxa"/>
            <w:vAlign w:val="center"/>
          </w:tcPr>
          <w:p w14:paraId="61185840">
            <w:pPr>
              <w:pStyle w:val="29"/>
              <w:jc w:val="left"/>
              <w:rPr>
                <w:rFonts w:hint="eastAsia" w:ascii="Times New Roman" w:hAnsi="Times New Roman" w:cs="宋体"/>
                <w:sz w:val="24"/>
                <w:lang w:val="en-US" w:eastAsia="zh-CN"/>
              </w:rPr>
            </w:pPr>
            <w:r>
              <w:rPr>
                <w:rFonts w:hint="eastAsia" w:ascii="Times New Roman" w:hAnsi="Times New Roman" w:cs="宋体"/>
                <w:sz w:val="24"/>
                <w:lang w:val="en-US" w:eastAsia="zh-CN"/>
              </w:rPr>
              <w:t>现场文明生产；安全操作与劳动保护；安全用电；环境保护等。</w:t>
            </w:r>
          </w:p>
        </w:tc>
        <w:tc>
          <w:tcPr>
            <w:tcW w:w="1695" w:type="dxa"/>
            <w:vAlign w:val="center"/>
          </w:tcPr>
          <w:p w14:paraId="6AF992F6">
            <w:pPr>
              <w:pStyle w:val="29"/>
              <w:rPr>
                <w:rFonts w:hint="default" w:eastAsia="仿宋_GB2312"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10</w:t>
            </w:r>
          </w:p>
        </w:tc>
      </w:tr>
      <w:tr w14:paraId="1E26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66" w:type="dxa"/>
            <w:gridSpan w:val="2"/>
            <w:vAlign w:val="center"/>
          </w:tcPr>
          <w:p w14:paraId="1B642238">
            <w:pPr>
              <w:pStyle w:val="29"/>
              <w:rPr>
                <w:rFonts w:cs="Times New Roman"/>
                <w:color w:val="000000" w:themeColor="text1"/>
                <w:sz w:val="24"/>
                <w14:textFill>
                  <w14:solidFill>
                    <w14:schemeClr w14:val="tx1"/>
                  </w14:solidFill>
                </w14:textFill>
              </w:rPr>
            </w:pPr>
            <w:r>
              <w:rPr>
                <w:rFonts w:cs="Times New Roman"/>
                <w:color w:val="000000" w:themeColor="text1"/>
                <w:sz w:val="24"/>
                <w14:textFill>
                  <w14:solidFill>
                    <w14:schemeClr w14:val="tx1"/>
                  </w14:solidFill>
                </w14:textFill>
              </w:rPr>
              <w:t>合计</w:t>
            </w:r>
          </w:p>
        </w:tc>
        <w:tc>
          <w:tcPr>
            <w:tcW w:w="1695" w:type="dxa"/>
            <w:vAlign w:val="center"/>
          </w:tcPr>
          <w:p w14:paraId="0BCC5926">
            <w:pPr>
              <w:pStyle w:val="29"/>
              <w:rPr>
                <w:rFonts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100</w:t>
            </w:r>
          </w:p>
        </w:tc>
      </w:tr>
    </w:tbl>
    <w:p w14:paraId="1B485B1B">
      <w:pPr>
        <w:autoSpaceDE/>
        <w:autoSpaceDN/>
        <w:spacing w:line="240" w:lineRule="auto"/>
        <w:ind w:firstLine="0" w:firstLineChars="0"/>
        <w:outlineLvl w:val="9"/>
        <w:rPr>
          <w:rFonts w:ascii="仿宋_GB2312" w:cs="Times New Roman"/>
          <w:b/>
          <w:color w:val="000000" w:themeColor="text1"/>
          <w:kern w:val="2"/>
          <w:sz w:val="22"/>
          <w:lang w:eastAsia="zh-CN"/>
          <w14:textFill>
            <w14:solidFill>
              <w14:schemeClr w14:val="tx1"/>
            </w14:solidFill>
          </w14:textFill>
        </w:rPr>
      </w:pPr>
      <w:bookmarkStart w:id="43" w:name="_Toc108109227"/>
    </w:p>
    <w:bookmarkEnd w:id="43"/>
    <w:p w14:paraId="282F02AB">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44" w:name="_Toc7628"/>
      <w:bookmarkStart w:id="45" w:name="_Toc108109228"/>
      <w:bookmarkStart w:id="46" w:name="_Toc16355"/>
      <w:bookmarkStart w:id="47" w:name="_Toc107987966"/>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hint="eastAsia" w:ascii="仿宋_GB2312" w:cs="Times New Roman"/>
          <w:b/>
          <w:color w:val="000000" w:themeColor="text1"/>
          <w:kern w:val="2"/>
          <w:szCs w:val="30"/>
          <w:lang w:eastAsia="zh-CN"/>
          <w14:textFill>
            <w14:solidFill>
              <w14:schemeClr w14:val="tx1"/>
            </w14:solidFill>
          </w14:textFill>
        </w:rPr>
        <w:t>.</w:t>
      </w:r>
      <w:r>
        <w:rPr>
          <w:rFonts w:hint="eastAsia" w:cs="Times New Roman"/>
          <w:b/>
          <w:color w:val="000000" w:themeColor="text1"/>
          <w:kern w:val="2"/>
          <w:szCs w:val="30"/>
          <w:lang w:val="en-US" w:eastAsia="zh-CN"/>
          <w14:textFill>
            <w14:solidFill>
              <w14:schemeClr w14:val="tx1"/>
            </w14:solidFill>
          </w14:textFill>
        </w:rPr>
        <w:t>4</w:t>
      </w:r>
      <w:r>
        <w:rPr>
          <w:rFonts w:hint="eastAsia" w:ascii="仿宋_GB2312" w:cs="Times New Roman"/>
          <w:b/>
          <w:color w:val="000000" w:themeColor="text1"/>
          <w:kern w:val="2"/>
          <w:szCs w:val="30"/>
          <w:lang w:eastAsia="zh-CN"/>
          <w14:textFill>
            <w14:solidFill>
              <w14:schemeClr w14:val="tx1"/>
            </w14:solidFill>
          </w14:textFill>
        </w:rPr>
        <w:t xml:space="preserve"> 竞赛要求</w:t>
      </w:r>
      <w:bookmarkEnd w:id="44"/>
      <w:bookmarkEnd w:id="45"/>
      <w:bookmarkEnd w:id="46"/>
      <w:bookmarkEnd w:id="47"/>
    </w:p>
    <w:p w14:paraId="0CE4EB94">
      <w:pPr>
        <w:ind w:firstLine="600"/>
        <w:rPr>
          <w:rFonts w:ascii="仿宋_GB2312" w:hAnsi="仿宋_GB2312" w:cs="仿宋_GB2312"/>
          <w:color w:val="000000" w:themeColor="text1"/>
          <w:szCs w:val="30"/>
          <w:lang w:eastAsia="zh-CN"/>
          <w14:textFill>
            <w14:solidFill>
              <w14:schemeClr w14:val="tx1"/>
            </w14:solidFill>
          </w14:textFill>
        </w:rPr>
      </w:pPr>
      <w:r>
        <w:rPr>
          <w:rFonts w:hint="eastAsia" w:ascii="仿宋_GB2312" w:hAnsi="仿宋_GB2312" w:cs="仿宋_GB2312"/>
          <w:color w:val="000000" w:themeColor="text1"/>
          <w:szCs w:val="30"/>
          <w:lang w:eastAsia="zh-CN"/>
          <w14:textFill>
            <w14:solidFill>
              <w14:schemeClr w14:val="tx1"/>
            </w14:solidFill>
          </w14:textFill>
        </w:rPr>
        <w:t>赛前需认真阅读组委会发布的相关文件，熟悉竞赛内容、竞赛流程、竞赛纪律，严格按照文件要求实施。</w:t>
      </w:r>
    </w:p>
    <w:p w14:paraId="18F4815B">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48" w:name="_Toc30269"/>
      <w:bookmarkStart w:id="49" w:name="_Toc3403"/>
      <w:bookmarkStart w:id="50" w:name="_Toc108109229"/>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命题方式</w:t>
      </w:r>
      <w:bookmarkEnd w:id="48"/>
      <w:bookmarkEnd w:id="49"/>
      <w:bookmarkEnd w:id="50"/>
    </w:p>
    <w:p w14:paraId="1863AB60">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专家组根据本竞赛规程的要求组织命题。技术工作委员会须指定专人负责赛题印刷、加密保管、领取和回收工作。</w:t>
      </w:r>
    </w:p>
    <w:p w14:paraId="745C501D">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51" w:name="_Toc14188"/>
      <w:bookmarkStart w:id="52" w:name="_Toc26396"/>
      <w:bookmarkStart w:id="53" w:name="_Toc108109232"/>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 xml:space="preserve"> 评判方式</w:t>
      </w:r>
      <w:bookmarkEnd w:id="51"/>
      <w:bookmarkEnd w:id="52"/>
      <w:bookmarkEnd w:id="53"/>
    </w:p>
    <w:p w14:paraId="13F89685">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54" w:name="_Toc5812"/>
      <w:bookmarkStart w:id="55" w:name="_Toc21053"/>
      <w:bookmarkStart w:id="56" w:name="_Toc108109233"/>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评判流程</w:t>
      </w:r>
      <w:bookmarkEnd w:id="54"/>
      <w:bookmarkEnd w:id="55"/>
      <w:bookmarkEnd w:id="56"/>
    </w:p>
    <w:p w14:paraId="524FB35F">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实际操作竞赛评分由过程结果评分、违规扣分</w:t>
      </w:r>
      <w:r>
        <w:rPr>
          <w:rFonts w:hint="eastAsia" w:ascii="仿宋_GB2312" w:cs="Times New Roman"/>
          <w:color w:val="000000" w:themeColor="text1"/>
          <w:szCs w:val="24"/>
          <w:lang w:val="en-US" w:eastAsia="zh-CN"/>
          <w14:textFill>
            <w14:solidFill>
              <w14:schemeClr w14:val="tx1"/>
            </w14:solidFill>
          </w14:textFill>
        </w:rPr>
        <w:t>两</w:t>
      </w:r>
      <w:r>
        <w:rPr>
          <w:rFonts w:ascii="仿宋_GB2312" w:cs="Times New Roman"/>
          <w:color w:val="000000" w:themeColor="text1"/>
          <w:szCs w:val="24"/>
          <w:lang w:eastAsia="zh-CN"/>
          <w14:textFill>
            <w14:solidFill>
              <w14:schemeClr w14:val="tx1"/>
            </w14:solidFill>
          </w14:textFill>
        </w:rPr>
        <w:t>部分组成。</w:t>
      </w:r>
    </w:p>
    <w:p w14:paraId="69AA9952">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57" w:name="_Toc108109347"/>
      <w:bookmarkStart w:id="58" w:name="_Toc108109234"/>
      <w:bookmarkStart w:id="59" w:name="_Toc30470"/>
      <w:bookmarkStart w:id="60" w:name="_Toc108615534"/>
      <w:bookmarkStart w:id="61" w:name="_Toc10652"/>
      <w:bookmarkStart w:id="62" w:name="_Toc109205546"/>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过程结果评分</w:t>
      </w:r>
      <w:bookmarkEnd w:id="57"/>
      <w:bookmarkEnd w:id="58"/>
      <w:bookmarkEnd w:id="59"/>
      <w:bookmarkEnd w:id="60"/>
      <w:bookmarkEnd w:id="61"/>
      <w:bookmarkEnd w:id="62"/>
    </w:p>
    <w:p w14:paraId="72D091C7">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过程</w:t>
      </w:r>
      <w:r>
        <w:rPr>
          <w:rFonts w:ascii="仿宋_GB2312" w:cs="Times New Roman"/>
          <w:color w:val="000000" w:themeColor="text1"/>
          <w:szCs w:val="24"/>
          <w:lang w:eastAsia="zh-CN"/>
          <w14:textFill>
            <w14:solidFill>
              <w14:schemeClr w14:val="tx1"/>
            </w14:solidFill>
          </w14:textFill>
        </w:rPr>
        <w:t>结果评分由现场评分裁判根据评分细则，共同对选手的操作进行现场客观评分，并记录评分结果；若现场评分裁判对选手的评分有分歧时，由现场裁判长裁决。</w:t>
      </w:r>
    </w:p>
    <w:p w14:paraId="37F7CBC5">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63" w:name="_Toc10999"/>
      <w:bookmarkStart w:id="64" w:name="_Toc108615535"/>
      <w:bookmarkStart w:id="65" w:name="_Toc108109235"/>
      <w:bookmarkStart w:id="66" w:name="_Toc109205547"/>
      <w:bookmarkStart w:id="67" w:name="_Toc12845"/>
      <w:bookmarkStart w:id="68" w:name="_Toc108109348"/>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违规扣分</w:t>
      </w:r>
      <w:bookmarkEnd w:id="63"/>
      <w:bookmarkEnd w:id="64"/>
      <w:bookmarkEnd w:id="65"/>
      <w:bookmarkEnd w:id="66"/>
      <w:bookmarkEnd w:id="67"/>
      <w:bookmarkEnd w:id="68"/>
    </w:p>
    <w:p w14:paraId="2638B3F8">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选手比赛中有下列情形者将予以扣分：</w:t>
      </w:r>
    </w:p>
    <w:p w14:paraId="522EE0A3">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1</w:t>
      </w:r>
      <w:r>
        <w:rPr>
          <w:rFonts w:ascii="仿宋_GB2312" w:cs="Times New Roman"/>
          <w:color w:val="000000" w:themeColor="text1"/>
          <w:szCs w:val="24"/>
          <w:lang w:eastAsia="zh-CN"/>
          <w14:textFill>
            <w14:solidFill>
              <w14:schemeClr w14:val="tx1"/>
            </w14:solidFill>
          </w14:textFill>
        </w:rPr>
        <w:t>)职业素养明显表现不规范、不达标，包括工具、量具、仪器的选择和使用、操作步骤、操作方法、操作规范性等</w:t>
      </w:r>
      <w:r>
        <w:rPr>
          <w:rFonts w:hint="eastAsia" w:ascii="仿宋_GB2312" w:cs="Times New Roman"/>
          <w:color w:val="000000" w:themeColor="text1"/>
          <w:szCs w:val="24"/>
          <w:lang w:eastAsia="zh-CN"/>
          <w14:textFill>
            <w14:solidFill>
              <w14:schemeClr w14:val="tx1"/>
            </w14:solidFill>
          </w14:textFill>
        </w:rPr>
        <w:t>，</w:t>
      </w:r>
      <w:r>
        <w:rPr>
          <w:rFonts w:hint="eastAsia" w:ascii="仿宋_GB2312" w:hAnsi="仿宋_GB2312" w:cs="仿宋_GB2312"/>
          <w:color w:val="000000" w:themeColor="text1"/>
          <w:szCs w:val="30"/>
          <w:lang w:eastAsia="zh-CN"/>
          <w14:textFill>
            <w14:solidFill>
              <w14:schemeClr w14:val="tx1"/>
            </w14:solidFill>
          </w14:textFill>
        </w:rPr>
        <w:t>扣总分</w:t>
      </w:r>
      <w:r>
        <w:rPr>
          <w:rFonts w:hint="default" w:ascii="Times New Roman" w:hAnsi="Times New Roman" w:cs="Times New Roman"/>
          <w:color w:val="000000" w:themeColor="text1"/>
          <w:szCs w:val="30"/>
          <w:lang w:eastAsia="zh-CN"/>
          <w14:textFill>
            <w14:solidFill>
              <w14:schemeClr w14:val="tx1"/>
            </w14:solidFill>
          </w14:textFill>
        </w:rPr>
        <w:t>5</w:t>
      </w:r>
      <w:r>
        <w:rPr>
          <w:rFonts w:hint="eastAsia" w:ascii="仿宋_GB2312" w:hAnsi="仿宋_GB2312" w:cs="仿宋_GB2312"/>
          <w:color w:val="000000" w:themeColor="text1"/>
          <w:szCs w:val="30"/>
          <w:lang w:eastAsia="zh-CN"/>
          <w14:textFill>
            <w14:solidFill>
              <w14:schemeClr w14:val="tx1"/>
            </w14:solidFill>
          </w14:textFill>
        </w:rPr>
        <w:t>%以内</w:t>
      </w:r>
      <w:r>
        <w:rPr>
          <w:rFonts w:ascii="仿宋_GB2312" w:cs="Times New Roman"/>
          <w:color w:val="000000" w:themeColor="text1"/>
          <w:szCs w:val="24"/>
          <w:lang w:eastAsia="zh-CN"/>
          <w14:textFill>
            <w14:solidFill>
              <w14:schemeClr w14:val="tx1"/>
            </w14:solidFill>
          </w14:textFill>
        </w:rPr>
        <w:t>。</w:t>
      </w:r>
    </w:p>
    <w:p w14:paraId="1166A7D0">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2</w:t>
      </w:r>
      <w:r>
        <w:rPr>
          <w:rFonts w:ascii="仿宋_GB2312" w:cs="Times New Roman"/>
          <w:color w:val="000000" w:themeColor="text1"/>
          <w:szCs w:val="24"/>
          <w:lang w:eastAsia="zh-CN"/>
          <w14:textFill>
            <w14:solidFill>
              <w14:schemeClr w14:val="tx1"/>
            </w14:solidFill>
          </w14:textFill>
        </w:rPr>
        <w:t>)在完成工作任务的过程中，因操作不当导致事故，扣总分</w:t>
      </w:r>
      <w:r>
        <w:rPr>
          <w:rFonts w:hint="default" w:ascii="Times New Roman" w:hAnsi="Times New Roman" w:cs="Times New Roman"/>
          <w:color w:val="000000" w:themeColor="text1"/>
          <w:szCs w:val="24"/>
          <w:lang w:eastAsia="zh-CN"/>
          <w14:textFill>
            <w14:solidFill>
              <w14:schemeClr w14:val="tx1"/>
            </w14:solidFill>
          </w14:textFill>
        </w:rPr>
        <w:t>10</w:t>
      </w:r>
      <w:r>
        <w:rPr>
          <w:rFonts w:hint="eastAsia" w:ascii="仿宋_GB2312" w:hAnsi="仿宋_GB2312" w:cs="仿宋_GB2312"/>
          <w:szCs w:val="30"/>
          <w:lang w:eastAsia="zh-CN"/>
        </w:rPr>
        <w:t>～</w:t>
      </w:r>
      <w:r>
        <w:rPr>
          <w:rFonts w:hint="default" w:ascii="Times New Roman" w:hAnsi="Times New Roman" w:cs="Times New Roman"/>
          <w:color w:val="000000" w:themeColor="text1"/>
          <w:szCs w:val="24"/>
          <w:lang w:eastAsia="zh-CN"/>
          <w14:textFill>
            <w14:solidFill>
              <w14:schemeClr w14:val="tx1"/>
            </w14:solidFill>
          </w14:textFill>
        </w:rPr>
        <w:t>15</w:t>
      </w:r>
      <w:r>
        <w:rPr>
          <w:rFonts w:ascii="仿宋_GB2312" w:cs="Times New Roman"/>
          <w:color w:val="000000" w:themeColor="text1"/>
          <w:szCs w:val="24"/>
          <w:lang w:eastAsia="zh-CN"/>
          <w14:textFill>
            <w14:solidFill>
              <w14:schemeClr w14:val="tx1"/>
            </w14:solidFill>
          </w14:textFill>
        </w:rPr>
        <w:t>%，情况严重者取消比赛资格。</w:t>
      </w:r>
    </w:p>
    <w:p w14:paraId="63BC92C3">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3</w:t>
      </w:r>
      <w:r>
        <w:rPr>
          <w:rFonts w:ascii="仿宋_GB2312" w:cs="Times New Roman"/>
          <w:color w:val="000000" w:themeColor="text1"/>
          <w:szCs w:val="24"/>
          <w:lang w:eastAsia="zh-CN"/>
          <w14:textFill>
            <w14:solidFill>
              <w14:schemeClr w14:val="tx1"/>
            </w14:solidFill>
          </w14:textFill>
        </w:rPr>
        <w:t xml:space="preserve">)因违规操作损坏赛场提供的设备，污染赛场环境等严重不符合职业规范的行为，视情节扣总分 </w:t>
      </w:r>
      <w:r>
        <w:rPr>
          <w:rFonts w:hint="default" w:ascii="Times New Roman" w:hAnsi="Times New Roman" w:cs="Times New Roman"/>
          <w:color w:val="000000" w:themeColor="text1"/>
          <w:szCs w:val="24"/>
          <w:lang w:eastAsia="zh-CN"/>
          <w14:textFill>
            <w14:solidFill>
              <w14:schemeClr w14:val="tx1"/>
            </w14:solidFill>
          </w14:textFill>
        </w:rPr>
        <w:t>5</w:t>
      </w:r>
      <w:r>
        <w:rPr>
          <w:rFonts w:hint="eastAsia" w:ascii="仿宋_GB2312" w:hAnsi="仿宋_GB2312" w:cs="仿宋_GB2312"/>
          <w:szCs w:val="30"/>
          <w:lang w:eastAsia="zh-CN"/>
        </w:rPr>
        <w:t>～</w:t>
      </w:r>
      <w:r>
        <w:rPr>
          <w:rFonts w:hint="default" w:ascii="Times New Roman" w:hAnsi="Times New Roman" w:cs="Times New Roman"/>
          <w:color w:val="000000" w:themeColor="text1"/>
          <w:szCs w:val="24"/>
          <w:lang w:eastAsia="zh-CN"/>
          <w14:textFill>
            <w14:solidFill>
              <w14:schemeClr w14:val="tx1"/>
            </w14:solidFill>
          </w14:textFill>
        </w:rPr>
        <w:t>10</w:t>
      </w:r>
      <w:r>
        <w:rPr>
          <w:rFonts w:ascii="仿宋_GB2312" w:cs="Times New Roman"/>
          <w:color w:val="000000" w:themeColor="text1"/>
          <w:szCs w:val="24"/>
          <w:lang w:eastAsia="zh-CN"/>
          <w14:textFill>
            <w14:solidFill>
              <w14:schemeClr w14:val="tx1"/>
            </w14:solidFill>
          </w14:textFill>
        </w:rPr>
        <w:t>%，情况严重者取消比赛资格。</w:t>
      </w:r>
    </w:p>
    <w:p w14:paraId="6501F3A6">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4</w:t>
      </w:r>
      <w:r>
        <w:rPr>
          <w:rFonts w:ascii="仿宋_GB2312" w:cs="Times New Roman"/>
          <w:color w:val="000000" w:themeColor="text1"/>
          <w:szCs w:val="24"/>
          <w:lang w:eastAsia="zh-CN"/>
          <w14:textFill>
            <w14:solidFill>
              <w14:schemeClr w14:val="tx1"/>
            </w14:solidFill>
          </w14:textFill>
        </w:rPr>
        <w:t xml:space="preserve">)扰乱赛场秩序，干扰裁判员工作，视情节扣总分 </w:t>
      </w:r>
      <w:r>
        <w:rPr>
          <w:rFonts w:hint="default" w:ascii="Times New Roman" w:hAnsi="Times New Roman" w:cs="Times New Roman"/>
          <w:color w:val="000000" w:themeColor="text1"/>
          <w:szCs w:val="24"/>
          <w:lang w:eastAsia="zh-CN"/>
          <w14:textFill>
            <w14:solidFill>
              <w14:schemeClr w14:val="tx1"/>
            </w14:solidFill>
          </w14:textFill>
        </w:rPr>
        <w:t>5</w:t>
      </w:r>
      <w:r>
        <w:rPr>
          <w:rFonts w:hint="eastAsia" w:ascii="仿宋_GB2312" w:hAnsi="仿宋_GB2312" w:cs="仿宋_GB2312"/>
          <w:szCs w:val="30"/>
          <w:lang w:eastAsia="zh-CN"/>
        </w:rPr>
        <w:t>～</w:t>
      </w:r>
      <w:r>
        <w:rPr>
          <w:rFonts w:hint="default" w:ascii="Times New Roman" w:hAnsi="Times New Roman" w:cs="Times New Roman"/>
          <w:color w:val="000000" w:themeColor="text1"/>
          <w:szCs w:val="24"/>
          <w:lang w:eastAsia="zh-CN"/>
          <w14:textFill>
            <w14:solidFill>
              <w14:schemeClr w14:val="tx1"/>
            </w14:solidFill>
          </w14:textFill>
        </w:rPr>
        <w:t>10</w:t>
      </w:r>
      <w:r>
        <w:rPr>
          <w:rFonts w:ascii="仿宋_GB2312" w:cs="Times New Roman"/>
          <w:color w:val="000000" w:themeColor="text1"/>
          <w:szCs w:val="24"/>
          <w:lang w:eastAsia="zh-CN"/>
          <w14:textFill>
            <w14:solidFill>
              <w14:schemeClr w14:val="tx1"/>
            </w14:solidFill>
          </w14:textFill>
        </w:rPr>
        <w:t>%，情况严重者取消比赛资格。</w:t>
      </w:r>
    </w:p>
    <w:p w14:paraId="542F8CDF">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69" w:name="_Toc21424"/>
      <w:bookmarkStart w:id="70" w:name="_Toc108109236"/>
      <w:bookmarkStart w:id="71" w:name="_Toc12305"/>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评判方法</w:t>
      </w:r>
      <w:bookmarkEnd w:id="69"/>
      <w:bookmarkEnd w:id="70"/>
      <w:bookmarkEnd w:id="71"/>
    </w:p>
    <w:p w14:paraId="19619CBC">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1</w:t>
      </w:r>
      <w:r>
        <w:rPr>
          <w:rFonts w:hint="eastAsia" w:ascii="仿宋_GB2312" w:cs="Times New Roman"/>
          <w:color w:val="000000" w:themeColor="text1"/>
          <w:szCs w:val="24"/>
          <w:lang w:eastAsia="zh-CN"/>
          <w14:textFill>
            <w14:solidFill>
              <w14:schemeClr w14:val="tx1"/>
            </w14:solidFill>
          </w14:textFill>
        </w:rPr>
        <w:t>)</w:t>
      </w:r>
      <w:r>
        <w:rPr>
          <w:rFonts w:ascii="仿宋_GB2312" w:cs="Times New Roman"/>
          <w:color w:val="000000" w:themeColor="text1"/>
          <w:szCs w:val="24"/>
          <w:lang w:eastAsia="zh-CN"/>
          <w14:textFill>
            <w14:solidFill>
              <w14:schemeClr w14:val="tx1"/>
            </w14:solidFill>
          </w14:textFill>
        </w:rPr>
        <w:t>采用过程评分的任务，将根据工具、量具、仪器的选择和使用、操作步骤、操作方法、操作规范性、操作结果等诸方面进行评分。</w:t>
      </w:r>
    </w:p>
    <w:p w14:paraId="6C76B189">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2</w:t>
      </w:r>
      <w:r>
        <w:rPr>
          <w:rFonts w:hint="eastAsia" w:ascii="仿宋_GB2312" w:cs="Times New Roman"/>
          <w:color w:val="000000" w:themeColor="text1"/>
          <w:szCs w:val="24"/>
          <w:lang w:eastAsia="zh-CN"/>
          <w14:textFill>
            <w14:solidFill>
              <w14:schemeClr w14:val="tx1"/>
            </w14:solidFill>
          </w14:textFill>
        </w:rPr>
        <w:t>)</w:t>
      </w:r>
      <w:r>
        <w:rPr>
          <w:rFonts w:ascii="仿宋_GB2312" w:cs="Times New Roman"/>
          <w:color w:val="000000" w:themeColor="text1"/>
          <w:szCs w:val="24"/>
          <w:lang w:eastAsia="zh-CN"/>
          <w14:textFill>
            <w14:solidFill>
              <w14:schemeClr w14:val="tx1"/>
            </w14:solidFill>
          </w14:textFill>
        </w:rPr>
        <w:t>采用结果评分的任务，将根据任务书要求的内容，对参赛队完成的机器人系统安装的装配符合度、机器人系统应用编程与调试实现程度进行评判。</w:t>
      </w:r>
    </w:p>
    <w:p w14:paraId="2CC5A781">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3</w:t>
      </w:r>
      <w:r>
        <w:rPr>
          <w:rFonts w:hint="eastAsia" w:ascii="仿宋_GB2312" w:cs="Times New Roman"/>
          <w:color w:val="000000" w:themeColor="text1"/>
          <w:szCs w:val="24"/>
          <w:lang w:eastAsia="zh-CN"/>
          <w14:textFill>
            <w14:solidFill>
              <w14:schemeClr w14:val="tx1"/>
            </w14:solidFill>
          </w14:textFill>
        </w:rPr>
        <w:t>)</w:t>
      </w:r>
      <w:r>
        <w:rPr>
          <w:rFonts w:ascii="仿宋_GB2312" w:cs="Times New Roman"/>
          <w:color w:val="000000" w:themeColor="text1"/>
          <w:szCs w:val="24"/>
          <w:lang w:eastAsia="zh-CN"/>
          <w14:textFill>
            <w14:solidFill>
              <w14:schemeClr w14:val="tx1"/>
            </w14:solidFill>
          </w14:textFill>
        </w:rPr>
        <w:t>评判方法规范、统一、标准，保证对所有选手一致。</w:t>
      </w:r>
    </w:p>
    <w:p w14:paraId="612D0F27">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72" w:name="_Toc18839"/>
      <w:bookmarkStart w:id="73" w:name="_Toc107987973"/>
      <w:bookmarkStart w:id="74" w:name="_Toc108109237"/>
      <w:bookmarkStart w:id="75" w:name="_Toc7498"/>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hint="eastAsia"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w:t>
      </w:r>
      <w:r>
        <w:rPr>
          <w:rFonts w:hint="eastAsia" w:ascii="仿宋_GB2312" w:cs="Times New Roman"/>
          <w:b/>
          <w:color w:val="000000" w:themeColor="text1"/>
          <w:kern w:val="2"/>
          <w:szCs w:val="30"/>
          <w:lang w:eastAsia="zh-CN"/>
          <w14:textFill>
            <w14:solidFill>
              <w14:schemeClr w14:val="tx1"/>
            </w14:solidFill>
          </w14:textFill>
        </w:rPr>
        <w:t>评判的硬件设备要求</w:t>
      </w:r>
      <w:bookmarkEnd w:id="72"/>
      <w:bookmarkEnd w:id="73"/>
      <w:bookmarkEnd w:id="74"/>
      <w:bookmarkEnd w:id="75"/>
    </w:p>
    <w:p w14:paraId="37340908">
      <w:pPr>
        <w:ind w:firstLine="600"/>
        <w:rPr>
          <w:rFonts w:ascii="仿宋_GB2312" w:hAnsi="仿宋_GB2312" w:cs="仿宋_GB2312"/>
          <w:color w:val="000000" w:themeColor="text1"/>
          <w:szCs w:val="30"/>
          <w:lang w:eastAsia="zh-CN"/>
          <w14:textFill>
            <w14:solidFill>
              <w14:schemeClr w14:val="tx1"/>
            </w14:solidFill>
          </w14:textFill>
        </w:rPr>
      </w:pPr>
      <w:r>
        <w:rPr>
          <w:rFonts w:hint="eastAsia" w:ascii="仿宋_GB2312" w:hAnsi="仿宋_GB2312" w:cs="仿宋_GB2312"/>
          <w:color w:val="000000" w:themeColor="text1"/>
          <w:szCs w:val="30"/>
          <w:lang w:eastAsia="zh-CN"/>
          <w14:textFill>
            <w14:solidFill>
              <w14:schemeClr w14:val="tx1"/>
            </w14:solidFill>
          </w14:textFill>
        </w:rPr>
        <w:t>检测设备和量具：万用表、计时器等。</w:t>
      </w:r>
    </w:p>
    <w:p w14:paraId="04DE9E87">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76" w:name="_Toc540"/>
      <w:bookmarkStart w:id="77" w:name="_Toc29795"/>
      <w:bookmarkStart w:id="78" w:name="_Toc108109238"/>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 xml:space="preserve"> 成绩复核</w:t>
      </w:r>
      <w:bookmarkEnd w:id="76"/>
      <w:bookmarkEnd w:id="77"/>
      <w:bookmarkEnd w:id="78"/>
    </w:p>
    <w:p w14:paraId="2050EC04">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为保障成绩评判的准确性，监督仲裁组将对赛项总成绩排名前</w:t>
      </w:r>
      <w:r>
        <w:rPr>
          <w:rFonts w:hint="default" w:ascii="Times New Roman" w:hAnsi="Times New Roman" w:cs="Times New Roman"/>
          <w:color w:val="000000" w:themeColor="text1"/>
          <w:szCs w:val="24"/>
          <w:lang w:eastAsia="zh-CN"/>
          <w14:textFill>
            <w14:solidFill>
              <w14:schemeClr w14:val="tx1"/>
            </w14:solidFill>
          </w14:textFill>
        </w:rPr>
        <w:t>30</w:t>
      </w:r>
      <w:r>
        <w:rPr>
          <w:rFonts w:ascii="仿宋_GB2312" w:cs="Times New Roman"/>
          <w:color w:val="000000" w:themeColor="text1"/>
          <w:szCs w:val="24"/>
          <w:lang w:eastAsia="zh-CN"/>
          <w14:textFill>
            <w14:solidFill>
              <w14:schemeClr w14:val="tx1"/>
            </w14:solidFill>
          </w14:textFill>
        </w:rPr>
        <w:t xml:space="preserve">%的所有参赛选手的成绩进行复核；对其余成绩进行抽检复核，抽检覆盖率不得低于 </w:t>
      </w:r>
      <w:r>
        <w:rPr>
          <w:rFonts w:hint="default" w:ascii="Times New Roman" w:hAnsi="Times New Roman" w:cs="Times New Roman"/>
          <w:color w:val="000000" w:themeColor="text1"/>
          <w:szCs w:val="24"/>
          <w:lang w:eastAsia="zh-CN"/>
          <w14:textFill>
            <w14:solidFill>
              <w14:schemeClr w14:val="tx1"/>
            </w14:solidFill>
          </w14:textFill>
        </w:rPr>
        <w:t>15</w:t>
      </w:r>
      <w:r>
        <w:rPr>
          <w:rFonts w:ascii="仿宋_GB2312" w:cs="Times New Roman"/>
          <w:color w:val="000000" w:themeColor="text1"/>
          <w:szCs w:val="24"/>
          <w:lang w:eastAsia="zh-CN"/>
          <w14:textFill>
            <w14:solidFill>
              <w14:schemeClr w14:val="tx1"/>
            </w14:solidFill>
          </w14:textFill>
        </w:rPr>
        <w:t xml:space="preserve">%。如发现成绩错误以书面方式及时告知裁判长，由裁判长更正成绩并签字确认。复核、抽检错误率超过 </w:t>
      </w:r>
      <w:r>
        <w:rPr>
          <w:rFonts w:hint="default" w:ascii="Times New Roman" w:hAnsi="Times New Roman" w:cs="Times New Roman"/>
          <w:color w:val="000000" w:themeColor="text1"/>
          <w:szCs w:val="24"/>
          <w:lang w:eastAsia="zh-CN"/>
          <w14:textFill>
            <w14:solidFill>
              <w14:schemeClr w14:val="tx1"/>
            </w14:solidFill>
          </w14:textFill>
        </w:rPr>
        <w:t>5</w:t>
      </w:r>
      <w:r>
        <w:rPr>
          <w:rFonts w:ascii="仿宋_GB2312" w:cs="Times New Roman"/>
          <w:color w:val="000000" w:themeColor="text1"/>
          <w:szCs w:val="24"/>
          <w:lang w:eastAsia="zh-CN"/>
          <w14:textFill>
            <w14:solidFill>
              <w14:schemeClr w14:val="tx1"/>
            </w14:solidFill>
          </w14:textFill>
        </w:rPr>
        <w:t>%的，裁判组将对所有成绩进行复核。</w:t>
      </w:r>
    </w:p>
    <w:p w14:paraId="137735C7">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79" w:name="_Toc30826"/>
      <w:bookmarkStart w:id="80" w:name="_Toc27298"/>
      <w:bookmarkStart w:id="81" w:name="_Toc108109239"/>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ascii="仿宋_GB2312" w:cs="Times New Roman"/>
          <w:b/>
          <w:color w:val="000000" w:themeColor="text1"/>
          <w:kern w:val="2"/>
          <w:szCs w:val="30"/>
          <w:lang w:eastAsia="zh-CN"/>
          <w14:textFill>
            <w14:solidFill>
              <w14:schemeClr w14:val="tx1"/>
            </w14:solidFill>
          </w14:textFill>
        </w:rPr>
        <w:t xml:space="preserve"> 最终成绩</w:t>
      </w:r>
      <w:bookmarkEnd w:id="79"/>
      <w:bookmarkEnd w:id="80"/>
      <w:bookmarkEnd w:id="81"/>
    </w:p>
    <w:p w14:paraId="7CCC1B38">
      <w:pPr>
        <w:ind w:firstLine="600"/>
        <w:rPr>
          <w:rFonts w:ascii="仿宋_GB2312" w:cs="Times New Roman"/>
          <w:color w:val="000000" w:themeColor="text1"/>
          <w:szCs w:val="24"/>
          <w:lang w:eastAsia="zh-CN"/>
          <w14:textFill>
            <w14:solidFill>
              <w14:schemeClr w14:val="tx1"/>
            </w14:solidFill>
          </w14:textFill>
        </w:rPr>
      </w:pPr>
      <w:r>
        <w:rPr>
          <w:rFonts w:ascii="仿宋_GB2312" w:cs="Times New Roman"/>
          <w:color w:val="000000" w:themeColor="text1"/>
          <w:szCs w:val="24"/>
          <w:lang w:eastAsia="zh-CN"/>
          <w14:textFill>
            <w14:solidFill>
              <w14:schemeClr w14:val="tx1"/>
            </w14:solidFill>
          </w14:textFill>
        </w:rPr>
        <w:t xml:space="preserve">赛项最终得分按 </w:t>
      </w:r>
      <w:r>
        <w:rPr>
          <w:rFonts w:hint="default" w:ascii="Times New Roman" w:hAnsi="Times New Roman" w:cs="Times New Roman"/>
          <w:color w:val="000000" w:themeColor="text1"/>
          <w:szCs w:val="24"/>
          <w:lang w:eastAsia="zh-CN"/>
          <w14:textFill>
            <w14:solidFill>
              <w14:schemeClr w14:val="tx1"/>
            </w14:solidFill>
          </w14:textFill>
        </w:rPr>
        <w:t>100</w:t>
      </w:r>
      <w:r>
        <w:rPr>
          <w:rFonts w:ascii="仿宋_GB2312" w:cs="Times New Roman"/>
          <w:color w:val="000000" w:themeColor="text1"/>
          <w:szCs w:val="24"/>
          <w:lang w:eastAsia="zh-CN"/>
          <w14:textFill>
            <w14:solidFill>
              <w14:schemeClr w14:val="tx1"/>
            </w14:solidFill>
          </w14:textFill>
        </w:rPr>
        <w:t xml:space="preserve"> 分制计分。最终成绩经复核无误，由裁判长、监督仲裁人员签字确认后公布。实际操作竞赛全部结束后 </w:t>
      </w:r>
      <w:r>
        <w:rPr>
          <w:rFonts w:hint="default" w:ascii="Times New Roman" w:hAnsi="Times New Roman" w:cs="Times New Roman"/>
          <w:color w:val="000000" w:themeColor="text1"/>
          <w:szCs w:val="24"/>
          <w:lang w:eastAsia="zh-CN"/>
          <w14:textFill>
            <w14:solidFill>
              <w14:schemeClr w14:val="tx1"/>
            </w14:solidFill>
          </w14:textFill>
        </w:rPr>
        <w:t>24</w:t>
      </w:r>
      <w:r>
        <w:rPr>
          <w:rFonts w:ascii="仿宋_GB2312" w:cs="Times New Roman"/>
          <w:color w:val="000000" w:themeColor="text1"/>
          <w:szCs w:val="24"/>
          <w:lang w:eastAsia="zh-CN"/>
          <w14:textFill>
            <w14:solidFill>
              <w14:schemeClr w14:val="tx1"/>
            </w14:solidFill>
          </w14:textFill>
        </w:rPr>
        <w:t xml:space="preserve"> 小时内公布最终成绩。</w:t>
      </w:r>
    </w:p>
    <w:p w14:paraId="766F61EE">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82" w:name="_Toc22224"/>
      <w:bookmarkStart w:id="83" w:name="_Toc8514"/>
      <w:bookmarkStart w:id="84" w:name="_Toc108109243"/>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hint="eastAsia" w:ascii="仿宋_GB2312" w:cs="Times New Roman"/>
          <w:b/>
          <w:color w:val="000000" w:themeColor="text1"/>
          <w:kern w:val="2"/>
          <w:szCs w:val="30"/>
          <w:lang w:eastAsia="zh-CN"/>
          <w14:textFill>
            <w14:solidFill>
              <w14:schemeClr w14:val="tx1"/>
            </w14:solidFill>
          </w14:textFill>
        </w:rPr>
        <w:t xml:space="preserve"> 大赛竞赛流程</w:t>
      </w:r>
      <w:bookmarkEnd w:id="82"/>
      <w:bookmarkEnd w:id="83"/>
      <w:bookmarkEnd w:id="84"/>
    </w:p>
    <w:p w14:paraId="73F94AE4">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85" w:name="_Toc348"/>
      <w:bookmarkStart w:id="86" w:name="_Toc108109244"/>
      <w:bookmarkStart w:id="87" w:name="_Toc8439"/>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hint="eastAsia"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hint="eastAsia" w:ascii="仿宋_GB2312" w:cs="Times New Roman"/>
          <w:b/>
          <w:color w:val="000000" w:themeColor="text1"/>
          <w:kern w:val="2"/>
          <w:szCs w:val="30"/>
          <w:lang w:eastAsia="zh-CN"/>
          <w14:textFill>
            <w14:solidFill>
              <w14:schemeClr w14:val="tx1"/>
            </w14:solidFill>
          </w14:textFill>
        </w:rPr>
        <w:t xml:space="preserve"> 场次安排</w:t>
      </w:r>
      <w:bookmarkEnd w:id="85"/>
      <w:bookmarkEnd w:id="86"/>
      <w:bookmarkEnd w:id="87"/>
    </w:p>
    <w:p w14:paraId="6A7F4FB0">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根据参赛选手报名人数和设备数量而定。</w:t>
      </w:r>
    </w:p>
    <w:p w14:paraId="0EF0ABC2">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88" w:name="_Toc9436"/>
      <w:bookmarkStart w:id="89" w:name="_Toc108109245"/>
      <w:bookmarkStart w:id="90" w:name="_Toc22172"/>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hint="eastAsia"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hint="eastAsia" w:ascii="仿宋_GB2312" w:cs="Times New Roman"/>
          <w:b/>
          <w:color w:val="000000" w:themeColor="text1"/>
          <w:kern w:val="2"/>
          <w:szCs w:val="30"/>
          <w:lang w:eastAsia="zh-CN"/>
          <w14:textFill>
            <w14:solidFill>
              <w14:schemeClr w14:val="tx1"/>
            </w14:solidFill>
          </w14:textFill>
        </w:rPr>
        <w:t xml:space="preserve"> 场次和工位抽签</w:t>
      </w:r>
      <w:bookmarkEnd w:id="88"/>
      <w:bookmarkEnd w:id="89"/>
      <w:bookmarkEnd w:id="90"/>
    </w:p>
    <w:p w14:paraId="240FC55E">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竞赛前，由技术工作委员会统筹考虑参赛人数和设备台套数，确定竞赛场次，工位抽签在赛前</w:t>
      </w:r>
      <w:r>
        <w:rPr>
          <w:rFonts w:hint="default" w:ascii="Times New Roman" w:hAnsi="Times New Roman" w:cs="Times New Roman"/>
          <w:color w:val="000000" w:themeColor="text1"/>
          <w:szCs w:val="24"/>
          <w:lang w:eastAsia="zh-CN"/>
          <w14:textFill>
            <w14:solidFill>
              <w14:schemeClr w14:val="tx1"/>
            </w14:solidFill>
          </w14:textFill>
        </w:rPr>
        <w:t>30</w:t>
      </w:r>
      <w:r>
        <w:rPr>
          <w:rFonts w:hint="eastAsia" w:ascii="仿宋_GB2312" w:cs="Times New Roman"/>
          <w:color w:val="000000" w:themeColor="text1"/>
          <w:szCs w:val="24"/>
          <w:lang w:eastAsia="zh-CN"/>
          <w14:textFill>
            <w14:solidFill>
              <w14:schemeClr w14:val="tx1"/>
            </w14:solidFill>
          </w14:textFill>
        </w:rPr>
        <w:t>分钟进行。</w:t>
      </w:r>
    </w:p>
    <w:p w14:paraId="1409CF80">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91" w:name="_Toc30929"/>
      <w:bookmarkStart w:id="92" w:name="_Toc13284"/>
      <w:bookmarkStart w:id="93" w:name="_Toc108109246"/>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hint="eastAsia"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hint="eastAsia" w:ascii="仿宋_GB2312" w:cs="Times New Roman"/>
          <w:b/>
          <w:color w:val="000000" w:themeColor="text1"/>
          <w:kern w:val="2"/>
          <w:szCs w:val="30"/>
          <w:lang w:eastAsia="zh-CN"/>
          <w14:textFill>
            <w14:solidFill>
              <w14:schemeClr w14:val="tx1"/>
            </w14:solidFill>
          </w14:textFill>
        </w:rPr>
        <w:t xml:space="preserve"> 日程安排</w:t>
      </w:r>
      <w:bookmarkEnd w:id="91"/>
      <w:bookmarkEnd w:id="92"/>
      <w:bookmarkEnd w:id="93"/>
    </w:p>
    <w:p w14:paraId="3313F116">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竞赛前将根据参赛人数、竞赛批次等做出详细日程表，日程安排另行公布。</w:t>
      </w:r>
    </w:p>
    <w:p w14:paraId="570BD5EF">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94" w:name="_Toc108109247"/>
      <w:bookmarkStart w:id="95" w:name="_Toc2676"/>
      <w:bookmarkStart w:id="96" w:name="_Toc2909"/>
      <w:r>
        <w:rPr>
          <w:rFonts w:hint="default" w:ascii="Times New Roman" w:hAnsi="Times New Roman" w:cs="Times New Roman"/>
          <w:b/>
          <w:color w:val="000000" w:themeColor="text1"/>
          <w:kern w:val="2"/>
          <w:szCs w:val="30"/>
          <w:lang w:eastAsia="zh-CN"/>
          <w14:textFill>
            <w14:solidFill>
              <w14:schemeClr w14:val="tx1"/>
            </w14:solidFill>
          </w14:textFill>
        </w:rPr>
        <w:t>6</w:t>
      </w:r>
      <w:r>
        <w:rPr>
          <w:rFonts w:hint="eastAsia" w:ascii="仿宋_GB2312" w:cs="Times New Roman"/>
          <w:b/>
          <w:color w:val="000000" w:themeColor="text1"/>
          <w:kern w:val="2"/>
          <w:szCs w:val="30"/>
          <w:lang w:eastAsia="zh-CN"/>
          <w14:textFill>
            <w14:solidFill>
              <w14:schemeClr w14:val="tx1"/>
            </w14:solidFill>
          </w14:textFill>
        </w:rPr>
        <w:t xml:space="preserve"> 申诉与仲裁</w:t>
      </w:r>
      <w:bookmarkEnd w:id="94"/>
      <w:bookmarkEnd w:id="95"/>
      <w:bookmarkEnd w:id="96"/>
    </w:p>
    <w:p w14:paraId="3C47D0FD">
      <w:pPr>
        <w:ind w:firstLine="600"/>
        <w:rPr>
          <w:rFonts w:ascii="仿宋_GB2312" w:cs="Times New Roman"/>
          <w:color w:val="000000" w:themeColor="text1"/>
          <w:szCs w:val="24"/>
          <w:lang w:eastAsia="zh-CN"/>
          <w14:textFill>
            <w14:solidFill>
              <w14:schemeClr w14:val="tx1"/>
            </w14:solidFill>
          </w14:textFill>
        </w:rPr>
      </w:pPr>
      <w:r>
        <w:rPr>
          <w:rFonts w:hint="eastAsia" w:ascii="仿宋_GB2312" w:cs="Times New Roman"/>
          <w:color w:val="000000" w:themeColor="text1"/>
          <w:szCs w:val="24"/>
          <w:lang w:eastAsia="zh-CN"/>
          <w14:textFill>
            <w14:solidFill>
              <w14:schemeClr w14:val="tx1"/>
            </w14:solidFill>
          </w14:textFill>
        </w:rPr>
        <w:t>本赛项在竞赛过程中若出现有失公正或有关人员违规等现象，各省级代表队领队可在本场竞赛结束后</w:t>
      </w:r>
      <w:r>
        <w:rPr>
          <w:rFonts w:hint="default" w:ascii="Times New Roman" w:hAnsi="Times New Roman" w:cs="Times New Roman"/>
          <w:color w:val="000000" w:themeColor="text1"/>
          <w:szCs w:val="24"/>
          <w:lang w:eastAsia="zh-CN"/>
          <w14:textFill>
            <w14:solidFill>
              <w14:schemeClr w14:val="tx1"/>
            </w14:solidFill>
          </w14:textFill>
        </w:rPr>
        <w:t>2</w:t>
      </w:r>
      <w:r>
        <w:rPr>
          <w:rFonts w:hint="eastAsia" w:ascii="仿宋_GB2312" w:cs="Times New Roman"/>
          <w:color w:val="000000" w:themeColor="text1"/>
          <w:szCs w:val="24"/>
          <w:lang w:eastAsia="zh-CN"/>
          <w14:textFill>
            <w14:solidFill>
              <w14:schemeClr w14:val="tx1"/>
            </w14:solidFill>
          </w14:textFill>
        </w:rPr>
        <w:t>小时之内向监督仲裁组提出书面申诉。大赛组委会选派人员参加监督仲裁工作，监督仲裁工作组在接到申诉后的</w:t>
      </w:r>
      <w:r>
        <w:rPr>
          <w:rFonts w:hint="default" w:ascii="Times New Roman" w:hAnsi="Times New Roman" w:cs="Times New Roman"/>
          <w:color w:val="000000" w:themeColor="text1"/>
          <w:szCs w:val="24"/>
          <w:lang w:eastAsia="zh-CN"/>
          <w14:textFill>
            <w14:solidFill>
              <w14:schemeClr w14:val="tx1"/>
            </w14:solidFill>
          </w14:textFill>
        </w:rPr>
        <w:t>2</w:t>
      </w:r>
      <w:r>
        <w:rPr>
          <w:rFonts w:hint="eastAsia" w:ascii="仿宋_GB2312" w:cs="Times New Roman"/>
          <w:color w:val="000000" w:themeColor="text1"/>
          <w:szCs w:val="24"/>
          <w:lang w:eastAsia="zh-CN"/>
          <w14:textFill>
            <w14:solidFill>
              <w14:schemeClr w14:val="tx1"/>
            </w14:solidFill>
          </w14:textFill>
        </w:rPr>
        <w:t>小时内组织复议，并及时反馈仲裁结果，仲裁结果为最终结果。</w:t>
      </w:r>
    </w:p>
    <w:p w14:paraId="0DBB26BA">
      <w:pPr>
        <w:autoSpaceDE/>
        <w:autoSpaceDN/>
        <w:spacing w:before="156" w:beforeLines="50" w:line="570" w:lineRule="exact"/>
        <w:ind w:firstLine="0" w:firstLineChars="0"/>
        <w:outlineLvl w:val="0"/>
        <w:rPr>
          <w:rFonts w:ascii="黑体" w:hAnsi="黑体" w:eastAsia="黑体" w:cs="Times New Roman"/>
          <w:color w:val="000000" w:themeColor="text1"/>
          <w:kern w:val="2"/>
          <w:sz w:val="36"/>
          <w:szCs w:val="30"/>
          <w:lang w:eastAsia="zh-CN"/>
          <w14:textFill>
            <w14:solidFill>
              <w14:schemeClr w14:val="tx1"/>
            </w14:solidFill>
          </w14:textFill>
        </w:rPr>
      </w:pPr>
      <w:bookmarkStart w:id="97" w:name="_Toc25521"/>
      <w:bookmarkStart w:id="98" w:name="_Toc107987984"/>
      <w:bookmarkStart w:id="99" w:name="_Toc26548"/>
      <w:bookmarkStart w:id="100" w:name="_Toc108109248"/>
      <w:r>
        <w:rPr>
          <w:rFonts w:hint="eastAsia" w:ascii="黑体" w:hAnsi="黑体" w:eastAsia="黑体" w:cs="Times New Roman"/>
          <w:color w:val="000000" w:themeColor="text1"/>
          <w:kern w:val="2"/>
          <w:sz w:val="36"/>
          <w:szCs w:val="30"/>
          <w:lang w:eastAsia="zh-CN"/>
          <w14:textFill>
            <w14:solidFill>
              <w14:schemeClr w14:val="tx1"/>
            </w14:solidFill>
          </w14:textFill>
        </w:rPr>
        <w:t>二、竞赛基础要求</w:t>
      </w:r>
      <w:bookmarkEnd w:id="97"/>
      <w:bookmarkEnd w:id="98"/>
      <w:bookmarkEnd w:id="99"/>
      <w:bookmarkEnd w:id="100"/>
    </w:p>
    <w:p w14:paraId="7100975A">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101" w:name="_Toc14632"/>
      <w:bookmarkStart w:id="102" w:name="_Toc26792"/>
      <w:bookmarkStart w:id="103" w:name="_Toc108109249"/>
      <w:r>
        <w:rPr>
          <w:rFonts w:hint="default" w:ascii="Times New Roman" w:hAnsi="Times New Roman" w:cs="Times New Roman"/>
          <w:b/>
          <w:color w:val="000000" w:themeColor="text1"/>
          <w:kern w:val="2"/>
          <w:szCs w:val="30"/>
          <w:lang w:eastAsia="zh-CN"/>
          <w14:textFill>
            <w14:solidFill>
              <w14:schemeClr w14:val="tx1"/>
            </w14:solidFill>
          </w14:textFill>
        </w:rPr>
        <w:t>7</w:t>
      </w:r>
      <w:r>
        <w:rPr>
          <w:rFonts w:ascii="仿宋_GB2312" w:cs="Times New Roman"/>
          <w:b/>
          <w:color w:val="000000" w:themeColor="text1"/>
          <w:kern w:val="2"/>
          <w:szCs w:val="30"/>
          <w:lang w:eastAsia="zh-CN"/>
          <w14:textFill>
            <w14:solidFill>
              <w14:schemeClr w14:val="tx1"/>
            </w14:solidFill>
          </w14:textFill>
        </w:rPr>
        <w:t xml:space="preserve"> 大赛基础设施</w:t>
      </w:r>
      <w:bookmarkEnd w:id="101"/>
      <w:bookmarkEnd w:id="102"/>
      <w:bookmarkEnd w:id="103"/>
    </w:p>
    <w:p w14:paraId="00295ED0">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04" w:name="_Toc108109250"/>
      <w:bookmarkStart w:id="105" w:name="_Toc28199"/>
      <w:bookmarkStart w:id="106" w:name="_Toc27994"/>
      <w:r>
        <w:rPr>
          <w:rFonts w:hint="default" w:ascii="Times New Roman" w:hAnsi="Times New Roman" w:cs="Times New Roman"/>
          <w:b/>
          <w:color w:val="000000" w:themeColor="text1"/>
          <w:kern w:val="2"/>
          <w:szCs w:val="30"/>
          <w:lang w:eastAsia="zh-CN"/>
          <w14:textFill>
            <w14:solidFill>
              <w14:schemeClr w14:val="tx1"/>
            </w14:solidFill>
          </w14:textFill>
        </w:rPr>
        <w:t>7</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竞赛平台条件</w:t>
      </w:r>
      <w:bookmarkEnd w:id="104"/>
      <w:bookmarkEnd w:id="105"/>
      <w:bookmarkEnd w:id="106"/>
    </w:p>
    <w:p w14:paraId="01DA9F69">
      <w:pPr>
        <w:spacing w:line="560" w:lineRule="exact"/>
        <w:rPr>
          <w:rFonts w:hint="eastAsia"/>
        </w:rPr>
      </w:pPr>
      <w:r>
        <w:rPr>
          <w:rFonts w:hint="eastAsia"/>
        </w:rPr>
        <w:t>本</w:t>
      </w:r>
      <w:r>
        <w:rPr>
          <w:rFonts w:hint="eastAsia"/>
          <w:lang w:val="en-US" w:eastAsia="zh-CN"/>
        </w:rPr>
        <w:t>竞赛平台</w:t>
      </w:r>
      <w:r>
        <w:rPr>
          <w:rFonts w:hint="eastAsia"/>
        </w:rPr>
        <w:t>采用模块化、开放式设计，由工业机器人基础实训台和集成训练模块组成；其中，工业机器人基础实训台主要由六轴机器人、工业视觉相机、PLC控制单元、触摸屏、伺服电机等组成，主要功能为完成各种任务模块产品的检测、识别、装配、加工与入库任务，该平台集工业机器人领域最新技术于一身。</w:t>
      </w:r>
    </w:p>
    <w:p w14:paraId="49433B2C">
      <w:pPr>
        <w:spacing w:line="560" w:lineRule="exact"/>
      </w:pPr>
      <w:r>
        <w:rPr>
          <w:rFonts w:hint="eastAsia"/>
        </w:rPr>
        <w:t>集成训练模块,根据任务对象的不同，分为以下任务模块，分别为：描图轨迹模块、曲面轨迹模块、绘图拼图模块、零件码垛模块、焊接模拟模块、打磨抛光模块。每一个任务模块都由相对应的任务模型、原料托盘、成品托盘（成品库）、机构和工装夹具构成。在训练不同的工作任务中，只需将对应模块安放在工业机器人基础实训台上即可。</w:t>
      </w:r>
    </w:p>
    <w:p w14:paraId="08CD5BCF">
      <w:pPr>
        <w:ind w:firstLine="600"/>
        <w:rPr>
          <w:rFonts w:cs="Times New Roman"/>
          <w:color w:val="000000" w:themeColor="text1"/>
          <w:szCs w:val="24"/>
          <w:lang w:eastAsia="zh-CN"/>
          <w14:textFill>
            <w14:solidFill>
              <w14:schemeClr w14:val="tx1"/>
            </w14:solidFill>
          </w14:textFill>
        </w:rPr>
      </w:pPr>
      <w:r>
        <w:rPr>
          <w:rFonts w:hint="eastAsia" w:cs="Times New Roman"/>
          <w:szCs w:val="24"/>
          <w:lang w:val="en-US" w:eastAsia="zh-CN"/>
        </w:rPr>
        <w:t>智能制造工程技术人员</w:t>
      </w:r>
      <w:r>
        <w:rPr>
          <w:rFonts w:hint="eastAsia" w:cs="Times New Roman"/>
          <w:szCs w:val="24"/>
          <w:lang w:eastAsia="zh-CN"/>
        </w:rPr>
        <w:t xml:space="preserve">竞赛平台总布局图如图 </w:t>
      </w:r>
      <w:r>
        <w:rPr>
          <w:rFonts w:hint="default" w:ascii="Times New Roman" w:hAnsi="Times New Roman" w:cs="Times New Roman"/>
          <w:szCs w:val="24"/>
          <w:lang w:eastAsia="zh-CN"/>
        </w:rPr>
        <w:t>1</w:t>
      </w:r>
      <w:r>
        <w:rPr>
          <w:rFonts w:hint="eastAsia" w:cs="Times New Roman"/>
          <w:szCs w:val="24"/>
          <w:lang w:eastAsia="zh-CN"/>
        </w:rPr>
        <w:t xml:space="preserve"> 所示</w:t>
      </w:r>
      <w:r>
        <w:rPr>
          <w:rFonts w:cs="Times New Roman"/>
          <w:color w:val="000000" w:themeColor="text1"/>
          <w:szCs w:val="24"/>
          <w:lang w:eastAsia="zh-CN"/>
          <w14:textFill>
            <w14:solidFill>
              <w14:schemeClr w14:val="tx1"/>
            </w14:solidFill>
          </w14:textFill>
        </w:rPr>
        <w:t>。</w:t>
      </w:r>
    </w:p>
    <w:p w14:paraId="621A9BA1">
      <w:pPr>
        <w:pStyle w:val="13"/>
        <w:keepNext/>
        <w:spacing w:line="240" w:lineRule="auto"/>
        <w:ind w:firstLine="0" w:firstLineChars="0"/>
        <w:jc w:val="center"/>
        <w:rPr>
          <w:rFonts w:hint="eastAsia" w:ascii="仿宋_GB2312" w:hAnsi="仿宋_GB2312" w:cs="仿宋_GB2312"/>
          <w:b/>
          <w:kern w:val="2"/>
          <w:sz w:val="24"/>
          <w:szCs w:val="24"/>
          <w:lang w:eastAsia="zh-CN"/>
        </w:rPr>
      </w:pPr>
      <w:bookmarkStart w:id="107" w:name="_Toc522715731"/>
      <w:bookmarkStart w:id="108" w:name="_Toc107987987"/>
      <w:r>
        <w:drawing>
          <wp:anchor distT="0" distB="0" distL="114300" distR="114300" simplePos="0" relativeHeight="251670528" behindDoc="0" locked="0" layoutInCell="1" allowOverlap="1">
            <wp:simplePos x="0" y="0"/>
            <wp:positionH relativeFrom="column">
              <wp:posOffset>815975</wp:posOffset>
            </wp:positionH>
            <wp:positionV relativeFrom="page">
              <wp:posOffset>1134110</wp:posOffset>
            </wp:positionV>
            <wp:extent cx="3516630" cy="3343275"/>
            <wp:effectExtent l="0" t="0" r="762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516630" cy="3343275"/>
                    </a:xfrm>
                    <a:prstGeom prst="rect">
                      <a:avLst/>
                    </a:prstGeom>
                    <a:noFill/>
                    <a:ln>
                      <a:noFill/>
                    </a:ln>
                  </pic:spPr>
                </pic:pic>
              </a:graphicData>
            </a:graphic>
          </wp:anchor>
        </w:drawing>
      </w:r>
    </w:p>
    <w:p w14:paraId="2C8D313D">
      <w:pPr>
        <w:pStyle w:val="13"/>
        <w:keepNext/>
        <w:spacing w:line="240" w:lineRule="auto"/>
        <w:ind w:firstLine="0" w:firstLineChars="0"/>
        <w:jc w:val="center"/>
        <w:rPr>
          <w:rFonts w:hint="eastAsia" w:ascii="仿宋_GB2312" w:hAnsi="仿宋_GB2312" w:cs="仿宋_GB2312"/>
          <w:b/>
          <w:kern w:val="2"/>
          <w:sz w:val="24"/>
          <w:szCs w:val="24"/>
          <w:lang w:eastAsia="zh-CN"/>
        </w:rPr>
      </w:pPr>
    </w:p>
    <w:p w14:paraId="03EB204B">
      <w:pPr>
        <w:pStyle w:val="13"/>
        <w:keepNext/>
        <w:spacing w:line="240" w:lineRule="auto"/>
        <w:ind w:firstLine="0" w:firstLineChars="0"/>
        <w:jc w:val="center"/>
        <w:rPr>
          <w:rFonts w:ascii="仿宋_GB2312" w:hAnsi="仿宋_GB2312" w:cs="仿宋_GB2312"/>
          <w:b/>
          <w:kern w:val="2"/>
          <w:sz w:val="24"/>
          <w:szCs w:val="24"/>
          <w:lang w:eastAsia="zh-CN"/>
        </w:rPr>
      </w:pPr>
      <w:r>
        <w:rPr>
          <w:rFonts w:hint="eastAsia" w:ascii="仿宋_GB2312" w:hAnsi="仿宋_GB2312" w:cs="仿宋_GB2312"/>
          <w:b/>
          <w:kern w:val="2"/>
          <w:sz w:val="24"/>
          <w:szCs w:val="24"/>
          <w:lang w:eastAsia="zh-CN"/>
        </w:rPr>
        <w:t>图</w:t>
      </w:r>
      <w:r>
        <w:rPr>
          <w:rFonts w:hint="default" w:ascii="Times New Roman" w:hAnsi="Times New Roman" w:cs="Times New Roman"/>
          <w:b/>
          <w:kern w:val="2"/>
          <w:sz w:val="24"/>
          <w:szCs w:val="24"/>
          <w:lang w:eastAsia="zh-CN"/>
        </w:rPr>
        <w:t>1</w:t>
      </w:r>
      <w:r>
        <w:rPr>
          <w:rFonts w:hint="eastAsia" w:ascii="仿宋_GB2312" w:hAnsi="仿宋_GB2312" w:cs="仿宋_GB2312"/>
          <w:b/>
          <w:kern w:val="2"/>
          <w:sz w:val="24"/>
          <w:szCs w:val="24"/>
          <w:lang w:eastAsia="zh-CN"/>
        </w:rPr>
        <w:t xml:space="preserve"> </w:t>
      </w:r>
      <w:r>
        <w:rPr>
          <w:rFonts w:ascii="仿宋_GB2312" w:hAnsi="仿宋_GB2312" w:cs="仿宋_GB2312"/>
          <w:b/>
          <w:kern w:val="2"/>
          <w:sz w:val="24"/>
          <w:szCs w:val="24"/>
          <w:lang w:eastAsia="zh-CN"/>
        </w:rPr>
        <w:t xml:space="preserve"> </w:t>
      </w:r>
      <w:r>
        <w:rPr>
          <w:rFonts w:hint="eastAsia" w:ascii="仿宋_GB2312" w:hAnsi="仿宋_GB2312" w:cs="仿宋_GB2312"/>
          <w:b/>
          <w:kern w:val="2"/>
          <w:sz w:val="24"/>
          <w:szCs w:val="24"/>
          <w:lang w:eastAsia="zh-CN"/>
        </w:rPr>
        <w:t>智能制造工程技术人员竞赛平台总布局图</w:t>
      </w:r>
    </w:p>
    <w:bookmarkEnd w:id="107"/>
    <w:bookmarkEnd w:id="108"/>
    <w:p w14:paraId="5186E96C">
      <w:pPr>
        <w:autoSpaceDE/>
        <w:autoSpaceDN/>
        <w:spacing w:line="570" w:lineRule="exact"/>
        <w:ind w:firstLine="0" w:firstLineChars="0"/>
        <w:outlineLvl w:val="2"/>
        <w:rPr>
          <w:rFonts w:hint="default" w:ascii="仿宋_GB2312" w:cs="Times New Roman"/>
          <w:b/>
          <w:color w:val="000000" w:themeColor="text1"/>
          <w:kern w:val="2"/>
          <w:szCs w:val="30"/>
          <w:lang w:val="en-US" w:eastAsia="zh-CN"/>
          <w14:textFill>
            <w14:solidFill>
              <w14:schemeClr w14:val="tx1"/>
            </w14:solidFill>
          </w14:textFill>
        </w:rPr>
      </w:pPr>
      <w:bookmarkStart w:id="109" w:name="_TOC_300024"/>
      <w:bookmarkStart w:id="110" w:name="_Toc1777"/>
      <w:bookmarkStart w:id="111" w:name="_Toc31189"/>
      <w:bookmarkStart w:id="112" w:name="_Toc108109251"/>
      <w:r>
        <w:rPr>
          <w:rFonts w:hint="default" w:ascii="Times New Roman" w:hAnsi="Times New Roman" w:cs="Times New Roman"/>
          <w:b/>
          <w:color w:val="000000" w:themeColor="text1"/>
          <w:kern w:val="2"/>
          <w:szCs w:val="30"/>
          <w:lang w:eastAsia="zh-CN"/>
          <w14:textFill>
            <w14:solidFill>
              <w14:schemeClr w14:val="tx1"/>
            </w14:solidFill>
          </w14:textFill>
        </w:rPr>
        <w:t>7</w:t>
      </w:r>
      <w:r>
        <w:rPr>
          <w:rFonts w:ascii="仿宋_GB2312" w:cs="Times New Roman"/>
          <w:b/>
          <w:color w:val="000000" w:themeColor="text1"/>
          <w:kern w:val="2"/>
          <w:szCs w:val="30"/>
          <w:lang w:eastAsia="zh-CN"/>
          <w14:textFill>
            <w14:solidFill>
              <w14:schemeClr w14:val="tx1"/>
            </w14:solidFill>
          </w14:textFill>
        </w:rPr>
        <w:t>.</w:t>
      </w:r>
      <w:r>
        <w:rPr>
          <w:rFonts w:hint="eastAsia" w:cs="Times New Roman"/>
          <w:b/>
          <w:color w:val="000000" w:themeColor="text1"/>
          <w:kern w:val="2"/>
          <w:szCs w:val="30"/>
          <w:lang w:val="en-US"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w:t>
      </w:r>
      <w:bookmarkEnd w:id="109"/>
      <w:bookmarkEnd w:id="110"/>
      <w:bookmarkEnd w:id="111"/>
      <w:bookmarkEnd w:id="112"/>
      <w:r>
        <w:rPr>
          <w:rFonts w:hint="eastAsia" w:ascii="仿宋_GB2312" w:cs="Times New Roman"/>
          <w:b/>
          <w:color w:val="000000" w:themeColor="text1"/>
          <w:kern w:val="2"/>
          <w:szCs w:val="30"/>
          <w:lang w:val="en-US" w:eastAsia="zh-CN"/>
          <w14:textFill>
            <w14:solidFill>
              <w14:schemeClr w14:val="tx1"/>
            </w14:solidFill>
          </w14:textFill>
        </w:rPr>
        <w:t>工具清单</w:t>
      </w:r>
    </w:p>
    <w:p w14:paraId="59790565">
      <w:pPr>
        <w:spacing w:line="440" w:lineRule="exact"/>
        <w:ind w:firstLine="42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智能制造工程技术人员项目工具清单如下表所示（不得使用电动、气动工具）。</w:t>
      </w:r>
    </w:p>
    <w:p w14:paraId="38010F30">
      <w:pPr>
        <w:autoSpaceDE/>
        <w:autoSpaceDN/>
        <w:spacing w:before="156" w:beforeLines="50" w:line="240" w:lineRule="auto"/>
        <w:ind w:firstLine="0" w:firstLineChars="0"/>
        <w:jc w:val="center"/>
        <w:rPr>
          <w:rFonts w:ascii="仿宋_GB2312" w:hAnsi="仿宋_GB2312" w:cs="仿宋_GB2312"/>
          <w:b/>
          <w:color w:val="000000" w:themeColor="text1"/>
          <w:kern w:val="2"/>
          <w:sz w:val="24"/>
          <w:szCs w:val="24"/>
          <w:lang w:eastAsia="zh-CN"/>
          <w14:textFill>
            <w14:solidFill>
              <w14:schemeClr w14:val="tx1"/>
            </w14:solidFill>
          </w14:textFill>
        </w:rPr>
      </w:pPr>
      <w:r>
        <w:rPr>
          <w:rFonts w:ascii="仿宋_GB2312" w:hAnsi="仿宋_GB2312" w:cs="仿宋_GB2312"/>
          <w:b/>
          <w:kern w:val="2"/>
          <w:sz w:val="24"/>
          <w:szCs w:val="24"/>
          <w:lang w:eastAsia="zh-CN"/>
        </w:rPr>
        <w:t>表</w:t>
      </w:r>
      <w:r>
        <w:rPr>
          <w:rFonts w:hint="eastAsia" w:ascii="Times New Roman" w:hAnsi="Times New Roman" w:cs="Times New Roman"/>
          <w:b/>
          <w:kern w:val="2"/>
          <w:sz w:val="24"/>
          <w:szCs w:val="24"/>
          <w:lang w:val="en-US" w:eastAsia="zh-CN"/>
        </w:rPr>
        <w:t>2</w:t>
      </w:r>
      <w:r>
        <w:rPr>
          <w:rFonts w:ascii="仿宋_GB2312" w:hAnsi="仿宋_GB2312" w:cs="仿宋_GB2312"/>
          <w:b/>
          <w:kern w:val="2"/>
          <w:sz w:val="24"/>
          <w:szCs w:val="24"/>
          <w:lang w:eastAsia="zh-CN"/>
        </w:rPr>
        <w:t xml:space="preserve">  </w:t>
      </w:r>
      <w:r>
        <w:rPr>
          <w:rFonts w:ascii="仿宋_GB2312" w:hAnsi="仿宋_GB2312" w:cs="仿宋_GB2312"/>
          <w:b/>
          <w:color w:val="000000" w:themeColor="text1"/>
          <w:kern w:val="2"/>
          <w:sz w:val="24"/>
          <w:szCs w:val="24"/>
          <w:lang w:eastAsia="zh-CN"/>
          <w14:textFill>
            <w14:solidFill>
              <w14:schemeClr w14:val="tx1"/>
            </w14:solidFill>
          </w14:textFill>
        </w:rPr>
        <w:t>工具清单</w:t>
      </w:r>
    </w:p>
    <w:tbl>
      <w:tblPr>
        <w:tblStyle w:val="15"/>
        <w:tblW w:w="0" w:type="auto"/>
        <w:jc w:val="center"/>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Layout w:type="fixed"/>
        <w:tblCellMar>
          <w:top w:w="57" w:type="dxa"/>
          <w:left w:w="142" w:type="dxa"/>
          <w:bottom w:w="57" w:type="dxa"/>
          <w:right w:w="142" w:type="dxa"/>
        </w:tblCellMar>
      </w:tblPr>
      <w:tblGrid>
        <w:gridCol w:w="1282"/>
        <w:gridCol w:w="2311"/>
        <w:gridCol w:w="2739"/>
        <w:gridCol w:w="2347"/>
      </w:tblGrid>
      <w:tr w14:paraId="44EA35B1">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blHeader/>
          <w:jc w:val="center"/>
        </w:trPr>
        <w:tc>
          <w:tcPr>
            <w:tcW w:w="1282" w:type="dxa"/>
            <w:tcBorders>
              <w:top w:val="single" w:color="003764" w:sz="8" w:space="0"/>
              <w:left w:val="single" w:color="003764" w:sz="8" w:space="0"/>
              <w:bottom w:val="single" w:color="003764" w:sz="8" w:space="0"/>
              <w:right w:val="single" w:color="003764" w:sz="8" w:space="0"/>
            </w:tcBorders>
            <w:noWrap/>
          </w:tcPr>
          <w:p w14:paraId="2641AFE3">
            <w:pPr>
              <w:pStyle w:val="40"/>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序号</w:t>
            </w:r>
          </w:p>
        </w:tc>
        <w:tc>
          <w:tcPr>
            <w:tcW w:w="2311" w:type="dxa"/>
            <w:tcBorders>
              <w:top w:val="single" w:color="003764" w:sz="8" w:space="0"/>
              <w:left w:val="single" w:color="003764" w:sz="8" w:space="0"/>
              <w:bottom w:val="single" w:color="003764" w:sz="8" w:space="0"/>
              <w:right w:val="single" w:color="003764" w:sz="8" w:space="0"/>
            </w:tcBorders>
            <w:noWrap/>
          </w:tcPr>
          <w:p w14:paraId="39158CC7">
            <w:pPr>
              <w:pStyle w:val="40"/>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名称</w:t>
            </w:r>
          </w:p>
        </w:tc>
        <w:tc>
          <w:tcPr>
            <w:tcW w:w="2739" w:type="dxa"/>
            <w:tcBorders>
              <w:top w:val="single" w:color="003764" w:sz="8" w:space="0"/>
              <w:left w:val="single" w:color="003764" w:sz="8" w:space="0"/>
              <w:bottom w:val="single" w:color="003764" w:sz="8" w:space="0"/>
              <w:right w:val="single" w:color="003764" w:sz="8" w:space="0"/>
            </w:tcBorders>
            <w:noWrap/>
          </w:tcPr>
          <w:p w14:paraId="68B5FDCA">
            <w:pPr>
              <w:pStyle w:val="40"/>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数量</w:t>
            </w:r>
          </w:p>
        </w:tc>
        <w:tc>
          <w:tcPr>
            <w:tcW w:w="2347" w:type="dxa"/>
            <w:tcBorders>
              <w:top w:val="single" w:color="003764" w:sz="8" w:space="0"/>
              <w:left w:val="single" w:color="003764" w:sz="8" w:space="0"/>
              <w:bottom w:val="single" w:color="003764" w:sz="8" w:space="0"/>
              <w:right w:val="single" w:color="003764" w:sz="8" w:space="0"/>
            </w:tcBorders>
            <w:noWrap/>
          </w:tcPr>
          <w:p w14:paraId="019EB51E">
            <w:pPr>
              <w:pStyle w:val="40"/>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技术规格</w:t>
            </w:r>
          </w:p>
        </w:tc>
      </w:tr>
      <w:tr w14:paraId="4625FC00">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81"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5BBABC70">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TW" w:bidi="ar-SA"/>
              </w:rPr>
            </w:pPr>
            <w:r>
              <w:rPr>
                <w:rFonts w:hint="eastAsia" w:ascii="宋体" w:hAnsi="宋体" w:eastAsia="宋体" w:cs="宋体"/>
                <w:b w:val="0"/>
                <w:bCs/>
                <w:color w:val="auto"/>
                <w:kern w:val="2"/>
                <w:sz w:val="24"/>
                <w:szCs w:val="24"/>
                <w:lang w:val="en-US" w:eastAsia="zh-TW" w:bidi="ar-SA"/>
              </w:rPr>
              <w:t>1</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40792F96">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TW" w:bidi="ar-SA"/>
              </w:rPr>
            </w:pPr>
            <w:r>
              <w:rPr>
                <w:rFonts w:hint="eastAsia" w:ascii="宋体" w:hAnsi="宋体" w:eastAsia="宋体" w:cs="宋体"/>
                <w:b w:val="0"/>
                <w:bCs/>
                <w:color w:val="auto"/>
                <w:kern w:val="2"/>
                <w:sz w:val="24"/>
                <w:szCs w:val="24"/>
                <w:lang w:val="en-US" w:eastAsia="zh-CN" w:bidi="ar-SA"/>
              </w:rPr>
              <w:t>不锈钢直尺</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7F2C22C9">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TW" w:bidi="ar-SA"/>
              </w:rPr>
            </w:pPr>
            <w:r>
              <w:rPr>
                <w:rFonts w:hint="eastAsia" w:ascii="宋体" w:hAnsi="宋体" w:eastAsia="宋体" w:cs="宋体"/>
                <w:b w:val="0"/>
                <w:bCs/>
                <w:color w:val="auto"/>
                <w:kern w:val="2"/>
                <w:sz w:val="24"/>
                <w:szCs w:val="24"/>
                <w:lang w:val="en-US" w:eastAsia="zh-CN" w:bidi="ar-SA"/>
              </w:rPr>
              <w:t>1把</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26166831">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300mm</w:t>
            </w:r>
          </w:p>
        </w:tc>
      </w:tr>
      <w:tr w14:paraId="40A43443">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10"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645C920B">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GB" w:eastAsia="zh-CN" w:bidi="ar-SA"/>
              </w:rPr>
            </w:pPr>
            <w:r>
              <w:rPr>
                <w:rFonts w:hint="eastAsia" w:ascii="宋体" w:hAnsi="宋体" w:eastAsia="宋体" w:cs="宋体"/>
                <w:b w:val="0"/>
                <w:bCs/>
                <w:color w:val="auto"/>
                <w:kern w:val="2"/>
                <w:sz w:val="24"/>
                <w:szCs w:val="24"/>
                <w:lang w:val="en-US" w:eastAsia="zh-CN" w:bidi="ar-SA"/>
              </w:rPr>
              <w:t>2</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1272892C">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内六方扳手</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4D63945F">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1套</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053D0DFE">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9101</w:t>
            </w:r>
          </w:p>
        </w:tc>
      </w:tr>
      <w:tr w14:paraId="1C192986">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24"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688DCE03">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GB" w:eastAsia="zh-CN" w:bidi="ar-SA"/>
              </w:rPr>
            </w:pPr>
            <w:r>
              <w:rPr>
                <w:rFonts w:hint="eastAsia" w:ascii="宋体" w:hAnsi="宋体" w:eastAsia="宋体" w:cs="宋体"/>
                <w:b w:val="0"/>
                <w:bCs/>
                <w:color w:val="auto"/>
                <w:kern w:val="2"/>
                <w:sz w:val="24"/>
                <w:szCs w:val="24"/>
                <w:lang w:val="en-US" w:eastAsia="zh-CN" w:bidi="ar-SA"/>
              </w:rPr>
              <w:t>3</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59BA1D11">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活扳手</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66325EFE">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1把</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23CF350A">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6"</w:t>
            </w:r>
          </w:p>
        </w:tc>
      </w:tr>
      <w:tr w14:paraId="66FCB41A">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24"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6A01FFF1">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4</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76AE7E24">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一字螺丝刀</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5FD34E71">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5CC7E93E">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62203</w:t>
            </w:r>
          </w:p>
        </w:tc>
      </w:tr>
      <w:tr w14:paraId="4CFD818E">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24"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66B16465">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5</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558F4570">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十字螺丝刀</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16ECDB4C">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6276E04B">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62303</w:t>
            </w:r>
          </w:p>
        </w:tc>
      </w:tr>
      <w:tr w14:paraId="6685EBE3">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24"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4DE5D3CA">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6</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477A3E87">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十字螺丝刀</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74C552AD">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51D279A4">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62907</w:t>
            </w:r>
          </w:p>
        </w:tc>
      </w:tr>
      <w:tr w14:paraId="55BECC83">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24"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08E179BB">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7</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645F70CB">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一字螺丝刀</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5305C43F">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1C17DEA8">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62811</w:t>
            </w:r>
          </w:p>
        </w:tc>
      </w:tr>
      <w:tr w14:paraId="29C00768">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24"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5F0C51C7">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8</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0BB38D47">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万用表</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1677322B">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59654C5C">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UT39A+</w:t>
            </w:r>
          </w:p>
        </w:tc>
      </w:tr>
      <w:tr w14:paraId="576494BF">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324" w:hRule="atLeast"/>
          <w:jc w:val="center"/>
        </w:trPr>
        <w:tc>
          <w:tcPr>
            <w:tcW w:w="1282" w:type="dxa"/>
            <w:tcBorders>
              <w:top w:val="single" w:color="003764" w:sz="8" w:space="0"/>
              <w:left w:val="single" w:color="003764" w:sz="8" w:space="0"/>
              <w:bottom w:val="single" w:color="003764" w:sz="8" w:space="0"/>
              <w:right w:val="single" w:color="003764" w:sz="8" w:space="0"/>
            </w:tcBorders>
            <w:noWrap/>
            <w:vAlign w:val="center"/>
          </w:tcPr>
          <w:p w14:paraId="197F49D4">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9</w:t>
            </w:r>
          </w:p>
        </w:tc>
        <w:tc>
          <w:tcPr>
            <w:tcW w:w="2311" w:type="dxa"/>
            <w:tcBorders>
              <w:top w:val="single" w:color="003764" w:sz="8" w:space="0"/>
              <w:left w:val="single" w:color="003764" w:sz="8" w:space="0"/>
              <w:bottom w:val="single" w:color="003764" w:sz="8" w:space="0"/>
              <w:right w:val="single" w:color="003764" w:sz="8" w:space="0"/>
            </w:tcBorders>
            <w:noWrap/>
            <w:vAlign w:val="center"/>
          </w:tcPr>
          <w:p w14:paraId="65315514">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斜口钳</w:t>
            </w:r>
          </w:p>
        </w:tc>
        <w:tc>
          <w:tcPr>
            <w:tcW w:w="2739" w:type="dxa"/>
            <w:tcBorders>
              <w:top w:val="single" w:color="003764" w:sz="8" w:space="0"/>
              <w:left w:val="single" w:color="003764" w:sz="8" w:space="0"/>
              <w:bottom w:val="single" w:color="003764" w:sz="8" w:space="0"/>
              <w:right w:val="single" w:color="003764" w:sz="8" w:space="0"/>
            </w:tcBorders>
            <w:noWrap/>
            <w:vAlign w:val="center"/>
          </w:tcPr>
          <w:p w14:paraId="07DBB4DB">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1把</w:t>
            </w:r>
          </w:p>
        </w:tc>
        <w:tc>
          <w:tcPr>
            <w:tcW w:w="2347" w:type="dxa"/>
            <w:tcBorders>
              <w:top w:val="single" w:color="003764" w:sz="8" w:space="0"/>
              <w:left w:val="single" w:color="003764" w:sz="8" w:space="0"/>
              <w:bottom w:val="single" w:color="003764" w:sz="8" w:space="0"/>
              <w:right w:val="single" w:color="003764" w:sz="8" w:space="0"/>
            </w:tcBorders>
            <w:noWrap/>
            <w:vAlign w:val="center"/>
          </w:tcPr>
          <w:p w14:paraId="4D25523A">
            <w:pPr>
              <w:snapToGrid w:val="0"/>
              <w:spacing w:line="240" w:lineRule="atLeast"/>
              <w:ind w:left="0" w:leftChars="0" w:firstLine="0" w:firstLineChars="0"/>
              <w:jc w:val="center"/>
              <w:rPr>
                <w:rFonts w:hint="eastAsia" w:ascii="宋体" w:hAnsi="宋体" w:eastAsia="宋体" w:cs="宋体"/>
                <w:b w:val="0"/>
                <w:bCs/>
                <w:color w:val="auto"/>
                <w:kern w:val="2"/>
                <w:sz w:val="24"/>
                <w:szCs w:val="24"/>
                <w:lang w:val="en-US" w:eastAsia="zh-CN" w:bidi="ar-SA"/>
              </w:rPr>
            </w:pPr>
          </w:p>
        </w:tc>
      </w:tr>
    </w:tbl>
    <w:p w14:paraId="116AD4D2">
      <w:pPr>
        <w:spacing w:line="560" w:lineRule="exact"/>
        <w:rPr>
          <w:rFonts w:ascii="LinTimes" w:hAnsi="LinTimes" w:cs="Times New Roman"/>
          <w:color w:val="000000" w:themeColor="text1"/>
          <w:szCs w:val="32"/>
          <w14:textFill>
            <w14:solidFill>
              <w14:schemeClr w14:val="tx1"/>
            </w14:solidFill>
          </w14:textFill>
        </w:rPr>
      </w:pPr>
      <w:r>
        <w:rPr>
          <w:rFonts w:hint="eastAsia" w:ascii="LinTimes" w:hAnsi="LinTimes" w:cs="仿宋"/>
          <w:color w:val="000000" w:themeColor="text1"/>
          <w:szCs w:val="32"/>
          <w14:textFill>
            <w14:solidFill>
              <w14:schemeClr w14:val="tx1"/>
            </w14:solidFill>
          </w14:textFill>
        </w:rPr>
        <w:t>注：无需选手自带工具、材料，或禁止选手携带进入赛场，或从赛场带出的工具、材料。</w:t>
      </w:r>
    </w:p>
    <w:p w14:paraId="3E8DC443">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113" w:name="_Toc16158"/>
      <w:bookmarkStart w:id="114" w:name="_Toc108109252"/>
      <w:bookmarkStart w:id="115" w:name="_Toc8960"/>
      <w:r>
        <w:rPr>
          <w:rFonts w:hint="default" w:ascii="Times New Roman" w:hAnsi="Times New Roman" w:cs="Times New Roman"/>
          <w:b/>
          <w:color w:val="000000" w:themeColor="text1"/>
          <w:kern w:val="2"/>
          <w:szCs w:val="30"/>
          <w:lang w:eastAsia="zh-CN"/>
          <w14:textFill>
            <w14:solidFill>
              <w14:schemeClr w14:val="tx1"/>
            </w14:solidFill>
          </w14:textFill>
        </w:rPr>
        <w:t>8</w:t>
      </w:r>
      <w:r>
        <w:rPr>
          <w:rFonts w:hint="eastAsia" w:ascii="仿宋_GB2312" w:cs="Times New Roman"/>
          <w:b/>
          <w:color w:val="000000" w:themeColor="text1"/>
          <w:kern w:val="2"/>
          <w:szCs w:val="30"/>
          <w:lang w:eastAsia="zh-CN"/>
          <w14:textFill>
            <w14:solidFill>
              <w14:schemeClr w14:val="tx1"/>
            </w14:solidFill>
          </w14:textFill>
        </w:rPr>
        <w:t xml:space="preserve"> </w:t>
      </w:r>
      <w:r>
        <w:rPr>
          <w:rFonts w:ascii="仿宋_GB2312" w:cs="Times New Roman"/>
          <w:b/>
          <w:color w:val="000000" w:themeColor="text1"/>
          <w:kern w:val="2"/>
          <w:szCs w:val="30"/>
          <w:lang w:eastAsia="zh-CN"/>
          <w14:textFill>
            <w14:solidFill>
              <w14:schemeClr w14:val="tx1"/>
            </w14:solidFill>
          </w14:textFill>
        </w:rPr>
        <w:t>竞赛场地要求</w:t>
      </w:r>
      <w:bookmarkEnd w:id="113"/>
      <w:bookmarkEnd w:id="114"/>
      <w:bookmarkEnd w:id="115"/>
    </w:p>
    <w:p w14:paraId="18833CD9">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16" w:name="_Toc16018"/>
      <w:bookmarkStart w:id="117" w:name="_TOC_300040"/>
      <w:bookmarkStart w:id="118" w:name="_Toc18736"/>
      <w:bookmarkStart w:id="119" w:name="_Toc107129660"/>
      <w:bookmarkStart w:id="120" w:name="_Toc106539835"/>
      <w:bookmarkStart w:id="121" w:name="_Toc108109253"/>
      <w:r>
        <w:rPr>
          <w:rFonts w:hint="default" w:ascii="Times New Roman" w:hAnsi="Times New Roman" w:cs="Times New Roman"/>
          <w:b/>
          <w:color w:val="000000" w:themeColor="text1"/>
          <w:kern w:val="2"/>
          <w:szCs w:val="30"/>
          <w:lang w:eastAsia="zh-CN"/>
          <w14:textFill>
            <w14:solidFill>
              <w14:schemeClr w14:val="tx1"/>
            </w14:solidFill>
          </w14:textFill>
        </w:rPr>
        <w:t>8</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场地面积要求</w:t>
      </w:r>
      <w:bookmarkEnd w:id="116"/>
      <w:bookmarkEnd w:id="117"/>
      <w:bookmarkEnd w:id="118"/>
      <w:bookmarkEnd w:id="119"/>
      <w:bookmarkEnd w:id="120"/>
      <w:bookmarkEnd w:id="121"/>
    </w:p>
    <w:p w14:paraId="0FC43FFD">
      <w:pPr>
        <w:ind w:firstLine="600"/>
        <w:rPr>
          <w:rFonts w:cs="Times New Roman"/>
          <w:color w:val="000000" w:themeColor="text1"/>
          <w:lang w:eastAsia="zh-CN"/>
          <w14:textFill>
            <w14:solidFill>
              <w14:schemeClr w14:val="tx1"/>
            </w14:solidFill>
          </w14:textFill>
        </w:rPr>
      </w:pPr>
      <w:r>
        <w:rPr>
          <w:rFonts w:cs="Times New Roman"/>
          <w:color w:val="000000" w:themeColor="text1"/>
          <w:lang w:eastAsia="zh-CN"/>
          <w14:textFill>
            <w14:solidFill>
              <w14:schemeClr w14:val="tx1"/>
            </w14:solidFill>
          </w14:textFill>
        </w:rPr>
        <w:t xml:space="preserve">除设备占用面积以外，选手操作面积不少于 </w:t>
      </w:r>
      <w:r>
        <w:rPr>
          <w:rFonts w:hint="default" w:ascii="Times New Roman" w:hAnsi="Times New Roman" w:cs="Times New Roman"/>
          <w:color w:val="000000" w:themeColor="text1"/>
          <w:lang w:eastAsia="zh-CN"/>
          <w14:textFill>
            <w14:solidFill>
              <w14:schemeClr w14:val="tx1"/>
            </w14:solidFill>
          </w14:textFill>
        </w:rPr>
        <w:t>4</w:t>
      </w:r>
      <w:r>
        <w:rPr>
          <w:rFonts w:cs="Times New Roman"/>
          <w:color w:val="000000" w:themeColor="text1"/>
          <w:lang w:eastAsia="zh-CN"/>
          <w14:textFill>
            <w14:solidFill>
              <w14:schemeClr w14:val="tx1"/>
            </w14:solidFill>
          </w14:textFill>
        </w:rPr>
        <w:t>平方米。可为选手准备脚踏板，以便根据需要选用。赛场要为选手留</w:t>
      </w:r>
      <w:r>
        <w:rPr>
          <w:rFonts w:cs="Times New Roman"/>
          <w:color w:val="000000" w:themeColor="text1"/>
          <w:spacing w:val="3"/>
          <w:lang w:eastAsia="zh-CN"/>
          <w14:textFill>
            <w14:solidFill>
              <w14:schemeClr w14:val="tx1"/>
            </w14:solidFill>
          </w14:textFill>
        </w:rPr>
        <w:t>有集合准备的</w:t>
      </w:r>
      <w:r>
        <w:rPr>
          <w:rFonts w:cs="Times New Roman"/>
          <w:color w:val="000000" w:themeColor="text1"/>
          <w:lang w:eastAsia="zh-CN"/>
          <w14:textFill>
            <w14:solidFill>
              <w14:schemeClr w14:val="tx1"/>
            </w14:solidFill>
          </w14:textFill>
        </w:rPr>
        <w:t>室内空间。要为裁判员留有执裁空间。赛场必须备有</w:t>
      </w:r>
      <w:r>
        <w:rPr>
          <w:rFonts w:cs="Times New Roman"/>
          <w:color w:val="000000" w:themeColor="text1"/>
          <w:spacing w:val="3"/>
          <w:lang w:eastAsia="zh-CN"/>
          <w14:textFill>
            <w14:solidFill>
              <w14:schemeClr w14:val="tx1"/>
            </w14:solidFill>
          </w14:textFill>
        </w:rPr>
        <w:t>通风设备，保</w:t>
      </w:r>
      <w:r>
        <w:rPr>
          <w:rFonts w:cs="Times New Roman"/>
          <w:color w:val="000000" w:themeColor="text1"/>
          <w:spacing w:val="-1"/>
          <w:lang w:eastAsia="zh-CN"/>
          <w14:textFill>
            <w14:solidFill>
              <w14:schemeClr w14:val="tx1"/>
            </w14:solidFill>
          </w14:textFill>
        </w:rPr>
        <w:t>证赛</w:t>
      </w:r>
      <w:r>
        <w:rPr>
          <w:rFonts w:cs="Times New Roman"/>
          <w:color w:val="000000" w:themeColor="text1"/>
          <w:lang w:eastAsia="zh-CN"/>
          <w14:textFill>
            <w14:solidFill>
              <w14:schemeClr w14:val="tx1"/>
            </w14:solidFill>
          </w14:textFill>
        </w:rPr>
        <w:t>场内空气流通和清洁。</w:t>
      </w:r>
    </w:p>
    <w:p w14:paraId="42A4FB5F">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22" w:name="_Toc107129661"/>
      <w:bookmarkStart w:id="123" w:name="_Toc26427"/>
      <w:bookmarkStart w:id="124" w:name="_TOC_300041"/>
      <w:bookmarkStart w:id="125" w:name="_Toc12667"/>
      <w:bookmarkStart w:id="126" w:name="_Toc106539836"/>
      <w:bookmarkStart w:id="127" w:name="_Toc108109254"/>
      <w:r>
        <w:rPr>
          <w:rFonts w:hint="default" w:ascii="Times New Roman" w:hAnsi="Times New Roman" w:cs="Times New Roman"/>
          <w:b/>
          <w:color w:val="000000" w:themeColor="text1"/>
          <w:kern w:val="2"/>
          <w:szCs w:val="30"/>
          <w:lang w:eastAsia="zh-CN"/>
          <w14:textFill>
            <w14:solidFill>
              <w14:schemeClr w14:val="tx1"/>
            </w14:solidFill>
          </w14:textFill>
        </w:rPr>
        <w:t>8</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场地照明要求</w:t>
      </w:r>
      <w:bookmarkEnd w:id="122"/>
      <w:bookmarkEnd w:id="123"/>
      <w:bookmarkEnd w:id="124"/>
      <w:bookmarkEnd w:id="125"/>
      <w:bookmarkEnd w:id="126"/>
      <w:bookmarkEnd w:id="127"/>
    </w:p>
    <w:p w14:paraId="1A09302A">
      <w:pPr>
        <w:ind w:firstLine="600"/>
        <w:rPr>
          <w:rFonts w:cs="Times New Roman"/>
          <w:color w:val="000000" w:themeColor="text1"/>
          <w:lang w:eastAsia="zh-CN"/>
          <w14:textFill>
            <w14:solidFill>
              <w14:schemeClr w14:val="tx1"/>
            </w14:solidFill>
          </w14:textFill>
        </w:rPr>
      </w:pPr>
      <w:r>
        <w:rPr>
          <w:rFonts w:cs="Times New Roman"/>
          <w:color w:val="000000" w:themeColor="text1"/>
          <w:lang w:eastAsia="zh-CN"/>
          <w14:textFill>
            <w14:solidFill>
              <w14:schemeClr w14:val="tx1"/>
            </w14:solidFill>
          </w14:textFill>
        </w:rPr>
        <w:t>竞赛场地照明应充足、</w:t>
      </w:r>
      <w:r>
        <w:rPr>
          <w:rFonts w:cs="Times New Roman"/>
          <w:color w:val="000000" w:themeColor="text1"/>
          <w:spacing w:val="-1"/>
          <w:lang w:eastAsia="zh-CN"/>
          <w14:textFill>
            <w14:solidFill>
              <w14:schemeClr w14:val="tx1"/>
            </w14:solidFill>
          </w14:textFill>
        </w:rPr>
        <w:t>柔和。</w:t>
      </w:r>
    </w:p>
    <w:p w14:paraId="4EF448C8">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28" w:name="_Toc108109255"/>
      <w:bookmarkStart w:id="129" w:name="_Toc106539837"/>
      <w:bookmarkStart w:id="130" w:name="_Toc7223"/>
      <w:bookmarkStart w:id="131" w:name="_Toc10080"/>
      <w:bookmarkStart w:id="132" w:name="_Toc107129662"/>
      <w:bookmarkStart w:id="133" w:name="_TOC_300042"/>
      <w:r>
        <w:rPr>
          <w:rFonts w:hint="default" w:ascii="Times New Roman" w:hAnsi="Times New Roman" w:cs="Times New Roman"/>
          <w:b/>
          <w:color w:val="000000" w:themeColor="text1"/>
          <w:kern w:val="2"/>
          <w:szCs w:val="30"/>
          <w:lang w:eastAsia="zh-CN"/>
          <w14:textFill>
            <w14:solidFill>
              <w14:schemeClr w14:val="tx1"/>
            </w14:solidFill>
          </w14:textFill>
        </w:rPr>
        <w:t>8</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场地消防和逃生要求</w:t>
      </w:r>
      <w:bookmarkEnd w:id="128"/>
      <w:bookmarkEnd w:id="129"/>
      <w:bookmarkEnd w:id="130"/>
      <w:bookmarkEnd w:id="131"/>
      <w:bookmarkEnd w:id="132"/>
      <w:bookmarkEnd w:id="133"/>
    </w:p>
    <w:p w14:paraId="104B29EB">
      <w:pPr>
        <w:ind w:firstLine="600"/>
        <w:rPr>
          <w:rFonts w:cs="Times New Roman"/>
          <w:color w:val="000000" w:themeColor="text1"/>
          <w:szCs w:val="28"/>
          <w:lang w:eastAsia="zh-CN"/>
          <w14:textFill>
            <w14:solidFill>
              <w14:schemeClr w14:val="tx1"/>
            </w14:solidFill>
          </w14:textFill>
        </w:rPr>
      </w:pPr>
      <w:r>
        <w:rPr>
          <w:rFonts w:cs="Times New Roman"/>
          <w:color w:val="000000" w:themeColor="text1"/>
          <w:lang w:eastAsia="zh-CN"/>
          <w14:textFill>
            <w14:solidFill>
              <w14:schemeClr w14:val="tx1"/>
            </w14:solidFill>
          </w14:textFill>
        </w:rPr>
        <w:t>赛场必须留有安全通道。竞赛前必须明确告诉选手和裁判员安全通道和安全门位置。赛场必须配备灭火设备，并置于显著位置。赛场组织人员要做好竞赛安全、健康和公共卫生及突发事件预</w:t>
      </w:r>
      <w:r>
        <w:rPr>
          <w:rFonts w:cs="Times New Roman"/>
          <w:color w:val="000000" w:themeColor="text1"/>
          <w:spacing w:val="4"/>
          <w:szCs w:val="28"/>
          <w:lang w:eastAsia="zh-CN"/>
          <w14:textFill>
            <w14:solidFill>
              <w14:schemeClr w14:val="tx1"/>
            </w14:solidFill>
          </w14:textFill>
        </w:rPr>
        <w:t>防与</w:t>
      </w:r>
      <w:r>
        <w:rPr>
          <w:rFonts w:cs="Times New Roman"/>
          <w:color w:val="000000" w:themeColor="text1"/>
          <w:spacing w:val="-1"/>
          <w:szCs w:val="28"/>
          <w:lang w:eastAsia="zh-CN"/>
          <w14:textFill>
            <w14:solidFill>
              <w14:schemeClr w14:val="tx1"/>
            </w14:solidFill>
          </w14:textFill>
        </w:rPr>
        <w:t>应急</w:t>
      </w:r>
      <w:r>
        <w:rPr>
          <w:rFonts w:cs="Times New Roman"/>
          <w:color w:val="000000" w:themeColor="text1"/>
          <w:szCs w:val="28"/>
          <w:lang w:eastAsia="zh-CN"/>
          <w14:textFill>
            <w14:solidFill>
              <w14:schemeClr w14:val="tx1"/>
            </w14:solidFill>
          </w14:textFill>
        </w:rPr>
        <w:t>处理等工作。</w:t>
      </w:r>
    </w:p>
    <w:p w14:paraId="5F5A9EAC">
      <w:pPr>
        <w:autoSpaceDE/>
        <w:autoSpaceDN/>
        <w:spacing w:before="156" w:beforeLines="50" w:line="570" w:lineRule="exact"/>
        <w:ind w:firstLine="0" w:firstLineChars="0"/>
        <w:outlineLvl w:val="0"/>
        <w:rPr>
          <w:rFonts w:ascii="黑体" w:hAnsi="黑体" w:eastAsia="黑体" w:cs="Times New Roman"/>
          <w:color w:val="000000" w:themeColor="text1"/>
          <w:kern w:val="2"/>
          <w:sz w:val="36"/>
          <w:szCs w:val="30"/>
          <w:lang w:eastAsia="zh-CN"/>
          <w14:textFill>
            <w14:solidFill>
              <w14:schemeClr w14:val="tx1"/>
            </w14:solidFill>
          </w14:textFill>
        </w:rPr>
      </w:pPr>
      <w:bookmarkStart w:id="134" w:name="_Toc12933"/>
      <w:bookmarkStart w:id="135" w:name="_Toc107987993"/>
      <w:bookmarkStart w:id="136" w:name="_Toc19738"/>
      <w:bookmarkStart w:id="137" w:name="_Toc108109256"/>
      <w:r>
        <w:rPr>
          <w:rFonts w:hint="eastAsia" w:ascii="黑体" w:hAnsi="黑体" w:eastAsia="黑体" w:cs="Times New Roman"/>
          <w:color w:val="000000" w:themeColor="text1"/>
          <w:kern w:val="2"/>
          <w:sz w:val="36"/>
          <w:szCs w:val="30"/>
          <w:lang w:eastAsia="zh-CN"/>
          <w14:textFill>
            <w14:solidFill>
              <w14:schemeClr w14:val="tx1"/>
            </w14:solidFill>
          </w14:textFill>
        </w:rPr>
        <w:t>三、竞赛人员要求</w:t>
      </w:r>
      <w:bookmarkEnd w:id="134"/>
      <w:bookmarkEnd w:id="135"/>
      <w:bookmarkEnd w:id="136"/>
      <w:bookmarkEnd w:id="137"/>
    </w:p>
    <w:p w14:paraId="003B6981">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138" w:name="_Toc108109257"/>
      <w:bookmarkStart w:id="139" w:name="_Toc137"/>
      <w:bookmarkStart w:id="140" w:name="_Toc4954"/>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 xml:space="preserve"> 裁判员条件和工作内容</w:t>
      </w:r>
      <w:bookmarkEnd w:id="138"/>
      <w:bookmarkEnd w:id="139"/>
      <w:bookmarkEnd w:id="140"/>
    </w:p>
    <w:p w14:paraId="15343197">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41" w:name="_Toc26200"/>
      <w:bookmarkStart w:id="142" w:name="_Toc7310"/>
      <w:bookmarkStart w:id="143" w:name="_Toc107129650"/>
      <w:bookmarkStart w:id="144" w:name="_TOC_300030"/>
      <w:bookmarkStart w:id="145" w:name="_Toc108109258"/>
      <w:bookmarkStart w:id="146" w:name="_Toc106539825"/>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裁判长</w:t>
      </w:r>
      <w:bookmarkEnd w:id="141"/>
      <w:bookmarkEnd w:id="142"/>
      <w:bookmarkEnd w:id="143"/>
      <w:bookmarkEnd w:id="144"/>
      <w:bookmarkEnd w:id="145"/>
      <w:bookmarkEnd w:id="146"/>
    </w:p>
    <w:p w14:paraId="542489C0">
      <w:pPr>
        <w:ind w:firstLine="620"/>
        <w:rPr>
          <w:rFonts w:cs="Times New Roman"/>
          <w:color w:val="000000" w:themeColor="text1"/>
          <w:lang w:eastAsia="zh-CN"/>
          <w14:textFill>
            <w14:solidFill>
              <w14:schemeClr w14:val="tx1"/>
            </w14:solidFill>
          </w14:textFill>
        </w:rPr>
      </w:pPr>
      <w:r>
        <w:rPr>
          <w:rFonts w:cs="Times New Roman"/>
          <w:color w:val="000000" w:themeColor="text1"/>
          <w:spacing w:val="5"/>
          <w:lang w:eastAsia="zh-CN"/>
          <w14:textFill>
            <w14:solidFill>
              <w14:schemeClr w14:val="tx1"/>
            </w14:solidFill>
          </w14:textFill>
        </w:rPr>
        <w:t>赛场</w:t>
      </w:r>
      <w:r>
        <w:rPr>
          <w:rFonts w:cs="Times New Roman"/>
          <w:color w:val="000000" w:themeColor="text1"/>
          <w:spacing w:val="4"/>
          <w:lang w:eastAsia="zh-CN"/>
          <w14:textFill>
            <w14:solidFill>
              <w14:schemeClr w14:val="tx1"/>
            </w14:solidFill>
          </w14:textFill>
        </w:rPr>
        <w:t>实行裁判长负责制，全面负责本赛项的竞赛执裁工作。裁</w:t>
      </w:r>
      <w:r>
        <w:rPr>
          <w:rFonts w:cs="Times New Roman"/>
          <w:color w:val="000000" w:themeColor="text1"/>
          <w:spacing w:val="-1"/>
          <w:lang w:eastAsia="zh-CN"/>
          <w14:textFill>
            <w14:solidFill>
              <w14:schemeClr w14:val="tx1"/>
            </w14:solidFill>
          </w14:textFill>
        </w:rPr>
        <w:t>判长</w:t>
      </w:r>
      <w:r>
        <w:rPr>
          <w:rFonts w:cs="Times New Roman"/>
          <w:color w:val="000000" w:themeColor="text1"/>
          <w:lang w:eastAsia="zh-CN"/>
          <w14:textFill>
            <w14:solidFill>
              <w14:schemeClr w14:val="tx1"/>
            </w14:solidFill>
          </w14:textFill>
        </w:rPr>
        <w:t>和副裁判长由组委会技术工作委员会通过遴选审核确定。</w:t>
      </w:r>
    </w:p>
    <w:p w14:paraId="1F8493D1">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47" w:name="_TOC_300031"/>
      <w:bookmarkStart w:id="148" w:name="_Toc30988"/>
      <w:bookmarkStart w:id="149" w:name="_Toc10953"/>
      <w:bookmarkStart w:id="150" w:name="_Toc108109259"/>
      <w:bookmarkStart w:id="151" w:name="_Toc107129651"/>
      <w:bookmarkStart w:id="152" w:name="_Toc106539826"/>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裁判员的条件和组成</w:t>
      </w:r>
      <w:bookmarkEnd w:id="147"/>
      <w:bookmarkEnd w:id="148"/>
      <w:bookmarkEnd w:id="149"/>
      <w:bookmarkEnd w:id="150"/>
      <w:bookmarkEnd w:id="151"/>
      <w:bookmarkEnd w:id="152"/>
    </w:p>
    <w:p w14:paraId="4283F528">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1</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裁判员须符合裁判员工作管理规范，赛前由技术工作委员会统一组织裁判员培训。</w:t>
      </w:r>
    </w:p>
    <w:p w14:paraId="3F09E443">
      <w:pPr>
        <w:ind w:firstLine="600"/>
        <w:rPr>
          <w:rFonts w:ascii="仿宋_GB2312" w:cs="Times New Roman"/>
          <w:color w:val="000000" w:themeColor="text1"/>
          <w:spacing w:val="5"/>
          <w:lang w:eastAsia="zh-CN"/>
          <w14:textFill>
            <w14:solidFill>
              <w14:schemeClr w14:val="tx1"/>
            </w14:solidFill>
          </w14:textFill>
        </w:rPr>
      </w:pPr>
      <w:r>
        <w:rPr>
          <w:rFonts w:hint="eastAsia" w:ascii="仿宋_GB2312" w:hAnsi="仿宋_GB2312" w:cs="仿宋_GB2312"/>
          <w:color w:val="000000" w:themeColor="text1"/>
          <w:kern w:val="2"/>
          <w:szCs w:val="30"/>
          <w:lang w:eastAsia="zh-CN"/>
          <w14:textFill>
            <w14:solidFill>
              <w14:schemeClr w14:val="tx1"/>
            </w14:solidFill>
          </w14:textFill>
        </w:rPr>
        <w:t>(</w:t>
      </w:r>
      <w:r>
        <w:rPr>
          <w:rFonts w:hint="default" w:ascii="Times New Roman" w:hAnsi="Times New Roman" w:cs="Times New Roman"/>
          <w:color w:val="000000" w:themeColor="text1"/>
          <w:kern w:val="2"/>
          <w:szCs w:val="30"/>
          <w:lang w:eastAsia="zh-CN"/>
          <w14:textFill>
            <w14:solidFill>
              <w14:schemeClr w14:val="tx1"/>
            </w14:solidFill>
          </w14:textFill>
        </w:rPr>
        <w:t>2</w:t>
      </w:r>
      <w:r>
        <w:rPr>
          <w:rFonts w:hint="eastAsia" w:ascii="仿宋_GB2312" w:hAnsi="仿宋_GB2312" w:cs="仿宋_GB2312"/>
          <w:color w:val="000000" w:themeColor="text1"/>
          <w:kern w:val="2"/>
          <w:szCs w:val="30"/>
          <w:lang w:eastAsia="zh-CN"/>
          <w14:textFill>
            <w14:solidFill>
              <w14:schemeClr w14:val="tx1"/>
            </w14:solidFill>
          </w14:textFill>
        </w:rPr>
        <w:t>)</w:t>
      </w:r>
      <w:r>
        <w:rPr>
          <w:rFonts w:ascii="仿宋_GB2312" w:hAnsi="仿宋_GB2312" w:cs="仿宋_GB2312"/>
          <w:color w:val="000000" w:themeColor="text1"/>
          <w:kern w:val="2"/>
          <w:szCs w:val="30"/>
          <w:lang w:eastAsia="zh-CN"/>
          <w14:textFill>
            <w14:solidFill>
              <w14:schemeClr w14:val="tx1"/>
            </w14:solidFill>
          </w14:textFill>
        </w:rPr>
        <w:t>裁判员应服从裁判长的管理，裁判员的工作由裁判长指派或抽签</w:t>
      </w:r>
      <w:r>
        <w:rPr>
          <w:rFonts w:ascii="仿宋_GB2312" w:cs="Times New Roman"/>
          <w:color w:val="000000" w:themeColor="text1"/>
          <w:spacing w:val="5"/>
          <w:lang w:eastAsia="zh-CN"/>
          <w14:textFill>
            <w14:solidFill>
              <w14:schemeClr w14:val="tx1"/>
            </w14:solidFill>
          </w14:textFill>
        </w:rPr>
        <w:t>决定。在工作时间内，裁判员不得徇私舞弊、无故迟到、早退、中途离开工作地或放弃工作，否则将视其影响程度进行相应处理，直至取消裁判员资格并记录在案。</w:t>
      </w:r>
    </w:p>
    <w:p w14:paraId="726A5759">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3</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 xml:space="preserve">裁判员按工作需要，由裁判长将其分成加密裁判组、现场裁判组、过程结果评分组等若干小组开展工作。其中加密裁判组 </w:t>
      </w:r>
      <w:r>
        <w:rPr>
          <w:rFonts w:hint="eastAsia" w:cs="Times New Roman"/>
          <w:color w:val="000000" w:themeColor="text1"/>
          <w:spacing w:val="5"/>
          <w:lang w:val="en-US" w:eastAsia="zh-CN"/>
          <w14:textFill>
            <w14:solidFill>
              <w14:schemeClr w14:val="tx1"/>
            </w14:solidFill>
          </w14:textFill>
        </w:rPr>
        <w:t>1</w:t>
      </w:r>
      <w:r>
        <w:rPr>
          <w:rFonts w:ascii="仿宋_GB2312" w:cs="Times New Roman"/>
          <w:color w:val="000000" w:themeColor="text1"/>
          <w:spacing w:val="5"/>
          <w:lang w:eastAsia="zh-CN"/>
          <w14:textFill>
            <w14:solidFill>
              <w14:schemeClr w14:val="tx1"/>
            </w14:solidFill>
          </w14:textFill>
        </w:rPr>
        <w:t>人/组、过程结果评分组</w:t>
      </w:r>
      <w:bookmarkStart w:id="153" w:name="_Hlk110796875"/>
      <w:r>
        <w:rPr>
          <w:rFonts w:ascii="仿宋_GB2312" w:cs="Times New Roman"/>
          <w:color w:val="000000" w:themeColor="text1"/>
          <w:spacing w:val="5"/>
          <w:lang w:eastAsia="zh-CN"/>
          <w14:textFill>
            <w14:solidFill>
              <w14:schemeClr w14:val="tx1"/>
            </w14:solidFill>
          </w14:textFill>
        </w:rPr>
        <w:t xml:space="preserve"> </w:t>
      </w:r>
      <w:bookmarkEnd w:id="153"/>
      <w:r>
        <w:rPr>
          <w:rFonts w:hint="eastAsia" w:cs="Times New Roman"/>
          <w:color w:val="000000" w:themeColor="text1"/>
          <w:spacing w:val="5"/>
          <w:lang w:val="en-US" w:eastAsia="zh-CN"/>
          <w14:textFill>
            <w14:solidFill>
              <w14:schemeClr w14:val="tx1"/>
            </w14:solidFill>
          </w14:textFill>
        </w:rPr>
        <w:t>1</w:t>
      </w:r>
      <w:r>
        <w:rPr>
          <w:rFonts w:ascii="仿宋_GB2312" w:cs="Times New Roman"/>
          <w:color w:val="000000" w:themeColor="text1"/>
          <w:spacing w:val="5"/>
          <w:lang w:eastAsia="zh-CN"/>
          <w14:textFill>
            <w14:solidFill>
              <w14:schemeClr w14:val="tx1"/>
            </w14:solidFill>
          </w14:textFill>
        </w:rPr>
        <w:t>人/组。现场裁判组根据参赛工位和场次确定分组，原则上每组选手配</w:t>
      </w:r>
      <w:r>
        <w:rPr>
          <w:rFonts w:hint="eastAsia" w:ascii="仿宋_GB2312" w:cs="Times New Roman"/>
          <w:color w:val="000000" w:themeColor="text1"/>
          <w:spacing w:val="5"/>
          <w:lang w:eastAsia="zh-CN"/>
          <w14:textFill>
            <w14:solidFill>
              <w14:schemeClr w14:val="tx1"/>
            </w14:solidFill>
          </w14:textFill>
        </w:rPr>
        <w:t xml:space="preserve"> </w:t>
      </w:r>
      <w:r>
        <w:rPr>
          <w:rFonts w:hint="eastAsia" w:cs="Times New Roman"/>
          <w:color w:val="000000" w:themeColor="text1"/>
          <w:spacing w:val="5"/>
          <w:lang w:val="en-US" w:eastAsia="zh-CN"/>
          <w14:textFill>
            <w14:solidFill>
              <w14:schemeClr w14:val="tx1"/>
            </w14:solidFill>
          </w14:textFill>
        </w:rPr>
        <w:t>1</w:t>
      </w:r>
      <w:r>
        <w:rPr>
          <w:rFonts w:ascii="仿宋_GB2312" w:cs="Times New Roman"/>
          <w:color w:val="000000" w:themeColor="text1"/>
          <w:spacing w:val="5"/>
          <w:lang w:eastAsia="zh-CN"/>
          <w14:textFill>
            <w14:solidFill>
              <w14:schemeClr w14:val="tx1"/>
            </w14:solidFill>
          </w14:textFill>
        </w:rPr>
        <w:t>名裁判。各小组在裁判长的统一安排下开展相应工作。</w:t>
      </w:r>
      <w:r>
        <w:rPr>
          <w:rFonts w:hint="eastAsia" w:ascii="仿宋_GB2312" w:cs="Times New Roman"/>
          <w:color w:val="000000" w:themeColor="text1"/>
          <w:spacing w:val="5"/>
          <w:lang w:eastAsia="zh-CN"/>
          <w14:textFill>
            <w14:solidFill>
              <w14:schemeClr w14:val="tx1"/>
            </w14:solidFill>
          </w14:textFill>
        </w:rPr>
        <w:t>检录裁判由组委会统一安排。</w:t>
      </w:r>
    </w:p>
    <w:p w14:paraId="535B7C78">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154" w:name="_Toc107129652"/>
      <w:bookmarkStart w:id="155" w:name="_Toc108109260"/>
      <w:bookmarkStart w:id="156" w:name="_Toc6006"/>
      <w:bookmarkStart w:id="157" w:name="_TOC_300032"/>
      <w:bookmarkStart w:id="158" w:name="_Toc106539827"/>
      <w:bookmarkStart w:id="159" w:name="_Toc2950"/>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裁判员的工作内容</w:t>
      </w:r>
      <w:bookmarkEnd w:id="154"/>
      <w:bookmarkEnd w:id="155"/>
      <w:bookmarkEnd w:id="156"/>
      <w:bookmarkEnd w:id="157"/>
      <w:bookmarkEnd w:id="158"/>
      <w:bookmarkEnd w:id="159"/>
    </w:p>
    <w:p w14:paraId="78BC7A95">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160" w:name="_Toc108109261"/>
      <w:bookmarkStart w:id="161" w:name="_Toc28689"/>
      <w:bookmarkStart w:id="162" w:name="_Toc108615562"/>
      <w:bookmarkStart w:id="163" w:name="_Toc109205574"/>
      <w:bookmarkStart w:id="164" w:name="_Toc3068"/>
      <w:bookmarkStart w:id="165" w:name="_Toc108109374"/>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裁判员赛前培训</w:t>
      </w:r>
      <w:bookmarkEnd w:id="160"/>
      <w:bookmarkEnd w:id="161"/>
      <w:bookmarkEnd w:id="162"/>
      <w:bookmarkEnd w:id="163"/>
      <w:bookmarkEnd w:id="164"/>
      <w:bookmarkEnd w:id="165"/>
    </w:p>
    <w:p w14:paraId="2132123A">
      <w:pPr>
        <w:ind w:firstLine="620"/>
        <w:rPr>
          <w:rFonts w:cs="Times New Roman"/>
          <w:color w:val="000000" w:themeColor="text1"/>
          <w:lang w:eastAsia="zh-CN"/>
          <w14:textFill>
            <w14:solidFill>
              <w14:schemeClr w14:val="tx1"/>
            </w14:solidFill>
          </w14:textFill>
        </w:rPr>
      </w:pPr>
      <w:r>
        <w:rPr>
          <w:rFonts w:cs="Times New Roman"/>
          <w:color w:val="000000" w:themeColor="text1"/>
          <w:spacing w:val="5"/>
          <w:lang w:eastAsia="zh-CN"/>
          <w14:textFill>
            <w14:solidFill>
              <w14:schemeClr w14:val="tx1"/>
            </w14:solidFill>
          </w14:textFill>
        </w:rPr>
        <w:t>裁判</w:t>
      </w:r>
      <w:r>
        <w:rPr>
          <w:rFonts w:cs="Times New Roman"/>
          <w:color w:val="000000" w:themeColor="text1"/>
          <w:spacing w:val="4"/>
          <w:lang w:eastAsia="zh-CN"/>
          <w14:textFill>
            <w14:solidFill>
              <w14:schemeClr w14:val="tx1"/>
            </w14:solidFill>
          </w14:textFill>
        </w:rPr>
        <w:t>员需在赛前参加裁判工作培训，掌握与执裁工作相关的大</w:t>
      </w:r>
      <w:r>
        <w:rPr>
          <w:rFonts w:cs="Times New Roman"/>
          <w:color w:val="000000" w:themeColor="text1"/>
          <w:spacing w:val="3"/>
          <w:lang w:eastAsia="zh-CN"/>
          <w14:textFill>
            <w14:solidFill>
              <w14:schemeClr w14:val="tx1"/>
            </w14:solidFill>
          </w14:textFill>
        </w:rPr>
        <w:t>赛制度要求和赛项竞赛规则，具体包括：竞赛技术规则、</w:t>
      </w:r>
      <w:r>
        <w:rPr>
          <w:rFonts w:cs="Times New Roman"/>
          <w:color w:val="000000" w:themeColor="text1"/>
          <w:spacing w:val="10"/>
          <w:lang w:eastAsia="zh-CN"/>
          <w14:textFill>
            <w14:solidFill>
              <w14:schemeClr w14:val="tx1"/>
            </w14:solidFill>
          </w14:textFill>
        </w:rPr>
        <w:t>竞赛</w:t>
      </w:r>
      <w:r>
        <w:rPr>
          <w:rFonts w:cs="Times New Roman"/>
          <w:color w:val="000000" w:themeColor="text1"/>
          <w:spacing w:val="8"/>
          <w:lang w:eastAsia="zh-CN"/>
          <w14:textFill>
            <w14:solidFill>
              <w14:schemeClr w14:val="tx1"/>
            </w14:solidFill>
          </w14:textFill>
        </w:rPr>
        <w:t>技术</w:t>
      </w:r>
      <w:r>
        <w:rPr>
          <w:rFonts w:cs="Times New Roman"/>
          <w:color w:val="000000" w:themeColor="text1"/>
          <w:spacing w:val="3"/>
          <w:lang w:eastAsia="zh-CN"/>
          <w14:textFill>
            <w14:solidFill>
              <w14:schemeClr w14:val="tx1"/>
            </w14:solidFill>
          </w14:textFill>
        </w:rPr>
        <w:t>平台、</w:t>
      </w:r>
      <w:r>
        <w:rPr>
          <w:rFonts w:cs="Times New Roman"/>
          <w:color w:val="000000" w:themeColor="text1"/>
          <w:spacing w:val="4"/>
          <w:lang w:eastAsia="zh-CN"/>
          <w14:textFill>
            <w14:solidFill>
              <w14:schemeClr w14:val="tx1"/>
            </w14:solidFill>
          </w14:textFill>
        </w:rPr>
        <w:t>评分方式、评分标准、成绩管理流程、安全注意事项</w:t>
      </w:r>
      <w:r>
        <w:rPr>
          <w:rFonts w:cs="Times New Roman"/>
          <w:color w:val="000000" w:themeColor="text1"/>
          <w:spacing w:val="3"/>
          <w:lang w:eastAsia="zh-CN"/>
          <w14:textFill>
            <w14:solidFill>
              <w14:schemeClr w14:val="tx1"/>
            </w14:solidFill>
          </w14:textFill>
        </w:rPr>
        <w:t>和安全</w:t>
      </w:r>
      <w:r>
        <w:rPr>
          <w:rFonts w:cs="Times New Roman"/>
          <w:color w:val="000000" w:themeColor="text1"/>
          <w:spacing w:val="-1"/>
          <w:lang w:eastAsia="zh-CN"/>
          <w14:textFill>
            <w14:solidFill>
              <w14:schemeClr w14:val="tx1"/>
            </w14:solidFill>
          </w14:textFill>
        </w:rPr>
        <w:t>应急</w:t>
      </w:r>
      <w:r>
        <w:rPr>
          <w:rFonts w:cs="Times New Roman"/>
          <w:color w:val="000000" w:themeColor="text1"/>
          <w:lang w:eastAsia="zh-CN"/>
          <w14:textFill>
            <w14:solidFill>
              <w14:schemeClr w14:val="tx1"/>
            </w14:solidFill>
          </w14:textFill>
        </w:rPr>
        <w:t>预案等。</w:t>
      </w:r>
    </w:p>
    <w:p w14:paraId="54477B25">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166" w:name="_Toc15195"/>
      <w:bookmarkStart w:id="167" w:name="_Toc109205575"/>
      <w:bookmarkStart w:id="168" w:name="_Toc108615563"/>
      <w:bookmarkStart w:id="169" w:name="_Toc108109262"/>
      <w:bookmarkStart w:id="170" w:name="_Toc108109375"/>
      <w:bookmarkStart w:id="171" w:name="_Toc15567"/>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裁判员分组</w:t>
      </w:r>
      <w:bookmarkEnd w:id="166"/>
      <w:bookmarkEnd w:id="167"/>
      <w:bookmarkEnd w:id="168"/>
      <w:bookmarkEnd w:id="169"/>
      <w:bookmarkEnd w:id="170"/>
      <w:bookmarkEnd w:id="171"/>
    </w:p>
    <w:p w14:paraId="78964CFC">
      <w:pPr>
        <w:ind w:firstLine="620"/>
        <w:rPr>
          <w:rFonts w:cs="Times New Roman"/>
          <w:color w:val="000000" w:themeColor="text1"/>
          <w:lang w:eastAsia="zh-CN"/>
          <w14:textFill>
            <w14:solidFill>
              <w14:schemeClr w14:val="tx1"/>
            </w14:solidFill>
          </w14:textFill>
        </w:rPr>
      </w:pPr>
      <w:r>
        <w:rPr>
          <w:rFonts w:cs="Times New Roman"/>
          <w:color w:val="000000" w:themeColor="text1"/>
          <w:spacing w:val="5"/>
          <w:lang w:eastAsia="zh-CN"/>
          <w14:textFill>
            <w14:solidFill>
              <w14:schemeClr w14:val="tx1"/>
            </w14:solidFill>
          </w14:textFill>
        </w:rPr>
        <w:t>在裁</w:t>
      </w:r>
      <w:r>
        <w:rPr>
          <w:rFonts w:cs="Times New Roman"/>
          <w:color w:val="000000" w:themeColor="text1"/>
          <w:spacing w:val="4"/>
          <w:lang w:eastAsia="zh-CN"/>
          <w14:textFill>
            <w14:solidFill>
              <w14:schemeClr w14:val="tx1"/>
            </w14:solidFill>
          </w14:textFill>
        </w:rPr>
        <w:t>判长的安排下，对裁判员进行分组，并明确组内人员分工</w:t>
      </w:r>
      <w:r>
        <w:rPr>
          <w:rFonts w:cs="Times New Roman"/>
          <w:color w:val="000000" w:themeColor="text1"/>
          <w:lang w:eastAsia="zh-CN"/>
          <w14:textFill>
            <w14:solidFill>
              <w14:schemeClr w14:val="tx1"/>
            </w14:solidFill>
          </w14:textFill>
        </w:rPr>
        <w:t>及工作职责、</w:t>
      </w:r>
      <w:r>
        <w:rPr>
          <w:rFonts w:cs="Times New Roman"/>
          <w:color w:val="000000" w:themeColor="text1"/>
          <w:spacing w:val="-1"/>
          <w:lang w:eastAsia="zh-CN"/>
          <w14:textFill>
            <w14:solidFill>
              <w14:schemeClr w14:val="tx1"/>
            </w14:solidFill>
          </w14:textFill>
        </w:rPr>
        <w:t>工作</w:t>
      </w:r>
      <w:r>
        <w:rPr>
          <w:rFonts w:cs="Times New Roman"/>
          <w:color w:val="000000" w:themeColor="text1"/>
          <w:lang w:eastAsia="zh-CN"/>
          <w14:textFill>
            <w14:solidFill>
              <w14:schemeClr w14:val="tx1"/>
            </w14:solidFill>
          </w14:textFill>
        </w:rPr>
        <w:t>流程和工作要求等。</w:t>
      </w:r>
    </w:p>
    <w:p w14:paraId="52F98BF8">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172" w:name="_Toc17943"/>
      <w:bookmarkStart w:id="173" w:name="_Toc108109263"/>
      <w:bookmarkStart w:id="174" w:name="_Toc108109376"/>
      <w:bookmarkStart w:id="175" w:name="_Toc109205576"/>
      <w:bookmarkStart w:id="176" w:name="_Toc108615564"/>
      <w:bookmarkStart w:id="177" w:name="_Toc1835"/>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赛前准备</w:t>
      </w:r>
      <w:bookmarkEnd w:id="172"/>
      <w:bookmarkEnd w:id="173"/>
      <w:bookmarkEnd w:id="174"/>
      <w:bookmarkEnd w:id="175"/>
      <w:bookmarkEnd w:id="176"/>
      <w:bookmarkEnd w:id="177"/>
    </w:p>
    <w:p w14:paraId="150D9106">
      <w:pPr>
        <w:ind w:firstLine="616"/>
        <w:rPr>
          <w:rFonts w:cs="Times New Roman"/>
          <w:color w:val="000000" w:themeColor="text1"/>
          <w:lang w:eastAsia="zh-CN"/>
          <w14:textFill>
            <w14:solidFill>
              <w14:schemeClr w14:val="tx1"/>
            </w14:solidFill>
          </w14:textFill>
        </w:rPr>
      </w:pPr>
      <w:r>
        <w:rPr>
          <w:rFonts w:cs="Times New Roman"/>
          <w:color w:val="000000" w:themeColor="text1"/>
          <w:spacing w:val="4"/>
          <w:lang w:eastAsia="zh-CN"/>
          <w14:textFill>
            <w14:solidFill>
              <w14:schemeClr w14:val="tx1"/>
            </w14:solidFill>
          </w14:textFill>
        </w:rPr>
        <w:t>裁判执裁前对赛场设备设施的规范性、</w:t>
      </w:r>
      <w:r>
        <w:rPr>
          <w:rFonts w:cs="Times New Roman"/>
          <w:color w:val="000000" w:themeColor="text1"/>
          <w:spacing w:val="5"/>
          <w:lang w:eastAsia="zh-CN"/>
          <w14:textFill>
            <w14:solidFill>
              <w14:schemeClr w14:val="tx1"/>
            </w14:solidFill>
          </w14:textFill>
        </w:rPr>
        <w:t>完整</w:t>
      </w:r>
      <w:r>
        <w:rPr>
          <w:rFonts w:cs="Times New Roman"/>
          <w:color w:val="000000" w:themeColor="text1"/>
          <w:spacing w:val="4"/>
          <w:lang w:eastAsia="zh-CN"/>
          <w14:textFill>
            <w14:solidFill>
              <w14:schemeClr w14:val="tx1"/>
            </w14:solidFill>
          </w14:textFill>
        </w:rPr>
        <w:t>性和安全性进行检</w:t>
      </w:r>
      <w:r>
        <w:rPr>
          <w:rFonts w:cs="Times New Roman"/>
          <w:color w:val="000000" w:themeColor="text1"/>
          <w:spacing w:val="-1"/>
          <w:lang w:eastAsia="zh-CN"/>
          <w14:textFill>
            <w14:solidFill>
              <w14:schemeClr w14:val="tx1"/>
            </w14:solidFill>
          </w14:textFill>
        </w:rPr>
        <w:t>查，</w:t>
      </w:r>
      <w:r>
        <w:rPr>
          <w:rFonts w:cs="Times New Roman"/>
          <w:color w:val="000000" w:themeColor="text1"/>
          <w:lang w:eastAsia="zh-CN"/>
          <w14:textFill>
            <w14:solidFill>
              <w14:schemeClr w14:val="tx1"/>
            </w14:solidFill>
          </w14:textFill>
        </w:rPr>
        <w:t>做好执裁的准备工作。</w:t>
      </w:r>
    </w:p>
    <w:p w14:paraId="2A2FDAD6">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178" w:name="_Toc4448"/>
      <w:bookmarkStart w:id="179" w:name="_Toc109205577"/>
      <w:bookmarkStart w:id="180" w:name="_Toc108109377"/>
      <w:bookmarkStart w:id="181" w:name="_Toc108109264"/>
      <w:bookmarkStart w:id="182" w:name="_Toc108615565"/>
      <w:bookmarkStart w:id="183" w:name="_Toc16940"/>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 xml:space="preserve"> 现场执裁</w:t>
      </w:r>
      <w:bookmarkEnd w:id="178"/>
      <w:bookmarkEnd w:id="179"/>
      <w:bookmarkEnd w:id="180"/>
      <w:bookmarkEnd w:id="181"/>
      <w:bookmarkEnd w:id="182"/>
      <w:bookmarkEnd w:id="183"/>
    </w:p>
    <w:p w14:paraId="21E0E07E">
      <w:pPr>
        <w:ind w:firstLine="596"/>
        <w:rPr>
          <w:rFonts w:cs="Times New Roman"/>
          <w:color w:val="000000" w:themeColor="text1"/>
          <w:lang w:eastAsia="zh-CN"/>
          <w14:textFill>
            <w14:solidFill>
              <w14:schemeClr w14:val="tx1"/>
            </w14:solidFill>
          </w14:textFill>
        </w:rPr>
      </w:pPr>
      <w:r>
        <w:rPr>
          <w:rFonts w:cs="Times New Roman"/>
          <w:color w:val="000000" w:themeColor="text1"/>
          <w:spacing w:val="-1"/>
          <w:lang w:eastAsia="zh-CN"/>
          <w14:textFill>
            <w14:solidFill>
              <w14:schemeClr w14:val="tx1"/>
            </w14:solidFill>
          </w14:textFill>
        </w:rPr>
        <w:t>现场裁判负责引导选手在赛位或等候区域等待竞赛指令。</w:t>
      </w:r>
      <w:r>
        <w:rPr>
          <w:rFonts w:cs="Times New Roman"/>
          <w:color w:val="000000" w:themeColor="text1"/>
          <w:spacing w:val="-5"/>
          <w:lang w:eastAsia="zh-CN"/>
          <w14:textFill>
            <w14:solidFill>
              <w14:schemeClr w14:val="tx1"/>
            </w14:solidFill>
          </w14:textFill>
        </w:rPr>
        <w:t>期间，</w:t>
      </w:r>
      <w:r>
        <w:rPr>
          <w:rFonts w:cs="Times New Roman"/>
          <w:color w:val="000000" w:themeColor="text1"/>
          <w:spacing w:val="5"/>
          <w:lang w:eastAsia="zh-CN"/>
          <w14:textFill>
            <w14:solidFill>
              <w14:schemeClr w14:val="tx1"/>
            </w14:solidFill>
          </w14:textFill>
        </w:rPr>
        <w:t>现场裁判需向</w:t>
      </w:r>
      <w:r>
        <w:rPr>
          <w:rFonts w:cs="Times New Roman"/>
          <w:color w:val="000000" w:themeColor="text1"/>
          <w:spacing w:val="4"/>
          <w:lang w:eastAsia="zh-CN"/>
          <w14:textFill>
            <w14:solidFill>
              <w14:schemeClr w14:val="tx1"/>
            </w14:solidFill>
          </w14:textFill>
        </w:rPr>
        <w:t>选手宣读竞赛须知</w:t>
      </w:r>
      <w:r>
        <w:rPr>
          <w:rFonts w:hint="eastAsia" w:cs="Times New Roman"/>
          <w:spacing w:val="4"/>
          <w:lang w:eastAsia="zh-CN"/>
        </w:rPr>
        <w:t>，</w:t>
      </w:r>
      <w:r>
        <w:rPr>
          <w:rFonts w:cs="Times New Roman"/>
          <w:color w:val="000000" w:themeColor="text1"/>
          <w:spacing w:val="4"/>
          <w:lang w:eastAsia="zh-CN"/>
          <w14:textFill>
            <w14:solidFill>
              <w14:schemeClr w14:val="tx1"/>
            </w14:solidFill>
          </w14:textFill>
        </w:rPr>
        <w:t>提醒选手遵照安全规定和操作规</w:t>
      </w:r>
      <w:r>
        <w:rPr>
          <w:rFonts w:cs="Times New Roman"/>
          <w:color w:val="000000" w:themeColor="text1"/>
          <w:spacing w:val="5"/>
          <w:lang w:eastAsia="zh-CN"/>
          <w14:textFill>
            <w14:solidFill>
              <w14:schemeClr w14:val="tx1"/>
            </w14:solidFill>
          </w14:textFill>
        </w:rPr>
        <w:t>范进行竞赛。</w:t>
      </w:r>
      <w:r>
        <w:rPr>
          <w:rFonts w:cs="Times New Roman"/>
          <w:color w:val="000000" w:themeColor="text1"/>
          <w:spacing w:val="4"/>
          <w:lang w:eastAsia="zh-CN"/>
          <w14:textFill>
            <w14:solidFill>
              <w14:schemeClr w14:val="tx1"/>
            </w14:solidFill>
          </w14:textFill>
        </w:rPr>
        <w:t>竞赛过程中，裁判员不得单独接近选手，除非选手举</w:t>
      </w:r>
      <w:r>
        <w:rPr>
          <w:rFonts w:cs="Times New Roman"/>
          <w:color w:val="000000" w:themeColor="text1"/>
          <w:spacing w:val="5"/>
          <w:lang w:eastAsia="zh-CN"/>
          <w14:textFill>
            <w14:solidFill>
              <w14:schemeClr w14:val="tx1"/>
            </w14:solidFill>
          </w14:textFill>
        </w:rPr>
        <w:t>手示意裁判解</w:t>
      </w:r>
      <w:r>
        <w:rPr>
          <w:rFonts w:cs="Times New Roman"/>
          <w:color w:val="000000" w:themeColor="text1"/>
          <w:spacing w:val="4"/>
          <w:lang w:eastAsia="zh-CN"/>
          <w14:textFill>
            <w14:solidFill>
              <w14:schemeClr w14:val="tx1"/>
            </w14:solidFill>
          </w14:textFill>
        </w:rPr>
        <w:t>决竞赛中出现的问题，或选手出现严重违规行为。裁</w:t>
      </w:r>
      <w:r>
        <w:rPr>
          <w:rFonts w:cs="Times New Roman"/>
          <w:color w:val="000000" w:themeColor="text1"/>
          <w:spacing w:val="5"/>
          <w:lang w:eastAsia="zh-CN"/>
          <w14:textFill>
            <w14:solidFill>
              <w14:schemeClr w14:val="tx1"/>
            </w14:solidFill>
          </w14:textFill>
        </w:rPr>
        <w:t>判员无权解释</w:t>
      </w:r>
      <w:r>
        <w:rPr>
          <w:rFonts w:cs="Times New Roman"/>
          <w:color w:val="000000" w:themeColor="text1"/>
          <w:spacing w:val="4"/>
          <w:lang w:eastAsia="zh-CN"/>
          <w14:textFill>
            <w14:solidFill>
              <w14:schemeClr w14:val="tx1"/>
            </w14:solidFill>
          </w14:textFill>
        </w:rPr>
        <w:t>竞赛试题内容。竞赛中现场裁判需做好赛场纪律的维</w:t>
      </w:r>
      <w:r>
        <w:rPr>
          <w:rFonts w:cs="Times New Roman"/>
          <w:color w:val="000000" w:themeColor="text1"/>
          <w:spacing w:val="5"/>
          <w:lang w:eastAsia="zh-CN"/>
          <w14:textFill>
            <w14:solidFill>
              <w14:schemeClr w14:val="tx1"/>
            </w14:solidFill>
          </w14:textFill>
        </w:rPr>
        <w:t>护，对有违规</w:t>
      </w:r>
      <w:r>
        <w:rPr>
          <w:rFonts w:cs="Times New Roman"/>
          <w:color w:val="000000" w:themeColor="text1"/>
          <w:spacing w:val="4"/>
          <w:lang w:eastAsia="zh-CN"/>
          <w14:textFill>
            <w14:solidFill>
              <w14:schemeClr w14:val="tx1"/>
            </w14:solidFill>
          </w14:textFill>
        </w:rPr>
        <w:t>行为的选手提出警告，对严重违规选手，应按竞赛规</w:t>
      </w:r>
      <w:r>
        <w:rPr>
          <w:rFonts w:cs="Times New Roman"/>
          <w:color w:val="000000" w:themeColor="text1"/>
          <w:lang w:eastAsia="zh-CN"/>
          <w14:textFill>
            <w14:solidFill>
              <w14:schemeClr w14:val="tx1"/>
            </w14:solidFill>
          </w14:textFill>
        </w:rPr>
        <w:t>程予以停赛或取</w:t>
      </w:r>
      <w:r>
        <w:rPr>
          <w:rFonts w:cs="Times New Roman"/>
          <w:color w:val="000000" w:themeColor="text1"/>
          <w:spacing w:val="-1"/>
          <w:lang w:eastAsia="zh-CN"/>
          <w14:textFill>
            <w14:solidFill>
              <w14:schemeClr w14:val="tx1"/>
            </w14:solidFill>
          </w14:textFill>
        </w:rPr>
        <w:t>消竞赛资格等处理，并记录在《赛场情况记录表》。</w:t>
      </w:r>
      <w:r>
        <w:rPr>
          <w:rFonts w:cs="Times New Roman"/>
          <w:color w:val="000000" w:themeColor="text1"/>
          <w:spacing w:val="5"/>
          <w:lang w:eastAsia="zh-CN"/>
          <w14:textFill>
            <w14:solidFill>
              <w14:schemeClr w14:val="tx1"/>
            </w14:solidFill>
          </w14:textFill>
        </w:rPr>
        <w:t>在具有危险性</w:t>
      </w:r>
      <w:r>
        <w:rPr>
          <w:rFonts w:cs="Times New Roman"/>
          <w:color w:val="000000" w:themeColor="text1"/>
          <w:spacing w:val="4"/>
          <w:lang w:eastAsia="zh-CN"/>
          <w14:textFill>
            <w14:solidFill>
              <w14:schemeClr w14:val="tx1"/>
            </w14:solidFill>
          </w14:textFill>
        </w:rPr>
        <w:t>的作业环节，裁判员要严防选手出现错误操作。现场</w:t>
      </w:r>
      <w:r>
        <w:rPr>
          <w:rFonts w:cs="Times New Roman"/>
          <w:color w:val="000000" w:themeColor="text1"/>
          <w:spacing w:val="5"/>
          <w:lang w:eastAsia="zh-CN"/>
          <w14:textFill>
            <w14:solidFill>
              <w14:schemeClr w14:val="tx1"/>
            </w14:solidFill>
          </w14:textFill>
        </w:rPr>
        <w:t>裁判适时提醒</w:t>
      </w:r>
      <w:r>
        <w:rPr>
          <w:rFonts w:cs="Times New Roman"/>
          <w:color w:val="000000" w:themeColor="text1"/>
          <w:spacing w:val="4"/>
          <w:lang w:eastAsia="zh-CN"/>
          <w14:textFill>
            <w14:solidFill>
              <w14:schemeClr w14:val="tx1"/>
            </w14:solidFill>
          </w14:textFill>
        </w:rPr>
        <w:t>选手竞赛剩余时间，到竞赛结束时，选手仍未停止作</w:t>
      </w:r>
      <w:r>
        <w:rPr>
          <w:rFonts w:cs="Times New Roman"/>
          <w:color w:val="000000" w:themeColor="text1"/>
          <w:spacing w:val="5"/>
          <w:lang w:eastAsia="zh-CN"/>
          <w14:textFill>
            <w14:solidFill>
              <w14:schemeClr w14:val="tx1"/>
            </w14:solidFill>
          </w14:textFill>
        </w:rPr>
        <w:t>业，现场裁判</w:t>
      </w:r>
      <w:r>
        <w:rPr>
          <w:rFonts w:cs="Times New Roman"/>
          <w:color w:val="000000" w:themeColor="text1"/>
          <w:spacing w:val="4"/>
          <w:lang w:eastAsia="zh-CN"/>
          <w14:textFill>
            <w14:solidFill>
              <w14:schemeClr w14:val="tx1"/>
            </w14:solidFill>
          </w14:textFill>
        </w:rPr>
        <w:t>在确保安全前提下有权强制终止选手作业。加密裁判</w:t>
      </w:r>
      <w:r>
        <w:rPr>
          <w:rFonts w:cs="Times New Roman"/>
          <w:color w:val="000000" w:themeColor="text1"/>
          <w:spacing w:val="5"/>
          <w:lang w:eastAsia="zh-CN"/>
          <w14:textFill>
            <w14:solidFill>
              <w14:schemeClr w14:val="tx1"/>
            </w14:solidFill>
          </w14:textFill>
        </w:rPr>
        <w:t>和现场裁判负</w:t>
      </w:r>
      <w:r>
        <w:rPr>
          <w:rFonts w:cs="Times New Roman"/>
          <w:color w:val="000000" w:themeColor="text1"/>
          <w:spacing w:val="4"/>
          <w:lang w:eastAsia="zh-CN"/>
          <w14:textFill>
            <w14:solidFill>
              <w14:schemeClr w14:val="tx1"/>
            </w14:solidFill>
          </w14:textFill>
        </w:rPr>
        <w:t>责检查选手携带的物品，违规物品一律清出赛场。竞赛结束后裁判员要命令选手停止竞赛，监督选手提交成果、</w:t>
      </w:r>
      <w:r>
        <w:rPr>
          <w:rFonts w:cs="Times New Roman"/>
          <w:color w:val="000000" w:themeColor="text1"/>
          <w:spacing w:val="5"/>
          <w:lang w:eastAsia="zh-CN"/>
          <w14:textFill>
            <w14:solidFill>
              <w14:schemeClr w14:val="tx1"/>
            </w14:solidFill>
          </w14:textFill>
        </w:rPr>
        <w:t>图纸、</w:t>
      </w:r>
      <w:r>
        <w:rPr>
          <w:rFonts w:cs="Times New Roman"/>
          <w:color w:val="000000" w:themeColor="text1"/>
          <w:spacing w:val="4"/>
          <w:lang w:eastAsia="zh-CN"/>
          <w14:textFill>
            <w14:solidFill>
              <w14:schemeClr w14:val="tx1"/>
            </w14:solidFill>
          </w14:textFill>
        </w:rPr>
        <w:t>电子存储设备、</w:t>
      </w:r>
      <w:r>
        <w:rPr>
          <w:rFonts w:cs="Times New Roman"/>
          <w:color w:val="000000" w:themeColor="text1"/>
          <w:spacing w:val="5"/>
          <w:lang w:eastAsia="zh-CN"/>
          <w14:textFill>
            <w14:solidFill>
              <w14:schemeClr w14:val="tx1"/>
            </w14:solidFill>
          </w14:textFill>
        </w:rPr>
        <w:t>草稿纸等一切</w:t>
      </w:r>
      <w:r>
        <w:rPr>
          <w:rFonts w:cs="Times New Roman"/>
          <w:color w:val="000000" w:themeColor="text1"/>
          <w:spacing w:val="4"/>
          <w:lang w:eastAsia="zh-CN"/>
          <w14:textFill>
            <w14:solidFill>
              <w14:schemeClr w14:val="tx1"/>
            </w14:solidFill>
          </w14:textFill>
        </w:rPr>
        <w:t>竞赛</w:t>
      </w:r>
      <w:r>
        <w:rPr>
          <w:rFonts w:hint="eastAsia" w:cs="Times New Roman"/>
          <w:color w:val="000000" w:themeColor="text1"/>
          <w:spacing w:val="4"/>
          <w:lang w:eastAsia="zh-CN"/>
          <w14:textFill>
            <w14:solidFill>
              <w14:schemeClr w14:val="tx1"/>
            </w14:solidFill>
          </w14:textFill>
        </w:rPr>
        <w:t>资料</w:t>
      </w:r>
      <w:r>
        <w:rPr>
          <w:rFonts w:cs="Times New Roman"/>
          <w:color w:val="000000" w:themeColor="text1"/>
          <w:spacing w:val="4"/>
          <w:lang w:eastAsia="zh-CN"/>
          <w14:textFill>
            <w14:solidFill>
              <w14:schemeClr w14:val="tx1"/>
            </w14:solidFill>
          </w14:textFill>
        </w:rPr>
        <w:t>。竞赛换场期间，现场裁判</w:t>
      </w:r>
      <w:r>
        <w:rPr>
          <w:rFonts w:cs="Times New Roman"/>
          <w:color w:val="000000" w:themeColor="text1"/>
          <w:spacing w:val="-1"/>
          <w:lang w:eastAsia="zh-CN"/>
          <w14:textFill>
            <w14:solidFill>
              <w14:schemeClr w14:val="tx1"/>
            </w14:solidFill>
          </w14:textFill>
        </w:rPr>
        <w:t>须做</w:t>
      </w:r>
      <w:r>
        <w:rPr>
          <w:rFonts w:cs="Times New Roman"/>
          <w:color w:val="000000" w:themeColor="text1"/>
          <w:lang w:eastAsia="zh-CN"/>
          <w14:textFill>
            <w14:solidFill>
              <w14:schemeClr w14:val="tx1"/>
            </w14:solidFill>
          </w14:textFill>
        </w:rPr>
        <w:t>好选手的隔离工作。</w:t>
      </w:r>
    </w:p>
    <w:p w14:paraId="7DC8639A">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184" w:name="_Toc108109378"/>
      <w:bookmarkStart w:id="185" w:name="_Toc108109265"/>
      <w:bookmarkStart w:id="186" w:name="_Toc1470"/>
      <w:bookmarkStart w:id="187" w:name="_Toc109205578"/>
      <w:bookmarkStart w:id="188" w:name="_Toc108615566"/>
      <w:bookmarkStart w:id="189" w:name="_Toc1174"/>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ascii="仿宋_GB2312" w:cs="Times New Roman"/>
          <w:b/>
          <w:color w:val="000000" w:themeColor="text1"/>
          <w:kern w:val="2"/>
          <w:szCs w:val="30"/>
          <w:lang w:eastAsia="zh-CN"/>
          <w14:textFill>
            <w14:solidFill>
              <w14:schemeClr w14:val="tx1"/>
            </w14:solidFill>
          </w14:textFill>
        </w:rPr>
        <w:t xml:space="preserve"> 竞赛加密和解密</w:t>
      </w:r>
      <w:bookmarkEnd w:id="184"/>
      <w:bookmarkEnd w:id="185"/>
      <w:bookmarkEnd w:id="186"/>
      <w:bookmarkEnd w:id="187"/>
      <w:bookmarkEnd w:id="188"/>
      <w:bookmarkEnd w:id="189"/>
    </w:p>
    <w:p w14:paraId="20EAED1C">
      <w:pPr>
        <w:ind w:firstLine="620"/>
        <w:rPr>
          <w:rFonts w:cs="Times New Roman"/>
          <w:color w:val="000000" w:themeColor="text1"/>
          <w:lang w:eastAsia="zh-CN"/>
          <w14:textFill>
            <w14:solidFill>
              <w14:schemeClr w14:val="tx1"/>
            </w14:solidFill>
          </w14:textFill>
        </w:rPr>
      </w:pPr>
      <w:r>
        <w:rPr>
          <w:rFonts w:cs="Times New Roman"/>
          <w:color w:val="000000" w:themeColor="text1"/>
          <w:spacing w:val="5"/>
          <w:lang w:eastAsia="zh-CN"/>
          <w14:textFill>
            <w14:solidFill>
              <w14:schemeClr w14:val="tx1"/>
            </w14:solidFill>
          </w14:textFill>
        </w:rPr>
        <w:t>加密</w:t>
      </w:r>
      <w:r>
        <w:rPr>
          <w:rFonts w:cs="Times New Roman"/>
          <w:color w:val="000000" w:themeColor="text1"/>
          <w:spacing w:val="4"/>
          <w:lang w:eastAsia="zh-CN"/>
          <w14:textFill>
            <w14:solidFill>
              <w14:schemeClr w14:val="tx1"/>
            </w14:solidFill>
          </w14:textFill>
        </w:rPr>
        <w:t>由加密裁判负责；评分结果得出后，加密裁判在监督人员</w:t>
      </w:r>
      <w:r>
        <w:rPr>
          <w:rFonts w:cs="Times New Roman"/>
          <w:color w:val="000000" w:themeColor="text1"/>
          <w:spacing w:val="-1"/>
          <w:lang w:eastAsia="zh-CN"/>
          <w14:textFill>
            <w14:solidFill>
              <w14:schemeClr w14:val="tx1"/>
            </w14:solidFill>
          </w14:textFill>
        </w:rPr>
        <w:t>监督</w:t>
      </w:r>
      <w:r>
        <w:rPr>
          <w:rFonts w:cs="Times New Roman"/>
          <w:color w:val="000000" w:themeColor="text1"/>
          <w:lang w:eastAsia="zh-CN"/>
          <w14:textFill>
            <w14:solidFill>
              <w14:schemeClr w14:val="tx1"/>
            </w14:solidFill>
          </w14:textFill>
        </w:rPr>
        <w:t>下对加密结果进行解密，并形成最终成绩单。</w:t>
      </w:r>
    </w:p>
    <w:p w14:paraId="3CFC913A">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190" w:name="_Toc108109266"/>
      <w:bookmarkStart w:id="191" w:name="_Toc108109379"/>
      <w:bookmarkStart w:id="192" w:name="_Toc109205579"/>
      <w:bookmarkStart w:id="193" w:name="_Toc24074"/>
      <w:bookmarkStart w:id="194" w:name="_Toc7133"/>
      <w:bookmarkStart w:id="195" w:name="_Toc108615567"/>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6</w:t>
      </w:r>
      <w:r>
        <w:rPr>
          <w:rFonts w:ascii="仿宋_GB2312" w:cs="Times New Roman"/>
          <w:b/>
          <w:color w:val="000000" w:themeColor="text1"/>
          <w:kern w:val="2"/>
          <w:szCs w:val="30"/>
          <w:lang w:eastAsia="zh-CN"/>
          <w14:textFill>
            <w14:solidFill>
              <w14:schemeClr w14:val="tx1"/>
            </w14:solidFill>
          </w14:textFill>
        </w:rPr>
        <w:t xml:space="preserve"> 竞赛材料管理</w:t>
      </w:r>
      <w:bookmarkEnd w:id="190"/>
      <w:bookmarkEnd w:id="191"/>
      <w:bookmarkEnd w:id="192"/>
      <w:bookmarkEnd w:id="193"/>
      <w:bookmarkEnd w:id="194"/>
      <w:bookmarkEnd w:id="195"/>
    </w:p>
    <w:p w14:paraId="1C7934AE">
      <w:pPr>
        <w:ind w:firstLine="616"/>
        <w:rPr>
          <w:rFonts w:cs="Times New Roman"/>
          <w:color w:val="000000" w:themeColor="text1"/>
          <w:lang w:eastAsia="zh-CN"/>
          <w14:textFill>
            <w14:solidFill>
              <w14:schemeClr w14:val="tx1"/>
            </w14:solidFill>
          </w14:textFill>
        </w:rPr>
      </w:pPr>
      <w:r>
        <w:rPr>
          <w:rFonts w:cs="Times New Roman"/>
          <w:color w:val="000000" w:themeColor="text1"/>
          <w:spacing w:val="4"/>
          <w:lang w:eastAsia="zh-CN"/>
          <w14:textFill>
            <w14:solidFill>
              <w14:schemeClr w14:val="tx1"/>
            </w14:solidFill>
          </w14:textFill>
        </w:rPr>
        <w:t>现场裁判须在规定时间发放赛题等竞赛材料，于赛后回收、</w:t>
      </w:r>
      <w:r>
        <w:rPr>
          <w:rFonts w:cs="Times New Roman"/>
          <w:color w:val="000000" w:themeColor="text1"/>
          <w:spacing w:val="5"/>
          <w:lang w:eastAsia="zh-CN"/>
          <w14:textFill>
            <w14:solidFill>
              <w14:schemeClr w14:val="tx1"/>
            </w14:solidFill>
          </w14:textFill>
        </w:rPr>
        <w:t>密</w:t>
      </w:r>
      <w:r>
        <w:rPr>
          <w:rFonts w:cs="Times New Roman"/>
          <w:color w:val="000000" w:themeColor="text1"/>
          <w:spacing w:val="-1"/>
          <w:lang w:eastAsia="zh-CN"/>
          <w14:textFill>
            <w14:solidFill>
              <w14:schemeClr w14:val="tx1"/>
            </w14:solidFill>
          </w14:textFill>
        </w:rPr>
        <w:t>封所</w:t>
      </w:r>
      <w:r>
        <w:rPr>
          <w:rFonts w:cs="Times New Roman"/>
          <w:color w:val="000000" w:themeColor="text1"/>
          <w:lang w:eastAsia="zh-CN"/>
          <w14:textFill>
            <w14:solidFill>
              <w14:schemeClr w14:val="tx1"/>
            </w14:solidFill>
          </w14:textFill>
        </w:rPr>
        <w:t>有竞赛资料并将其交给承办单位就地保存。</w:t>
      </w:r>
    </w:p>
    <w:p w14:paraId="66A99ABF">
      <w:pPr>
        <w:autoSpaceDE/>
        <w:autoSpaceDN/>
        <w:spacing w:line="570" w:lineRule="exact"/>
        <w:ind w:firstLine="0" w:firstLineChars="0"/>
        <w:outlineLvl w:val="9"/>
        <w:rPr>
          <w:rFonts w:ascii="仿宋_GB2312" w:cs="Times New Roman"/>
          <w:b/>
          <w:color w:val="000000" w:themeColor="text1"/>
          <w:kern w:val="2"/>
          <w:szCs w:val="30"/>
          <w:lang w:eastAsia="zh-CN"/>
          <w14:textFill>
            <w14:solidFill>
              <w14:schemeClr w14:val="tx1"/>
            </w14:solidFill>
          </w14:textFill>
        </w:rPr>
      </w:pPr>
      <w:bookmarkStart w:id="196" w:name="_Toc108109267"/>
      <w:bookmarkStart w:id="197" w:name="_Toc108615568"/>
      <w:bookmarkStart w:id="198" w:name="_Toc15177"/>
      <w:bookmarkStart w:id="199" w:name="_Toc108109380"/>
      <w:bookmarkStart w:id="200" w:name="_Toc109205580"/>
      <w:bookmarkStart w:id="201" w:name="_Toc24964"/>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7</w:t>
      </w:r>
      <w:r>
        <w:rPr>
          <w:rFonts w:ascii="仿宋_GB2312" w:cs="Times New Roman"/>
          <w:b/>
          <w:color w:val="000000" w:themeColor="text1"/>
          <w:kern w:val="2"/>
          <w:szCs w:val="30"/>
          <w:lang w:eastAsia="zh-CN"/>
          <w14:textFill>
            <w14:solidFill>
              <w14:schemeClr w14:val="tx1"/>
            </w14:solidFill>
          </w14:textFill>
        </w:rPr>
        <w:t xml:space="preserve"> 成绩复核及数据录入、统计</w:t>
      </w:r>
      <w:bookmarkEnd w:id="196"/>
      <w:bookmarkEnd w:id="197"/>
      <w:bookmarkEnd w:id="198"/>
      <w:bookmarkEnd w:id="199"/>
      <w:bookmarkEnd w:id="200"/>
      <w:bookmarkEnd w:id="201"/>
    </w:p>
    <w:p w14:paraId="0EF52E32">
      <w:pPr>
        <w:ind w:firstLine="600"/>
        <w:rPr>
          <w:rFonts w:cs="Times New Roman"/>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如在成绩复核中发现错误，裁判长须</w:t>
      </w:r>
      <w:r>
        <w:rPr>
          <w:rFonts w:cs="Times New Roman"/>
          <w:color w:val="000000" w:themeColor="text1"/>
          <w:spacing w:val="4"/>
          <w:lang w:eastAsia="zh-CN"/>
          <w14:textFill>
            <w14:solidFill>
              <w14:schemeClr w14:val="tx1"/>
            </w14:solidFill>
          </w14:textFill>
        </w:rPr>
        <w:t>会同相关评分裁判更正成</w:t>
      </w:r>
      <w:r>
        <w:rPr>
          <w:rFonts w:cs="Times New Roman"/>
          <w:color w:val="000000" w:themeColor="text1"/>
          <w:spacing w:val="-1"/>
          <w:lang w:eastAsia="zh-CN"/>
          <w14:textFill>
            <w14:solidFill>
              <w14:schemeClr w14:val="tx1"/>
            </w14:solidFill>
          </w14:textFill>
        </w:rPr>
        <w:t>绩并</w:t>
      </w:r>
      <w:r>
        <w:rPr>
          <w:rFonts w:cs="Times New Roman"/>
          <w:color w:val="000000" w:themeColor="text1"/>
          <w:lang w:eastAsia="zh-CN"/>
          <w14:textFill>
            <w14:solidFill>
              <w14:schemeClr w14:val="tx1"/>
            </w14:solidFill>
          </w14:textFill>
        </w:rPr>
        <w:t>签字确认。</w:t>
      </w:r>
    </w:p>
    <w:p w14:paraId="50A126F5">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02" w:name="_Toc108109268"/>
      <w:bookmarkStart w:id="203" w:name="_Toc17758"/>
      <w:bookmarkStart w:id="204" w:name="_Toc106539828"/>
      <w:bookmarkStart w:id="205" w:name="_TOC_300033"/>
      <w:bookmarkStart w:id="206" w:name="_Toc107129653"/>
      <w:bookmarkStart w:id="207" w:name="_Toc4551"/>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4</w:t>
      </w:r>
      <w:r>
        <w:rPr>
          <w:rFonts w:ascii="仿宋_GB2312" w:cs="Times New Roman"/>
          <w:b/>
          <w:color w:val="000000" w:themeColor="text1"/>
          <w:kern w:val="2"/>
          <w:szCs w:val="30"/>
          <w:lang w:eastAsia="zh-CN"/>
          <w14:textFill>
            <w14:solidFill>
              <w14:schemeClr w14:val="tx1"/>
            </w14:solidFill>
          </w14:textFill>
        </w:rPr>
        <w:t xml:space="preserve"> 裁判员在评判工作中的任务</w:t>
      </w:r>
      <w:bookmarkEnd w:id="202"/>
      <w:bookmarkEnd w:id="203"/>
      <w:bookmarkEnd w:id="204"/>
      <w:bookmarkEnd w:id="205"/>
      <w:bookmarkEnd w:id="206"/>
      <w:bookmarkEnd w:id="207"/>
    </w:p>
    <w:p w14:paraId="5D6C99EF">
      <w:pPr>
        <w:ind w:firstLine="620"/>
        <w:rPr>
          <w:rFonts w:cs="Times New Roman"/>
          <w:color w:val="000000" w:themeColor="text1"/>
          <w:lang w:eastAsia="zh-CN"/>
          <w14:textFill>
            <w14:solidFill>
              <w14:schemeClr w14:val="tx1"/>
            </w14:solidFill>
          </w14:textFill>
        </w:rPr>
      </w:pPr>
      <w:r>
        <w:rPr>
          <w:rFonts w:cs="Times New Roman"/>
          <w:color w:val="000000" w:themeColor="text1"/>
          <w:spacing w:val="5"/>
          <w:lang w:eastAsia="zh-CN"/>
          <w14:textFill>
            <w14:solidFill>
              <w14:schemeClr w14:val="tx1"/>
            </w14:solidFill>
          </w14:textFill>
        </w:rPr>
        <w:t>现场裁判根据裁判长的安排，在</w:t>
      </w:r>
      <w:r>
        <w:rPr>
          <w:rFonts w:cs="Times New Roman"/>
          <w:color w:val="000000" w:themeColor="text1"/>
          <w:lang w:eastAsia="zh-CN"/>
          <w14:textFill>
            <w14:solidFill>
              <w14:schemeClr w14:val="tx1"/>
            </w14:solidFill>
          </w14:textFill>
        </w:rPr>
        <w:t>竞赛过程中进行执裁，根据参</w:t>
      </w:r>
      <w:r>
        <w:rPr>
          <w:rFonts w:cs="Times New Roman"/>
          <w:color w:val="000000" w:themeColor="text1"/>
          <w:spacing w:val="-1"/>
          <w:lang w:eastAsia="zh-CN"/>
          <w14:textFill>
            <w14:solidFill>
              <w14:schemeClr w14:val="tx1"/>
            </w14:solidFill>
          </w14:textFill>
        </w:rPr>
        <w:t>赛选手的现场表现，依据赛题要求、</w:t>
      </w:r>
      <w:r>
        <w:rPr>
          <w:rFonts w:cs="Times New Roman"/>
          <w:color w:val="000000" w:themeColor="text1"/>
          <w:lang w:eastAsia="zh-CN"/>
          <w14:textFill>
            <w14:solidFill>
              <w14:schemeClr w14:val="tx1"/>
            </w14:solidFill>
          </w14:textFill>
        </w:rPr>
        <w:t>评分细则完成过</w:t>
      </w:r>
      <w:r>
        <w:rPr>
          <w:rFonts w:cs="Times New Roman"/>
          <w:color w:val="000000" w:themeColor="text1"/>
          <w:spacing w:val="-1"/>
          <w:lang w:eastAsia="zh-CN"/>
          <w14:textFill>
            <w14:solidFill>
              <w14:schemeClr w14:val="tx1"/>
            </w14:solidFill>
          </w14:textFill>
        </w:rPr>
        <w:t>程记录和评分，</w:t>
      </w:r>
      <w:r>
        <w:rPr>
          <w:rFonts w:cs="Times New Roman"/>
          <w:color w:val="000000" w:themeColor="text1"/>
          <w:spacing w:val="5"/>
          <w:lang w:eastAsia="zh-CN"/>
          <w14:textFill>
            <w14:solidFill>
              <w14:schemeClr w14:val="tx1"/>
            </w14:solidFill>
          </w14:textFill>
        </w:rPr>
        <w:t>填写记录评分</w:t>
      </w:r>
      <w:r>
        <w:rPr>
          <w:rFonts w:cs="Times New Roman"/>
          <w:color w:val="000000" w:themeColor="text1"/>
          <w:lang w:eastAsia="zh-CN"/>
          <w14:textFill>
            <w14:solidFill>
              <w14:schemeClr w14:val="tx1"/>
            </w14:solidFill>
          </w14:textFill>
        </w:rPr>
        <w:t>表并签字确认；结果评分裁判根据参赛选手提交的竞</w:t>
      </w:r>
      <w:r>
        <w:rPr>
          <w:rFonts w:cs="Times New Roman"/>
          <w:color w:val="000000" w:themeColor="text1"/>
          <w:spacing w:val="5"/>
          <w:lang w:eastAsia="zh-CN"/>
          <w14:textFill>
            <w14:solidFill>
              <w14:schemeClr w14:val="tx1"/>
            </w14:solidFill>
          </w14:textFill>
        </w:rPr>
        <w:t>赛成果，依据</w:t>
      </w:r>
      <w:r>
        <w:rPr>
          <w:rFonts w:cs="Times New Roman"/>
          <w:color w:val="000000" w:themeColor="text1"/>
          <w:lang w:eastAsia="zh-CN"/>
          <w14:textFill>
            <w14:solidFill>
              <w14:schemeClr w14:val="tx1"/>
            </w14:solidFill>
          </w14:textFill>
        </w:rPr>
        <w:t>评分细则进行评分；统分裁判负责在监督人员监督下完成统分工作，统分表须由统分裁判、</w:t>
      </w:r>
      <w:r>
        <w:rPr>
          <w:rFonts w:cs="Times New Roman"/>
          <w:color w:val="000000" w:themeColor="text1"/>
          <w:spacing w:val="5"/>
          <w:lang w:eastAsia="zh-CN"/>
          <w14:textFill>
            <w14:solidFill>
              <w14:schemeClr w14:val="tx1"/>
            </w14:solidFill>
          </w14:textFill>
        </w:rPr>
        <w:t>裁判长、监督</w:t>
      </w:r>
      <w:r>
        <w:rPr>
          <w:rFonts w:cs="Times New Roman"/>
          <w:color w:val="000000" w:themeColor="text1"/>
          <w:lang w:eastAsia="zh-CN"/>
          <w14:textFill>
            <w14:solidFill>
              <w14:schemeClr w14:val="tx1"/>
            </w14:solidFill>
          </w14:textFill>
        </w:rPr>
        <w:t>仲裁组成员共</w:t>
      </w:r>
      <w:r>
        <w:rPr>
          <w:rFonts w:cs="Times New Roman"/>
          <w:color w:val="000000" w:themeColor="text1"/>
          <w:spacing w:val="5"/>
          <w:lang w:eastAsia="zh-CN"/>
          <w14:textFill>
            <w14:solidFill>
              <w14:schemeClr w14:val="tx1"/>
            </w14:solidFill>
          </w14:textFill>
        </w:rPr>
        <w:t>同签字确认。</w:t>
      </w:r>
      <w:r>
        <w:rPr>
          <w:rFonts w:cs="Times New Roman"/>
          <w:color w:val="000000" w:themeColor="text1"/>
          <w:lang w:eastAsia="zh-CN"/>
          <w14:textFill>
            <w14:solidFill>
              <w14:schemeClr w14:val="tx1"/>
            </w14:solidFill>
          </w14:textFill>
        </w:rPr>
        <w:t>各模块统分结束后，统分裁判在监督仲裁人员监督下</w:t>
      </w:r>
      <w:r>
        <w:rPr>
          <w:rFonts w:cs="Times New Roman"/>
          <w:color w:val="000000" w:themeColor="text1"/>
          <w:spacing w:val="5"/>
          <w:lang w:eastAsia="zh-CN"/>
          <w14:textFill>
            <w14:solidFill>
              <w14:schemeClr w14:val="tx1"/>
            </w14:solidFill>
          </w14:textFill>
        </w:rPr>
        <w:t>完成汇总计分</w:t>
      </w:r>
      <w:r>
        <w:rPr>
          <w:rFonts w:cs="Times New Roman"/>
          <w:color w:val="000000" w:themeColor="text1"/>
          <w:lang w:eastAsia="zh-CN"/>
          <w14:textFill>
            <w14:solidFill>
              <w14:schemeClr w14:val="tx1"/>
            </w14:solidFill>
          </w14:textFill>
        </w:rPr>
        <w:t>工作，填写成绩汇总表。在正式公布竞赛成绩之前，</w:t>
      </w:r>
      <w:r>
        <w:rPr>
          <w:rFonts w:cs="Times New Roman"/>
          <w:color w:val="000000" w:themeColor="text1"/>
          <w:spacing w:val="-1"/>
          <w:lang w:eastAsia="zh-CN"/>
          <w14:textFill>
            <w14:solidFill>
              <w14:schemeClr w14:val="tx1"/>
            </w14:solidFill>
          </w14:textFill>
        </w:rPr>
        <w:t>任何</w:t>
      </w:r>
      <w:r>
        <w:rPr>
          <w:rFonts w:cs="Times New Roman"/>
          <w:color w:val="000000" w:themeColor="text1"/>
          <w:lang w:eastAsia="zh-CN"/>
          <w14:textFill>
            <w14:solidFill>
              <w14:schemeClr w14:val="tx1"/>
            </w14:solidFill>
          </w14:textFill>
        </w:rPr>
        <w:t>人员不得泄露评分结果。</w:t>
      </w:r>
    </w:p>
    <w:p w14:paraId="0EB79E30">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08" w:name="_Toc107129654"/>
      <w:bookmarkStart w:id="209" w:name="_Toc21083"/>
      <w:bookmarkStart w:id="210" w:name="_Toc106539829"/>
      <w:bookmarkStart w:id="211" w:name="_Toc108109269"/>
      <w:bookmarkStart w:id="212" w:name="_TOC_300034"/>
      <w:bookmarkStart w:id="213" w:name="_Toc1283"/>
      <w:r>
        <w:rPr>
          <w:rFonts w:hint="default" w:ascii="Times New Roman" w:hAnsi="Times New Roman" w:cs="Times New Roman"/>
          <w:b/>
          <w:color w:val="000000" w:themeColor="text1"/>
          <w:kern w:val="2"/>
          <w:szCs w:val="30"/>
          <w:lang w:eastAsia="zh-CN"/>
          <w14:textFill>
            <w14:solidFill>
              <w14:schemeClr w14:val="tx1"/>
            </w14:solidFill>
          </w14:textFill>
        </w:rPr>
        <w:t>9</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5</w:t>
      </w:r>
      <w:r>
        <w:rPr>
          <w:rFonts w:ascii="仿宋_GB2312" w:cs="Times New Roman"/>
          <w:b/>
          <w:color w:val="000000" w:themeColor="text1"/>
          <w:kern w:val="2"/>
          <w:szCs w:val="30"/>
          <w:lang w:eastAsia="zh-CN"/>
          <w14:textFill>
            <w14:solidFill>
              <w14:schemeClr w14:val="tx1"/>
            </w14:solidFill>
          </w14:textFill>
        </w:rPr>
        <w:t xml:space="preserve"> 裁判员在评判中的纪律和要求</w:t>
      </w:r>
      <w:bookmarkEnd w:id="208"/>
      <w:bookmarkEnd w:id="209"/>
      <w:bookmarkEnd w:id="210"/>
      <w:bookmarkEnd w:id="211"/>
      <w:bookmarkEnd w:id="212"/>
      <w:bookmarkEnd w:id="213"/>
    </w:p>
    <w:p w14:paraId="7D0FFC9C">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1</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裁判必须服从竞赛规则要求，认真履行相关工作职责。裁判在工作期间不得使用手机、照相机、录像机等通信和数据存储设备。在竞赛、评分过程中，不得拍照赛题、图纸。</w:t>
      </w:r>
    </w:p>
    <w:p w14:paraId="09F6128E">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2</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监督仲裁人员不得干扰裁判工作，对于执裁评分的质疑应向裁判长提出，并由裁判长对相关问题做出解释和解决。</w:t>
      </w:r>
    </w:p>
    <w:p w14:paraId="6CA49647">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3</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过程评分要由至少两位裁判共同执裁。</w:t>
      </w:r>
    </w:p>
    <w:p w14:paraId="3AB67B19">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4</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现场裁判应及时响应参赛选手提出的问题和合理要求。</w:t>
      </w:r>
    </w:p>
    <w:p w14:paraId="2543727C">
      <w:pPr>
        <w:ind w:firstLine="620"/>
        <w:rPr>
          <w:rFonts w:ascii="仿宋_GB2312" w:cs="Times New Roman"/>
          <w:color w:val="000000" w:themeColor="text1"/>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5</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现场裁判发现选手不当操作可能产生安全问题，应及时提醒，并做</w:t>
      </w:r>
      <w:r>
        <w:rPr>
          <w:rFonts w:ascii="仿宋_GB2312" w:cs="Times New Roman"/>
          <w:color w:val="000000" w:themeColor="text1"/>
          <w:lang w:eastAsia="zh-CN"/>
          <w14:textFill>
            <w14:solidFill>
              <w14:schemeClr w14:val="tx1"/>
            </w14:solidFill>
          </w14:textFill>
        </w:rPr>
        <w:t>好记录。</w:t>
      </w:r>
    </w:p>
    <w:p w14:paraId="3E232C98">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6</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现场裁判不得在竞赛选手附近评论或讨论任何问题。</w:t>
      </w:r>
    </w:p>
    <w:p w14:paraId="2D5F1E69">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7</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职业素养评判时不得相互讨论，不得引导他人判断。</w:t>
      </w:r>
    </w:p>
    <w:p w14:paraId="03886A9A">
      <w:pPr>
        <w:ind w:firstLine="620"/>
        <w:rPr>
          <w:rFonts w:ascii="仿宋_GB2312" w:cs="Times New Roman"/>
          <w:color w:val="000000" w:themeColor="text1"/>
          <w:spacing w:val="5"/>
          <w:lang w:eastAsia="zh-CN"/>
          <w14:textFill>
            <w14:solidFill>
              <w14:schemeClr w14:val="tx1"/>
            </w14:solidFill>
          </w14:textFill>
        </w:rPr>
      </w:pPr>
      <w:r>
        <w:rPr>
          <w:rFonts w:hint="eastAsia" w:ascii="仿宋_GB2312" w:cs="Times New Roman"/>
          <w:color w:val="000000" w:themeColor="text1"/>
          <w:spacing w:val="5"/>
          <w:lang w:eastAsia="zh-CN"/>
          <w14:textFill>
            <w14:solidFill>
              <w14:schemeClr w14:val="tx1"/>
            </w14:solidFill>
          </w14:textFill>
        </w:rPr>
        <w:t>(</w:t>
      </w:r>
      <w:r>
        <w:rPr>
          <w:rFonts w:hint="default" w:ascii="Times New Roman" w:hAnsi="Times New Roman" w:cs="Times New Roman"/>
          <w:color w:val="000000" w:themeColor="text1"/>
          <w:spacing w:val="5"/>
          <w:lang w:eastAsia="zh-CN"/>
          <w14:textFill>
            <w14:solidFill>
              <w14:schemeClr w14:val="tx1"/>
            </w14:solidFill>
          </w14:textFill>
        </w:rPr>
        <w:t>8</w:t>
      </w:r>
      <w:r>
        <w:rPr>
          <w:rFonts w:hint="eastAsia" w:ascii="仿宋_GB2312" w:cs="Times New Roman"/>
          <w:color w:val="000000" w:themeColor="text1"/>
          <w:spacing w:val="5"/>
          <w:lang w:eastAsia="zh-CN"/>
          <w14:textFill>
            <w14:solidFill>
              <w14:schemeClr w14:val="tx1"/>
            </w14:solidFill>
          </w14:textFill>
        </w:rPr>
        <w:t>)</w:t>
      </w:r>
      <w:r>
        <w:rPr>
          <w:rFonts w:ascii="仿宋_GB2312" w:cs="Times New Roman"/>
          <w:color w:val="000000" w:themeColor="text1"/>
          <w:spacing w:val="5"/>
          <w:lang w:eastAsia="zh-CN"/>
          <w14:textFill>
            <w14:solidFill>
              <w14:schemeClr w14:val="tx1"/>
            </w14:solidFill>
          </w14:textFill>
        </w:rPr>
        <w:t>裁判长有权对评判不当造成不良影响等情况的裁判人员做出终止其裁判工作的处理。</w:t>
      </w:r>
    </w:p>
    <w:p w14:paraId="3D1E7AE7">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214" w:name="_TOC_300035"/>
      <w:bookmarkStart w:id="215" w:name="_Toc10132"/>
      <w:bookmarkStart w:id="216" w:name="_Toc22589"/>
      <w:bookmarkStart w:id="217" w:name="_Toc107129655"/>
      <w:bookmarkStart w:id="218" w:name="_Toc106539830"/>
      <w:bookmarkStart w:id="219" w:name="_Toc108109270"/>
      <w:r>
        <w:rPr>
          <w:rFonts w:hint="default" w:ascii="Times New Roman" w:hAnsi="Times New Roman" w:cs="Times New Roman"/>
          <w:b/>
          <w:color w:val="000000" w:themeColor="text1"/>
          <w:kern w:val="2"/>
          <w:szCs w:val="30"/>
          <w:lang w:eastAsia="zh-CN"/>
          <w14:textFill>
            <w14:solidFill>
              <w14:schemeClr w14:val="tx1"/>
            </w14:solidFill>
          </w14:textFill>
        </w:rPr>
        <w:t>10</w:t>
      </w:r>
      <w:r>
        <w:rPr>
          <w:rFonts w:ascii="仿宋_GB2312" w:cs="Times New Roman"/>
          <w:b/>
          <w:color w:val="000000" w:themeColor="text1"/>
          <w:kern w:val="2"/>
          <w:szCs w:val="30"/>
          <w:lang w:eastAsia="zh-CN"/>
          <w14:textFill>
            <w14:solidFill>
              <w14:schemeClr w14:val="tx1"/>
            </w14:solidFill>
          </w14:textFill>
        </w:rPr>
        <w:t xml:space="preserve"> 选手条</w:t>
      </w:r>
      <w:bookmarkEnd w:id="214"/>
      <w:r>
        <w:rPr>
          <w:rFonts w:ascii="仿宋_GB2312" w:cs="Times New Roman"/>
          <w:b/>
          <w:color w:val="000000" w:themeColor="text1"/>
          <w:kern w:val="2"/>
          <w:szCs w:val="30"/>
          <w:lang w:eastAsia="zh-CN"/>
          <w14:textFill>
            <w14:solidFill>
              <w14:schemeClr w14:val="tx1"/>
            </w14:solidFill>
          </w14:textFill>
        </w:rPr>
        <w:t>件和工作内容</w:t>
      </w:r>
      <w:bookmarkEnd w:id="215"/>
      <w:bookmarkEnd w:id="216"/>
      <w:bookmarkEnd w:id="217"/>
      <w:bookmarkEnd w:id="218"/>
      <w:bookmarkEnd w:id="219"/>
    </w:p>
    <w:p w14:paraId="1F7BEEC2">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20" w:name="_Toc27087"/>
      <w:bookmarkStart w:id="221" w:name="_Toc106539831"/>
      <w:bookmarkStart w:id="222" w:name="_Toc31914"/>
      <w:bookmarkStart w:id="223" w:name="_Toc108109271"/>
      <w:bookmarkStart w:id="224" w:name="_TOC_300036"/>
      <w:bookmarkStart w:id="225" w:name="_Toc107129656"/>
      <w:r>
        <w:rPr>
          <w:rFonts w:hint="default" w:ascii="Times New Roman" w:hAnsi="Times New Roman" w:cs="Times New Roman"/>
          <w:b/>
          <w:color w:val="000000" w:themeColor="text1"/>
          <w:kern w:val="2"/>
          <w:szCs w:val="30"/>
          <w:lang w:eastAsia="zh-CN"/>
          <w14:textFill>
            <w14:solidFill>
              <w14:schemeClr w14:val="tx1"/>
            </w14:solidFill>
          </w14:textFill>
        </w:rPr>
        <w:t>10</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选手的条件和要求</w:t>
      </w:r>
      <w:bookmarkEnd w:id="220"/>
      <w:bookmarkEnd w:id="221"/>
      <w:bookmarkEnd w:id="222"/>
      <w:bookmarkEnd w:id="223"/>
      <w:bookmarkEnd w:id="224"/>
      <w:bookmarkEnd w:id="225"/>
    </w:p>
    <w:p w14:paraId="5F156414">
      <w:pPr>
        <w:ind w:firstLine="600"/>
        <w:rPr>
          <w:rFonts w:cs="Times New Roman"/>
          <w:color w:val="000000" w:themeColor="text1"/>
          <w:lang w:eastAsia="zh-CN"/>
          <w14:textFill>
            <w14:solidFill>
              <w14:schemeClr w14:val="tx1"/>
            </w14:solidFill>
          </w14:textFill>
        </w:rPr>
      </w:pPr>
      <w:r>
        <w:rPr>
          <w:rFonts w:cs="Times New Roman"/>
          <w:color w:val="000000" w:themeColor="text1"/>
          <w:lang w:eastAsia="zh-CN"/>
          <w14:textFill>
            <w14:solidFill>
              <w14:schemeClr w14:val="tx1"/>
            </w14:solidFill>
          </w14:textFill>
        </w:rPr>
        <w:t>凡从事相关专业或职业的企业职工</w:t>
      </w:r>
      <w:r>
        <w:rPr>
          <w:rFonts w:cs="Times New Roman"/>
          <w:color w:val="000000" w:themeColor="text1"/>
          <w:spacing w:val="5"/>
          <w:lang w:eastAsia="zh-CN"/>
          <w14:textFill>
            <w14:solidFill>
              <w14:schemeClr w14:val="tx1"/>
            </w14:solidFill>
          </w14:textFill>
        </w:rPr>
        <w:t>均可报名参加本次</w:t>
      </w:r>
      <w:r>
        <w:rPr>
          <w:rFonts w:cs="Times New Roman"/>
          <w:color w:val="000000" w:themeColor="text1"/>
          <w:spacing w:val="3"/>
          <w:lang w:eastAsia="zh-CN"/>
          <w14:textFill>
            <w14:solidFill>
              <w14:schemeClr w14:val="tx1"/>
            </w14:solidFill>
          </w14:textFill>
        </w:rPr>
        <w:t>比赛。具体报名通知另行发</w:t>
      </w:r>
      <w:r>
        <w:rPr>
          <w:rFonts w:cs="Times New Roman"/>
          <w:color w:val="000000" w:themeColor="text1"/>
          <w:spacing w:val="-1"/>
          <w:lang w:eastAsia="zh-CN"/>
          <w14:textFill>
            <w14:solidFill>
              <w14:schemeClr w14:val="tx1"/>
            </w14:solidFill>
          </w14:textFill>
        </w:rPr>
        <w:t>布。</w:t>
      </w:r>
    </w:p>
    <w:p w14:paraId="3CDA552F">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26" w:name="_Toc31239"/>
      <w:bookmarkStart w:id="227" w:name="_Toc107129657"/>
      <w:bookmarkStart w:id="228" w:name="_Toc106539832"/>
      <w:bookmarkStart w:id="229" w:name="_Toc1621"/>
      <w:bookmarkStart w:id="230" w:name="_TOC_300037"/>
      <w:bookmarkStart w:id="231" w:name="_Toc108109272"/>
      <w:r>
        <w:rPr>
          <w:rFonts w:hint="default" w:ascii="Times New Roman" w:hAnsi="Times New Roman" w:cs="Times New Roman"/>
          <w:b/>
          <w:color w:val="000000" w:themeColor="text1"/>
          <w:kern w:val="2"/>
          <w:szCs w:val="30"/>
          <w:lang w:eastAsia="zh-CN"/>
          <w14:textFill>
            <w14:solidFill>
              <w14:schemeClr w14:val="tx1"/>
            </w14:solidFill>
          </w14:textFill>
        </w:rPr>
        <w:t>10</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选手的工作内容</w:t>
      </w:r>
      <w:bookmarkEnd w:id="226"/>
      <w:bookmarkEnd w:id="227"/>
      <w:bookmarkEnd w:id="228"/>
      <w:bookmarkEnd w:id="229"/>
      <w:bookmarkEnd w:id="230"/>
      <w:bookmarkEnd w:id="231"/>
    </w:p>
    <w:p w14:paraId="1C490B9D">
      <w:pPr>
        <w:ind w:firstLine="600"/>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1</w:t>
      </w:r>
      <w:r>
        <w:rPr>
          <w:rFonts w:ascii="仿宋_GB2312" w:cs="Times New Roman"/>
          <w:color w:val="000000" w:themeColor="text1"/>
          <w:lang w:eastAsia="zh-CN"/>
          <w14:textFill>
            <w14:solidFill>
              <w14:schemeClr w14:val="tx1"/>
            </w14:solidFill>
          </w14:textFill>
        </w:rPr>
        <w:t>)赛前安排</w:t>
      </w:r>
      <w:r>
        <w:rPr>
          <w:rFonts w:ascii="仿宋_GB2312" w:cs="Times New Roman"/>
          <w:color w:val="000000" w:themeColor="text1"/>
          <w:spacing w:val="-1"/>
          <w:lang w:eastAsia="zh-CN"/>
          <w14:textFill>
            <w14:solidFill>
              <w14:schemeClr w14:val="tx1"/>
            </w14:solidFill>
          </w14:textFill>
        </w:rPr>
        <w:t>各参赛队选手统一有序的熟悉竞赛场地和设备，允许使用电脑软件、</w:t>
      </w:r>
      <w:r>
        <w:rPr>
          <w:rFonts w:ascii="仿宋_GB2312" w:cs="Times New Roman"/>
          <w:color w:val="000000" w:themeColor="text1"/>
          <w:lang w:eastAsia="zh-CN"/>
          <w14:textFill>
            <w14:solidFill>
              <w14:schemeClr w14:val="tx1"/>
            </w14:solidFill>
          </w14:textFill>
        </w:rPr>
        <w:t>测试通信，不允许拆</w:t>
      </w:r>
      <w:r>
        <w:rPr>
          <w:rFonts w:ascii="仿宋_GB2312" w:cs="Times New Roman"/>
          <w:color w:val="000000" w:themeColor="text1"/>
          <w:spacing w:val="-1"/>
          <w:lang w:eastAsia="zh-CN"/>
          <w14:textFill>
            <w14:solidFill>
              <w14:schemeClr w14:val="tx1"/>
            </w14:solidFill>
          </w14:textFill>
        </w:rPr>
        <w:t>装设备、不允许修改软件、设备</w:t>
      </w:r>
      <w:r>
        <w:rPr>
          <w:rFonts w:ascii="仿宋_GB2312" w:cs="Times New Roman"/>
          <w:color w:val="000000" w:themeColor="text1"/>
          <w:lang w:eastAsia="zh-CN"/>
          <w14:textFill>
            <w14:solidFill>
              <w14:schemeClr w14:val="tx1"/>
            </w14:solidFill>
          </w14:textFill>
        </w:rPr>
        <w:t>参数等。</w:t>
      </w:r>
      <w:r>
        <w:rPr>
          <w:rFonts w:ascii="仿宋_GB2312" w:cs="Times New Roman"/>
          <w:color w:val="000000" w:themeColor="text1"/>
          <w:spacing w:val="-1"/>
          <w:lang w:eastAsia="zh-CN"/>
          <w14:textFill>
            <w14:solidFill>
              <w14:schemeClr w14:val="tx1"/>
            </w14:solidFill>
          </w14:textFill>
        </w:rPr>
        <w:t>熟悉场地时，不得</w:t>
      </w:r>
      <w:r>
        <w:rPr>
          <w:rFonts w:ascii="仿宋_GB2312" w:cs="Times New Roman"/>
          <w:color w:val="000000" w:themeColor="text1"/>
          <w:lang w:eastAsia="zh-CN"/>
          <w14:textFill>
            <w14:solidFill>
              <w14:schemeClr w14:val="tx1"/>
            </w14:solidFill>
          </w14:textFill>
        </w:rPr>
        <w:t>携带手机、相机等设备，不得对赛场及</w:t>
      </w:r>
      <w:r>
        <w:rPr>
          <w:rFonts w:ascii="仿宋_GB2312" w:cs="Times New Roman"/>
          <w:color w:val="000000" w:themeColor="text1"/>
          <w:spacing w:val="-1"/>
          <w:lang w:eastAsia="zh-CN"/>
          <w14:textFill>
            <w14:solidFill>
              <w14:schemeClr w14:val="tx1"/>
            </w14:solidFill>
          </w14:textFill>
        </w:rPr>
        <w:t>赛场</w:t>
      </w:r>
      <w:r>
        <w:rPr>
          <w:rFonts w:ascii="仿宋_GB2312" w:cs="Times New Roman"/>
          <w:color w:val="000000" w:themeColor="text1"/>
          <w:lang w:eastAsia="zh-CN"/>
          <w14:textFill>
            <w14:solidFill>
              <w14:schemeClr w14:val="tx1"/>
            </w14:solidFill>
          </w14:textFill>
        </w:rPr>
        <w:t>设备拍照。熟</w:t>
      </w:r>
      <w:r>
        <w:rPr>
          <w:rFonts w:ascii="仿宋_GB2312" w:cs="Times New Roman"/>
          <w:color w:val="000000" w:themeColor="text1"/>
          <w:spacing w:val="-1"/>
          <w:lang w:eastAsia="zh-CN"/>
          <w14:textFill>
            <w14:solidFill>
              <w14:schemeClr w14:val="tx1"/>
            </w14:solidFill>
          </w14:textFill>
        </w:rPr>
        <w:t>悉场地时不发表没有根据以及有损大赛整体形象的言论。熟悉场地时严格遵</w:t>
      </w:r>
      <w:r>
        <w:rPr>
          <w:rFonts w:ascii="仿宋_GB2312" w:cs="Times New Roman"/>
          <w:color w:val="000000" w:themeColor="text1"/>
          <w:lang w:eastAsia="zh-CN"/>
          <w14:textFill>
            <w14:solidFill>
              <w14:schemeClr w14:val="tx1"/>
            </w14:solidFill>
          </w14:textFill>
        </w:rPr>
        <w:t>守大赛各种制度，严禁拥挤、喧哗，以</w:t>
      </w:r>
      <w:r>
        <w:rPr>
          <w:rFonts w:ascii="仿宋_GB2312" w:cs="Times New Roman"/>
          <w:color w:val="000000" w:themeColor="text1"/>
          <w:spacing w:val="-1"/>
          <w:lang w:eastAsia="zh-CN"/>
          <w14:textFill>
            <w14:solidFill>
              <w14:schemeClr w14:val="tx1"/>
            </w14:solidFill>
          </w14:textFill>
        </w:rPr>
        <w:t>免发</w:t>
      </w:r>
      <w:r>
        <w:rPr>
          <w:rFonts w:ascii="仿宋_GB2312" w:cs="Times New Roman"/>
          <w:color w:val="000000" w:themeColor="text1"/>
          <w:lang w:eastAsia="zh-CN"/>
          <w14:textFill>
            <w14:solidFill>
              <w14:schemeClr w14:val="tx1"/>
            </w14:solidFill>
          </w14:textFill>
        </w:rPr>
        <w:t>生意外事故。</w:t>
      </w:r>
    </w:p>
    <w:p w14:paraId="26B8B4D2">
      <w:pPr>
        <w:ind w:firstLine="600"/>
        <w:rPr>
          <w:rFonts w:ascii="仿宋_GB2312" w:cs="Times New Roman"/>
          <w:color w:val="000000" w:themeColor="text1"/>
          <w:lang w:eastAsia="zh-CN"/>
          <w14:textFill>
            <w14:solidFill>
              <w14:schemeClr w14:val="tx1"/>
            </w14:solidFill>
          </w14:textFill>
        </w:rPr>
      </w:pPr>
      <w:bookmarkStart w:id="232" w:name="_Toc108615575"/>
      <w:bookmarkStart w:id="233" w:name="_Toc108109387"/>
      <w:bookmarkStart w:id="234" w:name="_Toc108109274"/>
      <w:r>
        <w:rPr>
          <w:rFonts w:hint="eastAsia" w:ascii="仿宋_GB2312"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2</w:t>
      </w:r>
      <w:r>
        <w:rPr>
          <w:rFonts w:hint="eastAsia" w:ascii="仿宋_GB2312" w:cs="Times New Roman"/>
          <w:color w:val="000000" w:themeColor="text1"/>
          <w:lang w:eastAsia="zh-CN"/>
          <w14:textFill>
            <w14:solidFill>
              <w14:schemeClr w14:val="tx1"/>
            </w14:solidFill>
          </w14:textFill>
        </w:rPr>
        <w:t>)</w:t>
      </w:r>
      <w:r>
        <w:rPr>
          <w:rFonts w:ascii="仿宋_GB2312" w:cs="Times New Roman"/>
          <w:color w:val="000000" w:themeColor="text1"/>
          <w:lang w:eastAsia="zh-CN"/>
          <w14:textFill>
            <w14:solidFill>
              <w14:schemeClr w14:val="tx1"/>
            </w14:solidFill>
          </w14:textFill>
        </w:rPr>
        <w:t>检录时选手抽签确定赛位</w:t>
      </w:r>
      <w:r>
        <w:rPr>
          <w:rFonts w:hint="eastAsia" w:ascii="仿宋_GB2312" w:cs="Times New Roman"/>
          <w:color w:val="000000" w:themeColor="text1"/>
          <w:lang w:eastAsia="zh-CN"/>
          <w14:textFill>
            <w14:solidFill>
              <w14:schemeClr w14:val="tx1"/>
            </w14:solidFill>
          </w14:textFill>
        </w:rPr>
        <w:t>。</w:t>
      </w:r>
      <w:bookmarkEnd w:id="232"/>
      <w:bookmarkEnd w:id="233"/>
      <w:bookmarkEnd w:id="234"/>
    </w:p>
    <w:p w14:paraId="5D433FC6">
      <w:pPr>
        <w:ind w:firstLine="600"/>
        <w:rPr>
          <w:rFonts w:ascii="仿宋_GB2312" w:cs="Times New Roman"/>
          <w:color w:val="000000" w:themeColor="text1"/>
          <w:lang w:eastAsia="zh-CN"/>
          <w14:textFill>
            <w14:solidFill>
              <w14:schemeClr w14:val="tx1"/>
            </w14:solidFill>
          </w14:textFill>
        </w:rPr>
      </w:pPr>
      <w:bookmarkStart w:id="235" w:name="_Toc108109275"/>
      <w:bookmarkStart w:id="236" w:name="_Toc108615576"/>
      <w:bookmarkStart w:id="237" w:name="_Toc108109388"/>
      <w:r>
        <w:rPr>
          <w:rFonts w:hint="eastAsia" w:ascii="仿宋_GB2312"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3</w:t>
      </w:r>
      <w:r>
        <w:rPr>
          <w:rFonts w:hint="eastAsia" w:ascii="仿宋_GB2312" w:cs="Times New Roman"/>
          <w:color w:val="000000" w:themeColor="text1"/>
          <w:lang w:eastAsia="zh-CN"/>
          <w14:textFill>
            <w14:solidFill>
              <w14:schemeClr w14:val="tx1"/>
            </w14:solidFill>
          </w14:textFill>
        </w:rPr>
        <w:t>)</w:t>
      </w:r>
      <w:r>
        <w:rPr>
          <w:rFonts w:ascii="仿宋_GB2312" w:cs="Times New Roman"/>
          <w:color w:val="000000" w:themeColor="text1"/>
          <w:lang w:eastAsia="zh-CN"/>
          <w14:textFill>
            <w14:solidFill>
              <w14:schemeClr w14:val="tx1"/>
            </w14:solidFill>
          </w14:textFill>
        </w:rPr>
        <w:t>竞赛过程中</w:t>
      </w:r>
      <w:r>
        <w:rPr>
          <w:rFonts w:hint="eastAsia" w:ascii="仿宋_GB2312" w:cs="Times New Roman"/>
          <w:color w:val="000000" w:themeColor="text1"/>
          <w:lang w:eastAsia="zh-CN"/>
          <w14:textFill>
            <w14:solidFill>
              <w14:schemeClr w14:val="tx1"/>
            </w14:solidFill>
          </w14:textFill>
        </w:rPr>
        <w:t>，</w:t>
      </w:r>
      <w:r>
        <w:rPr>
          <w:rFonts w:ascii="仿宋_GB2312" w:cs="Times New Roman"/>
          <w:color w:val="000000" w:themeColor="text1"/>
          <w:lang w:eastAsia="zh-CN"/>
          <w14:textFill>
            <w14:solidFill>
              <w14:schemeClr w14:val="tx1"/>
            </w14:solidFill>
          </w14:textFill>
        </w:rPr>
        <w:t>选手遵守竞赛纪律，服从赛场规范，按照赛题要求完成竞赛。</w:t>
      </w:r>
      <w:bookmarkEnd w:id="235"/>
      <w:bookmarkEnd w:id="236"/>
      <w:bookmarkEnd w:id="237"/>
    </w:p>
    <w:p w14:paraId="00A212F7">
      <w:pPr>
        <w:ind w:firstLine="600"/>
        <w:rPr>
          <w:rFonts w:ascii="仿宋_GB2312" w:cs="Times New Roman"/>
          <w:color w:val="000000" w:themeColor="text1"/>
          <w:lang w:eastAsia="zh-CN"/>
          <w14:textFill>
            <w14:solidFill>
              <w14:schemeClr w14:val="tx1"/>
            </w14:solidFill>
          </w14:textFill>
        </w:rPr>
      </w:pPr>
      <w:bookmarkStart w:id="238" w:name="_Toc108615577"/>
      <w:bookmarkStart w:id="239" w:name="_Toc108109276"/>
      <w:bookmarkStart w:id="240" w:name="_Toc108109389"/>
      <w:r>
        <w:rPr>
          <w:rFonts w:hint="eastAsia" w:ascii="仿宋_GB2312"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4</w:t>
      </w:r>
      <w:r>
        <w:rPr>
          <w:rFonts w:hint="eastAsia" w:ascii="仿宋_GB2312" w:cs="Times New Roman"/>
          <w:color w:val="000000" w:themeColor="text1"/>
          <w:lang w:eastAsia="zh-CN"/>
          <w14:textFill>
            <w14:solidFill>
              <w14:schemeClr w14:val="tx1"/>
            </w14:solidFill>
          </w14:textFill>
        </w:rPr>
        <w:t>)</w:t>
      </w:r>
      <w:r>
        <w:rPr>
          <w:rFonts w:ascii="仿宋_GB2312" w:cs="Times New Roman"/>
          <w:color w:val="000000" w:themeColor="text1"/>
          <w:lang w:eastAsia="zh-CN"/>
          <w14:textFill>
            <w14:solidFill>
              <w14:schemeClr w14:val="tx1"/>
            </w14:solidFill>
          </w14:textFill>
        </w:rPr>
        <w:t>竞赛结束时</w:t>
      </w:r>
      <w:r>
        <w:rPr>
          <w:rFonts w:hint="eastAsia" w:ascii="仿宋_GB2312" w:cs="Times New Roman"/>
          <w:color w:val="000000" w:themeColor="text1"/>
          <w:lang w:eastAsia="zh-CN"/>
          <w14:textFill>
            <w14:solidFill>
              <w14:schemeClr w14:val="tx1"/>
            </w14:solidFill>
          </w14:textFill>
        </w:rPr>
        <w:t>，</w:t>
      </w:r>
      <w:r>
        <w:rPr>
          <w:rFonts w:ascii="仿宋_GB2312" w:cs="Times New Roman"/>
          <w:color w:val="000000" w:themeColor="text1"/>
          <w:lang w:eastAsia="zh-CN"/>
          <w14:textFill>
            <w14:solidFill>
              <w14:schemeClr w14:val="tx1"/>
            </w14:solidFill>
          </w14:textFill>
        </w:rPr>
        <w:t>选手按照裁判员要求停止操作，并提交电子存储设备、赛题、图纸、草稿纸等所有</w:t>
      </w:r>
      <w:r>
        <w:rPr>
          <w:rFonts w:hint="eastAsia" w:ascii="仿宋_GB2312" w:cs="Times New Roman"/>
          <w:color w:val="000000" w:themeColor="text1"/>
          <w:lang w:eastAsia="zh-CN"/>
          <w14:textFill>
            <w14:solidFill>
              <w14:schemeClr w14:val="tx1"/>
            </w14:solidFill>
          </w14:textFill>
        </w:rPr>
        <w:t>相关资料</w:t>
      </w:r>
      <w:r>
        <w:rPr>
          <w:rFonts w:ascii="仿宋_GB2312" w:cs="Times New Roman"/>
          <w:color w:val="000000" w:themeColor="text1"/>
          <w:lang w:eastAsia="zh-CN"/>
          <w14:textFill>
            <w14:solidFill>
              <w14:schemeClr w14:val="tx1"/>
            </w14:solidFill>
          </w14:textFill>
        </w:rPr>
        <w:t>。</w:t>
      </w:r>
      <w:bookmarkEnd w:id="238"/>
      <w:bookmarkEnd w:id="239"/>
      <w:bookmarkEnd w:id="240"/>
    </w:p>
    <w:p w14:paraId="654F190E">
      <w:pPr>
        <w:autoSpaceDE/>
        <w:autoSpaceDN/>
        <w:spacing w:line="570" w:lineRule="exact"/>
        <w:ind w:firstLine="0" w:firstLineChars="0"/>
        <w:outlineLvl w:val="2"/>
        <w:rPr>
          <w:rFonts w:ascii="仿宋_GB2312" w:cs="Times New Roman"/>
          <w:b/>
          <w:kern w:val="2"/>
          <w:szCs w:val="30"/>
          <w:lang w:eastAsia="zh-CN"/>
        </w:rPr>
      </w:pPr>
      <w:bookmarkStart w:id="241" w:name="_Toc1689"/>
      <w:bookmarkStart w:id="242" w:name="_Toc30956"/>
      <w:bookmarkStart w:id="243" w:name="_TOC_300038"/>
      <w:bookmarkStart w:id="244" w:name="_Toc108109277"/>
      <w:bookmarkStart w:id="245" w:name="_Toc106539833"/>
      <w:bookmarkStart w:id="246" w:name="_Toc107129658"/>
      <w:r>
        <w:rPr>
          <w:rFonts w:hint="default" w:ascii="Times New Roman" w:hAnsi="Times New Roman" w:cs="Times New Roman"/>
          <w:b/>
          <w:kern w:val="2"/>
          <w:szCs w:val="30"/>
          <w:lang w:eastAsia="zh-CN"/>
        </w:rPr>
        <w:t>10</w:t>
      </w:r>
      <w:r>
        <w:rPr>
          <w:rFonts w:ascii="仿宋_GB2312" w:cs="Times New Roman"/>
          <w:b/>
          <w:kern w:val="2"/>
          <w:szCs w:val="30"/>
          <w:lang w:eastAsia="zh-CN"/>
        </w:rPr>
        <w:t>.</w:t>
      </w:r>
      <w:r>
        <w:rPr>
          <w:rFonts w:hint="default" w:ascii="Times New Roman" w:hAnsi="Times New Roman" w:cs="Times New Roman"/>
          <w:b/>
          <w:kern w:val="2"/>
          <w:szCs w:val="30"/>
          <w:lang w:eastAsia="zh-CN"/>
        </w:rPr>
        <w:t>3</w:t>
      </w:r>
      <w:r>
        <w:rPr>
          <w:rFonts w:ascii="仿宋_GB2312" w:cs="Times New Roman"/>
          <w:b/>
          <w:kern w:val="2"/>
          <w:szCs w:val="30"/>
          <w:lang w:eastAsia="zh-CN"/>
        </w:rPr>
        <w:t xml:space="preserve"> 选手文明参赛要求</w:t>
      </w:r>
      <w:bookmarkEnd w:id="241"/>
      <w:bookmarkEnd w:id="242"/>
    </w:p>
    <w:p w14:paraId="410440A4">
      <w:pPr>
        <w:ind w:firstLine="59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1"/>
          <w:lang w:eastAsia="zh-CN"/>
          <w14:textFill>
            <w14:solidFill>
              <w14:schemeClr w14:val="tx1"/>
            </w14:solidFill>
          </w14:textFill>
        </w:rPr>
        <w:t>(</w:t>
      </w:r>
      <w:r>
        <w:rPr>
          <w:rFonts w:hint="default" w:ascii="Times New Roman" w:hAnsi="Times New Roman" w:cs="Times New Roman"/>
          <w:color w:val="000000" w:themeColor="text1"/>
          <w:spacing w:val="-1"/>
          <w:lang w:eastAsia="zh-CN"/>
          <w14:textFill>
            <w14:solidFill>
              <w14:schemeClr w14:val="tx1"/>
            </w14:solidFill>
          </w14:textFill>
        </w:rPr>
        <w:t>1</w:t>
      </w:r>
      <w:r>
        <w:rPr>
          <w:rFonts w:ascii="仿宋_GB2312" w:cs="Times New Roman"/>
          <w:color w:val="000000" w:themeColor="text1"/>
          <w:spacing w:val="-1"/>
          <w:lang w:eastAsia="zh-CN"/>
          <w14:textFill>
            <w14:solidFill>
              <w14:schemeClr w14:val="tx1"/>
            </w14:solidFill>
          </w14:textFill>
        </w:rPr>
        <w:t>)竞赛现场提供竞赛设备</w:t>
      </w:r>
      <w:r>
        <w:rPr>
          <w:rFonts w:ascii="仿宋_GB2312" w:cs="Times New Roman"/>
          <w:color w:val="000000" w:themeColor="text1"/>
          <w:lang w:eastAsia="zh-CN"/>
          <w14:textFill>
            <w14:solidFill>
              <w14:schemeClr w14:val="tx1"/>
            </w14:solidFill>
          </w14:textFill>
        </w:rPr>
        <w:t>、计算机及相关软件、相关技术资</w:t>
      </w:r>
      <w:r>
        <w:rPr>
          <w:rFonts w:ascii="仿宋_GB2312" w:cs="Times New Roman"/>
          <w:color w:val="000000" w:themeColor="text1"/>
          <w:spacing w:val="3"/>
          <w:lang w:eastAsia="zh-CN"/>
          <w14:textFill>
            <w14:solidFill>
              <w14:schemeClr w14:val="tx1"/>
            </w14:solidFill>
          </w14:textFill>
        </w:rPr>
        <w:t>料、</w:t>
      </w:r>
      <w:r>
        <w:rPr>
          <w:rFonts w:ascii="仿宋_GB2312" w:cs="Times New Roman"/>
          <w:color w:val="000000" w:themeColor="text1"/>
          <w:spacing w:val="4"/>
          <w:lang w:eastAsia="zh-CN"/>
          <w14:textFill>
            <w14:solidFill>
              <w14:schemeClr w14:val="tx1"/>
            </w14:solidFill>
          </w14:textFill>
        </w:rPr>
        <w:t>工具、仪器等，选手不得自带任何纸质资料和存储工</w:t>
      </w:r>
      <w:r>
        <w:rPr>
          <w:rFonts w:ascii="仿宋_GB2312" w:cs="Times New Roman"/>
          <w:color w:val="000000" w:themeColor="text1"/>
          <w:spacing w:val="3"/>
          <w:lang w:eastAsia="zh-CN"/>
          <w14:textFill>
            <w14:solidFill>
              <w14:schemeClr w14:val="tx1"/>
            </w14:solidFill>
          </w14:textFill>
        </w:rPr>
        <w:t>具，如出</w:t>
      </w:r>
      <w:r>
        <w:rPr>
          <w:rFonts w:ascii="仿宋_GB2312" w:cs="Times New Roman"/>
          <w:color w:val="000000" w:themeColor="text1"/>
          <w:lang w:eastAsia="zh-CN"/>
          <w14:textFill>
            <w14:solidFill>
              <w14:schemeClr w14:val="tx1"/>
            </w14:solidFill>
          </w14:textFill>
        </w:rPr>
        <w:t>现严重的违规、</w:t>
      </w:r>
      <w:r>
        <w:rPr>
          <w:rFonts w:ascii="仿宋_GB2312" w:cs="Times New Roman"/>
          <w:color w:val="000000" w:themeColor="text1"/>
          <w:spacing w:val="-1"/>
          <w:lang w:eastAsia="zh-CN"/>
          <w14:textFill>
            <w14:solidFill>
              <w14:schemeClr w14:val="tx1"/>
            </w14:solidFill>
          </w14:textFill>
        </w:rPr>
        <w:t>违纪</w:t>
      </w:r>
      <w:r>
        <w:rPr>
          <w:rFonts w:ascii="仿宋_GB2312" w:cs="Times New Roman"/>
          <w:color w:val="000000" w:themeColor="text1"/>
          <w:lang w:eastAsia="zh-CN"/>
          <w14:textFill>
            <w14:solidFill>
              <w14:schemeClr w14:val="tx1"/>
            </w14:solidFill>
          </w14:textFill>
        </w:rPr>
        <w:t>、舞弊等现象，经裁判组裁定取消竞赛成绩。</w:t>
      </w:r>
    </w:p>
    <w:p w14:paraId="7769AB25">
      <w:pPr>
        <w:ind w:firstLine="59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1"/>
          <w:lang w:eastAsia="zh-CN"/>
          <w14:textFill>
            <w14:solidFill>
              <w14:schemeClr w14:val="tx1"/>
            </w14:solidFill>
          </w14:textFill>
        </w:rPr>
        <w:t>(</w:t>
      </w:r>
      <w:r>
        <w:rPr>
          <w:rFonts w:hint="default" w:ascii="Times New Roman" w:hAnsi="Times New Roman" w:cs="Times New Roman"/>
          <w:color w:val="000000" w:themeColor="text1"/>
          <w:spacing w:val="-1"/>
          <w:lang w:eastAsia="zh-CN"/>
          <w14:textFill>
            <w14:solidFill>
              <w14:schemeClr w14:val="tx1"/>
            </w14:solidFill>
          </w14:textFill>
        </w:rPr>
        <w:t>2</w:t>
      </w:r>
      <w:r>
        <w:rPr>
          <w:rFonts w:ascii="仿宋_GB2312" w:cs="Times New Roman"/>
          <w:color w:val="000000" w:themeColor="text1"/>
          <w:spacing w:val="-1"/>
          <w:lang w:eastAsia="zh-CN"/>
          <w14:textFill>
            <w14:solidFill>
              <w14:schemeClr w14:val="tx1"/>
            </w14:solidFill>
          </w14:textFill>
        </w:rPr>
        <w:t>)参赛选手必须及时备份</w:t>
      </w:r>
      <w:r>
        <w:rPr>
          <w:rFonts w:ascii="仿宋_GB2312" w:cs="Times New Roman"/>
          <w:color w:val="000000" w:themeColor="text1"/>
          <w:lang w:eastAsia="zh-CN"/>
          <w14:textFill>
            <w14:solidFill>
              <w14:schemeClr w14:val="tx1"/>
            </w14:solidFill>
          </w14:textFill>
        </w:rPr>
        <w:t>和保存自己的竞赛数据，防止意外</w:t>
      </w:r>
      <w:r>
        <w:rPr>
          <w:rFonts w:ascii="仿宋_GB2312" w:cs="Times New Roman"/>
          <w:color w:val="000000" w:themeColor="text1"/>
          <w:spacing w:val="4"/>
          <w:lang w:eastAsia="zh-CN"/>
          <w14:textFill>
            <w14:solidFill>
              <w14:schemeClr w14:val="tx1"/>
            </w14:solidFill>
          </w14:textFill>
        </w:rPr>
        <w:t>断电及其它情况造成程序或资料的丢失。不按要求存</w:t>
      </w:r>
      <w:r>
        <w:rPr>
          <w:rFonts w:ascii="仿宋_GB2312" w:cs="Times New Roman"/>
          <w:color w:val="000000" w:themeColor="text1"/>
          <w:spacing w:val="3"/>
          <w:lang w:eastAsia="zh-CN"/>
          <w14:textFill>
            <w14:solidFill>
              <w14:schemeClr w14:val="tx1"/>
            </w14:solidFill>
          </w14:textFill>
        </w:rPr>
        <w:t>储数据，导致</w:t>
      </w:r>
      <w:r>
        <w:rPr>
          <w:rFonts w:ascii="仿宋_GB2312" w:cs="Times New Roman"/>
          <w:color w:val="000000" w:themeColor="text1"/>
          <w:spacing w:val="-1"/>
          <w:lang w:eastAsia="zh-CN"/>
          <w14:textFill>
            <w14:solidFill>
              <w14:schemeClr w14:val="tx1"/>
            </w14:solidFill>
          </w14:textFill>
        </w:rPr>
        <w:t>数据</w:t>
      </w:r>
      <w:r>
        <w:rPr>
          <w:rFonts w:ascii="仿宋_GB2312" w:cs="Times New Roman"/>
          <w:color w:val="000000" w:themeColor="text1"/>
          <w:lang w:eastAsia="zh-CN"/>
          <w14:textFill>
            <w14:solidFill>
              <w14:schemeClr w14:val="tx1"/>
            </w14:solidFill>
          </w14:textFill>
        </w:rPr>
        <w:t>丢失者，责任自负。</w:t>
      </w:r>
    </w:p>
    <w:p w14:paraId="5D020F1D">
      <w:pPr>
        <w:ind w:firstLine="600"/>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3</w:t>
      </w:r>
      <w:r>
        <w:rPr>
          <w:rFonts w:ascii="仿宋_GB2312" w:cs="Times New Roman"/>
          <w:color w:val="000000" w:themeColor="text1"/>
          <w:lang w:eastAsia="zh-CN"/>
          <w14:textFill>
            <w14:solidFill>
              <w14:schemeClr w14:val="tx1"/>
            </w14:solidFill>
          </w14:textFill>
        </w:rPr>
        <w:t>)参赛</w:t>
      </w:r>
      <w:r>
        <w:rPr>
          <w:rFonts w:ascii="仿宋_GB2312" w:cs="Times New Roman"/>
          <w:color w:val="000000" w:themeColor="text1"/>
          <w:spacing w:val="-1"/>
          <w:lang w:eastAsia="zh-CN"/>
          <w14:textFill>
            <w14:solidFill>
              <w14:schemeClr w14:val="tx1"/>
            </w14:solidFill>
          </w14:textFill>
        </w:rPr>
        <w:t>队的竞赛场次和工位号采取抽签的方式确定，竞赛场次签</w:t>
      </w:r>
      <w:r>
        <w:rPr>
          <w:rFonts w:ascii="仿宋_GB2312" w:cs="Times New Roman"/>
          <w:color w:val="000000" w:themeColor="text1"/>
          <w:lang w:eastAsia="zh-CN"/>
          <w14:textFill>
            <w14:solidFill>
              <w14:schemeClr w14:val="tx1"/>
            </w14:solidFill>
          </w14:textFill>
        </w:rPr>
        <w:t>在赛前领队会上抽取，工位签在赛前检录时抽取。</w:t>
      </w:r>
    </w:p>
    <w:p w14:paraId="64CC7F47">
      <w:pPr>
        <w:ind w:firstLine="59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1"/>
          <w:lang w:eastAsia="zh-CN"/>
          <w14:textFill>
            <w14:solidFill>
              <w14:schemeClr w14:val="tx1"/>
            </w14:solidFill>
          </w14:textFill>
        </w:rPr>
        <w:t>(</w:t>
      </w:r>
      <w:r>
        <w:rPr>
          <w:rFonts w:hint="default" w:ascii="Times New Roman" w:hAnsi="Times New Roman" w:cs="Times New Roman"/>
          <w:color w:val="000000" w:themeColor="text1"/>
          <w:spacing w:val="-1"/>
          <w:lang w:eastAsia="zh-CN"/>
          <w14:textFill>
            <w14:solidFill>
              <w14:schemeClr w14:val="tx1"/>
            </w14:solidFill>
          </w14:textFill>
        </w:rPr>
        <w:t>4</w:t>
      </w:r>
      <w:r>
        <w:rPr>
          <w:rFonts w:ascii="仿宋_GB2312" w:cs="Times New Roman"/>
          <w:color w:val="000000" w:themeColor="text1"/>
          <w:spacing w:val="-1"/>
          <w:lang w:eastAsia="zh-CN"/>
          <w14:textFill>
            <w14:solidFill>
              <w14:schemeClr w14:val="tx1"/>
            </w14:solidFill>
          </w14:textFill>
        </w:rPr>
        <w:t>)参赛队按照参赛场次进</w:t>
      </w:r>
      <w:r>
        <w:rPr>
          <w:rFonts w:ascii="仿宋_GB2312" w:cs="Times New Roman"/>
          <w:color w:val="000000" w:themeColor="text1"/>
          <w:lang w:eastAsia="zh-CN"/>
          <w14:textFill>
            <w14:solidFill>
              <w14:schemeClr w14:val="tx1"/>
            </w14:solidFill>
          </w14:textFill>
        </w:rPr>
        <w:t>入竞赛场地，利用现场提供的所有</w:t>
      </w:r>
      <w:r>
        <w:rPr>
          <w:rFonts w:ascii="仿宋_GB2312" w:cs="Times New Roman"/>
          <w:color w:val="000000" w:themeColor="text1"/>
          <w:spacing w:val="-1"/>
          <w:lang w:eastAsia="zh-CN"/>
          <w14:textFill>
            <w14:solidFill>
              <w14:schemeClr w14:val="tx1"/>
            </w14:solidFill>
          </w14:textFill>
        </w:rPr>
        <w:t>条件</w:t>
      </w:r>
      <w:r>
        <w:rPr>
          <w:rFonts w:ascii="仿宋_GB2312" w:cs="Times New Roman"/>
          <w:color w:val="000000" w:themeColor="text1"/>
          <w:lang w:eastAsia="zh-CN"/>
          <w14:textFill>
            <w14:solidFill>
              <w14:schemeClr w14:val="tx1"/>
            </w14:solidFill>
          </w14:textFill>
        </w:rPr>
        <w:t>，在规定时间内完成竞赛任务。</w:t>
      </w:r>
    </w:p>
    <w:p w14:paraId="2A072F83">
      <w:pPr>
        <w:ind w:firstLine="600"/>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ascii="仿宋_GB2312" w:cs="Times New Roman"/>
          <w:color w:val="000000" w:themeColor="text1"/>
          <w:lang w:eastAsia="zh-CN"/>
          <w14:textFill>
            <w14:solidFill>
              <w14:schemeClr w14:val="tx1"/>
            </w14:solidFill>
          </w14:textFill>
        </w:rPr>
        <w:t xml:space="preserve">)实际操作竞赛，参赛选手在赛前 </w:t>
      </w:r>
      <w:r>
        <w:rPr>
          <w:rFonts w:hint="default" w:ascii="Times New Roman" w:hAnsi="Times New Roman" w:cs="Times New Roman"/>
          <w:color w:val="000000" w:themeColor="text1"/>
          <w:lang w:eastAsia="zh-CN"/>
          <w14:textFill>
            <w14:solidFill>
              <w14:schemeClr w14:val="tx1"/>
            </w14:solidFill>
          </w14:textFill>
        </w:rPr>
        <w:t>60</w:t>
      </w:r>
      <w:r>
        <w:rPr>
          <w:rFonts w:ascii="仿宋_GB2312" w:cs="Times New Roman"/>
          <w:color w:val="000000" w:themeColor="text1"/>
          <w:spacing w:val="-43"/>
          <w:lang w:eastAsia="zh-CN"/>
          <w14:textFill>
            <w14:solidFill>
              <w14:schemeClr w14:val="tx1"/>
            </w14:solidFill>
          </w14:textFill>
        </w:rPr>
        <w:t xml:space="preserve"> </w:t>
      </w:r>
      <w:r>
        <w:rPr>
          <w:rFonts w:ascii="仿宋_GB2312" w:cs="Times New Roman"/>
          <w:color w:val="000000" w:themeColor="text1"/>
          <w:lang w:eastAsia="zh-CN"/>
          <w14:textFill>
            <w14:solidFill>
              <w14:schemeClr w14:val="tx1"/>
            </w14:solidFill>
          </w14:textFill>
        </w:rPr>
        <w:t>分钟(以竞赛日程为</w:t>
      </w:r>
      <w:r>
        <w:rPr>
          <w:rFonts w:ascii="仿宋_GB2312" w:cs="Times New Roman"/>
          <w:color w:val="000000" w:themeColor="text1"/>
          <w:spacing w:val="-1"/>
          <w:lang w:eastAsia="zh-CN"/>
          <w14:textFill>
            <w14:solidFill>
              <w14:schemeClr w14:val="tx1"/>
            </w14:solidFill>
          </w14:textFill>
        </w:rPr>
        <w:t>准)</w:t>
      </w:r>
      <w:r>
        <w:rPr>
          <w:rFonts w:ascii="仿宋_GB2312" w:cs="Times New Roman"/>
          <w:color w:val="000000" w:themeColor="text1"/>
          <w:lang w:eastAsia="zh-CN"/>
          <w14:textFill>
            <w14:solidFill>
              <w14:schemeClr w14:val="tx1"/>
            </w14:solidFill>
          </w14:textFill>
        </w:rPr>
        <w:t>，凭参赛证和身</w:t>
      </w:r>
      <w:r>
        <w:rPr>
          <w:rFonts w:ascii="仿宋_GB2312" w:cs="Times New Roman"/>
          <w:color w:val="000000" w:themeColor="text1"/>
          <w:spacing w:val="-1"/>
          <w:lang w:eastAsia="zh-CN"/>
          <w14:textFill>
            <w14:solidFill>
              <w14:schemeClr w14:val="tx1"/>
            </w14:solidFill>
          </w14:textFill>
        </w:rPr>
        <w:t>份证进入赛场检录。检录工作由检录裁判负责，检录</w:t>
      </w:r>
      <w:r>
        <w:rPr>
          <w:rFonts w:ascii="仿宋_GB2312" w:cs="Times New Roman"/>
          <w:color w:val="000000" w:themeColor="text1"/>
          <w:lang w:eastAsia="zh-CN"/>
          <w14:textFill>
            <w14:solidFill>
              <w14:schemeClr w14:val="tx1"/>
            </w14:solidFill>
          </w14:textFill>
        </w:rPr>
        <w:t>后进行工位抽签。</w:t>
      </w:r>
    </w:p>
    <w:p w14:paraId="09433492">
      <w:pPr>
        <w:ind w:firstLine="600"/>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6</w:t>
      </w:r>
      <w:r>
        <w:rPr>
          <w:rFonts w:ascii="仿宋_GB2312" w:cs="Times New Roman"/>
          <w:color w:val="000000" w:themeColor="text1"/>
          <w:lang w:eastAsia="zh-CN"/>
          <w14:textFill>
            <w14:solidFill>
              <w14:schemeClr w14:val="tx1"/>
            </w14:solidFill>
          </w14:textFill>
        </w:rPr>
        <w:t>)工位抽签工作由加密裁判负责，选手工位抽签后，选</w:t>
      </w:r>
      <w:r>
        <w:rPr>
          <w:rFonts w:ascii="仿宋_GB2312" w:cs="Times New Roman"/>
          <w:color w:val="000000" w:themeColor="text1"/>
          <w:spacing w:val="-11"/>
          <w:lang w:eastAsia="zh-CN"/>
          <w14:textFill>
            <w14:solidFill>
              <w14:schemeClr w14:val="tx1"/>
            </w14:solidFill>
          </w14:textFill>
        </w:rPr>
        <w:t>手参</w:t>
      </w:r>
      <w:r>
        <w:rPr>
          <w:rFonts w:ascii="仿宋_GB2312" w:cs="Times New Roman"/>
          <w:color w:val="000000" w:themeColor="text1"/>
          <w:spacing w:val="-1"/>
          <w:lang w:eastAsia="zh-CN"/>
          <w14:textFill>
            <w14:solidFill>
              <w14:schemeClr w14:val="tx1"/>
            </w14:solidFill>
          </w14:textFill>
        </w:rPr>
        <w:t>赛证更换成参赛工位号，</w:t>
      </w:r>
      <w:r>
        <w:rPr>
          <w:rFonts w:ascii="仿宋_GB2312" w:cs="Times New Roman"/>
          <w:color w:val="000000" w:themeColor="text1"/>
          <w:lang w:eastAsia="zh-CN"/>
          <w14:textFill>
            <w14:solidFill>
              <w14:schemeClr w14:val="tx1"/>
            </w14:solidFill>
          </w14:textFill>
        </w:rPr>
        <w:t>选手在竞赛工位抽签</w:t>
      </w:r>
      <w:r>
        <w:rPr>
          <w:rFonts w:ascii="仿宋_GB2312" w:cs="Times New Roman"/>
          <w:color w:val="000000" w:themeColor="text1"/>
          <w:spacing w:val="-1"/>
          <w:lang w:eastAsia="zh-CN"/>
          <w14:textFill>
            <w14:solidFill>
              <w14:schemeClr w14:val="tx1"/>
            </w14:solidFill>
          </w14:textFill>
        </w:rPr>
        <w:t>记录表上签字确认后，</w:t>
      </w:r>
      <w:r>
        <w:rPr>
          <w:rFonts w:ascii="仿宋_GB2312" w:cs="Times New Roman"/>
          <w:color w:val="000000" w:themeColor="text1"/>
          <w:spacing w:val="5"/>
          <w:lang w:eastAsia="zh-CN"/>
          <w14:textFill>
            <w14:solidFill>
              <w14:schemeClr w14:val="tx1"/>
            </w14:solidFill>
          </w14:textFill>
        </w:rPr>
        <w:t>凭参赛工位号</w:t>
      </w:r>
      <w:r>
        <w:rPr>
          <w:rFonts w:ascii="仿宋_GB2312" w:cs="Times New Roman"/>
          <w:color w:val="000000" w:themeColor="text1"/>
          <w:spacing w:val="4"/>
          <w:lang w:eastAsia="zh-CN"/>
          <w14:textFill>
            <w14:solidFill>
              <w14:schemeClr w14:val="tx1"/>
            </w14:solidFill>
          </w14:textFill>
        </w:rPr>
        <w:t>统一进入竞赛工位准备竞赛。竞赛场次和竞赛工位号</w:t>
      </w:r>
      <w:r>
        <w:rPr>
          <w:rFonts w:ascii="仿宋_GB2312" w:cs="Times New Roman"/>
          <w:color w:val="000000" w:themeColor="text1"/>
          <w:spacing w:val="-1"/>
          <w:lang w:eastAsia="zh-CN"/>
          <w14:textFill>
            <w14:solidFill>
              <w14:schemeClr w14:val="tx1"/>
            </w14:solidFill>
          </w14:textFill>
        </w:rPr>
        <w:t>抽签</w:t>
      </w:r>
      <w:r>
        <w:rPr>
          <w:rFonts w:ascii="仿宋_GB2312" w:cs="Times New Roman"/>
          <w:color w:val="000000" w:themeColor="text1"/>
          <w:lang w:eastAsia="zh-CN"/>
          <w14:textFill>
            <w14:solidFill>
              <w14:schemeClr w14:val="tx1"/>
            </w14:solidFill>
          </w14:textFill>
        </w:rPr>
        <w:t>确定后，选手不准调换。</w:t>
      </w:r>
    </w:p>
    <w:p w14:paraId="48C32636">
      <w:pPr>
        <w:ind w:firstLine="59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1"/>
          <w:lang w:eastAsia="zh-CN"/>
          <w14:textFill>
            <w14:solidFill>
              <w14:schemeClr w14:val="tx1"/>
            </w14:solidFill>
          </w14:textFill>
        </w:rPr>
        <w:t>(</w:t>
      </w:r>
      <w:r>
        <w:rPr>
          <w:rFonts w:hint="eastAsia" w:cs="Times New Roman"/>
          <w:color w:val="000000" w:themeColor="text1"/>
          <w:spacing w:val="-1"/>
          <w:lang w:val="en-US" w:eastAsia="zh-CN"/>
          <w14:textFill>
            <w14:solidFill>
              <w14:schemeClr w14:val="tx1"/>
            </w14:solidFill>
          </w14:textFill>
        </w:rPr>
        <w:t>7</w:t>
      </w:r>
      <w:r>
        <w:rPr>
          <w:rFonts w:ascii="仿宋_GB2312" w:cs="Times New Roman"/>
          <w:color w:val="000000" w:themeColor="text1"/>
          <w:spacing w:val="-1"/>
          <w:lang w:eastAsia="zh-CN"/>
          <w14:textFill>
            <w14:solidFill>
              <w14:schemeClr w14:val="tx1"/>
            </w14:solidFill>
          </w14:textFill>
        </w:rPr>
        <w:t>)工位抽签后，由裁</w:t>
      </w:r>
      <w:r>
        <w:rPr>
          <w:rFonts w:ascii="仿宋_GB2312" w:cs="Times New Roman"/>
          <w:color w:val="000000" w:themeColor="text1"/>
          <w:lang w:eastAsia="zh-CN"/>
          <w14:textFill>
            <w14:solidFill>
              <w14:schemeClr w14:val="tx1"/>
            </w14:solidFill>
          </w14:textFill>
        </w:rPr>
        <w:t>判长进行安全教育，确认现场条件，赛</w:t>
      </w:r>
      <w:r>
        <w:rPr>
          <w:rFonts w:ascii="仿宋_GB2312" w:cs="Times New Roman"/>
          <w:color w:val="000000" w:themeColor="text1"/>
          <w:spacing w:val="-6"/>
          <w:lang w:eastAsia="zh-CN"/>
          <w14:textFill>
            <w14:solidFill>
              <w14:schemeClr w14:val="tx1"/>
            </w14:solidFill>
          </w14:textFill>
        </w:rPr>
        <w:t>前</w:t>
      </w:r>
      <w:r>
        <w:rPr>
          <w:rFonts w:ascii="仿宋_GB2312" w:cs="Times New Roman"/>
          <w:color w:val="000000" w:themeColor="text1"/>
          <w:spacing w:val="2"/>
          <w:lang w:eastAsia="zh-CN"/>
          <w14:textFill>
            <w14:solidFill>
              <w14:schemeClr w14:val="tx1"/>
            </w14:solidFill>
          </w14:textFill>
        </w:rPr>
        <w:t xml:space="preserve"> </w:t>
      </w:r>
      <w:r>
        <w:rPr>
          <w:rFonts w:hint="default" w:ascii="Times New Roman" w:hAnsi="Times New Roman" w:cs="Times New Roman"/>
          <w:color w:val="000000" w:themeColor="text1"/>
          <w:spacing w:val="-3"/>
          <w:lang w:eastAsia="zh-CN"/>
          <w14:textFill>
            <w14:solidFill>
              <w14:schemeClr w14:val="tx1"/>
            </w14:solidFill>
          </w14:textFill>
        </w:rPr>
        <w:t>10</w:t>
      </w:r>
      <w:r>
        <w:rPr>
          <w:rFonts w:ascii="仿宋_GB2312" w:cs="Times New Roman"/>
          <w:color w:val="000000" w:themeColor="text1"/>
          <w:spacing w:val="2"/>
          <w:lang w:eastAsia="zh-CN"/>
          <w14:textFill>
            <w14:solidFill>
              <w14:schemeClr w14:val="tx1"/>
            </w14:solidFill>
          </w14:textFill>
        </w:rPr>
        <w:t xml:space="preserve"> </w:t>
      </w:r>
      <w:r>
        <w:rPr>
          <w:rFonts w:ascii="仿宋_GB2312" w:cs="Times New Roman"/>
          <w:color w:val="000000" w:themeColor="text1"/>
          <w:spacing w:val="-6"/>
          <w:lang w:eastAsia="zh-CN"/>
          <w14:textFill>
            <w14:solidFill>
              <w14:schemeClr w14:val="tx1"/>
            </w14:solidFill>
          </w14:textFill>
        </w:rPr>
        <w:t>分钟发放赛题，裁判长宣布竞赛开始后才可开始操作。</w:t>
      </w:r>
    </w:p>
    <w:p w14:paraId="47FDB396">
      <w:pPr>
        <w:ind w:firstLine="59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1"/>
          <w:lang w:eastAsia="zh-CN"/>
          <w14:textFill>
            <w14:solidFill>
              <w14:schemeClr w14:val="tx1"/>
            </w14:solidFill>
          </w14:textFill>
        </w:rPr>
        <w:t>(</w:t>
      </w:r>
      <w:r>
        <w:rPr>
          <w:rFonts w:hint="eastAsia" w:cs="Times New Roman"/>
          <w:color w:val="000000" w:themeColor="text1"/>
          <w:spacing w:val="-1"/>
          <w:lang w:val="en-US" w:eastAsia="zh-CN"/>
          <w14:textFill>
            <w14:solidFill>
              <w14:schemeClr w14:val="tx1"/>
            </w14:solidFill>
          </w14:textFill>
        </w:rPr>
        <w:t>8</w:t>
      </w:r>
      <w:r>
        <w:rPr>
          <w:rFonts w:ascii="仿宋_GB2312" w:cs="Times New Roman"/>
          <w:color w:val="000000" w:themeColor="text1"/>
          <w:spacing w:val="-1"/>
          <w:lang w:eastAsia="zh-CN"/>
          <w14:textFill>
            <w14:solidFill>
              <w14:schemeClr w14:val="tx1"/>
            </w14:solidFill>
          </w14:textFill>
        </w:rPr>
        <w:t>)竞赛过程中，选手</w:t>
      </w:r>
      <w:r>
        <w:rPr>
          <w:rFonts w:ascii="仿宋_GB2312" w:cs="Times New Roman"/>
          <w:color w:val="000000" w:themeColor="text1"/>
          <w:lang w:eastAsia="zh-CN"/>
          <w14:textFill>
            <w14:solidFill>
              <w14:schemeClr w14:val="tx1"/>
            </w14:solidFill>
          </w14:textFill>
        </w:rPr>
        <w:t>若需休息、饮水或去洗手间，一律计算</w:t>
      </w:r>
      <w:r>
        <w:rPr>
          <w:rFonts w:ascii="仿宋_GB2312" w:cs="Times New Roman"/>
          <w:color w:val="000000" w:themeColor="text1"/>
          <w:spacing w:val="-1"/>
          <w:lang w:eastAsia="zh-CN"/>
          <w14:textFill>
            <w14:solidFill>
              <w14:schemeClr w14:val="tx1"/>
            </w14:solidFill>
          </w14:textFill>
        </w:rPr>
        <w:t>在竞</w:t>
      </w:r>
      <w:r>
        <w:rPr>
          <w:rFonts w:ascii="仿宋_GB2312" w:cs="Times New Roman"/>
          <w:color w:val="000000" w:themeColor="text1"/>
          <w:lang w:eastAsia="zh-CN"/>
          <w14:textFill>
            <w14:solidFill>
              <w14:schemeClr w14:val="tx1"/>
            </w14:solidFill>
          </w14:textFill>
        </w:rPr>
        <w:t>赛时间内。</w:t>
      </w:r>
    </w:p>
    <w:p w14:paraId="63E9EED4">
      <w:pPr>
        <w:ind w:firstLine="61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3"/>
          <w:lang w:eastAsia="zh-CN"/>
          <w14:textFill>
            <w14:solidFill>
              <w14:schemeClr w14:val="tx1"/>
            </w14:solidFill>
          </w14:textFill>
        </w:rPr>
        <w:t>(</w:t>
      </w:r>
      <w:r>
        <w:rPr>
          <w:rFonts w:hint="eastAsia" w:cs="Times New Roman"/>
          <w:color w:val="000000" w:themeColor="text1"/>
          <w:spacing w:val="3"/>
          <w:lang w:val="en-US" w:eastAsia="zh-CN"/>
          <w14:textFill>
            <w14:solidFill>
              <w14:schemeClr w14:val="tx1"/>
            </w14:solidFill>
          </w14:textFill>
        </w:rPr>
        <w:t>9</w:t>
      </w:r>
      <w:r>
        <w:rPr>
          <w:rFonts w:ascii="仿宋_GB2312" w:cs="Times New Roman"/>
          <w:color w:val="000000" w:themeColor="text1"/>
          <w:spacing w:val="3"/>
          <w:lang w:eastAsia="zh-CN"/>
          <w14:textFill>
            <w14:solidFill>
              <w14:schemeClr w14:val="tx1"/>
            </w14:solidFill>
          </w14:textFill>
        </w:rPr>
        <w:t>)竞赛过程中</w:t>
      </w:r>
      <w:r>
        <w:rPr>
          <w:rFonts w:ascii="仿宋_GB2312" w:cs="Times New Roman"/>
          <w:color w:val="000000" w:themeColor="text1"/>
          <w:spacing w:val="4"/>
          <w:lang w:eastAsia="zh-CN"/>
          <w14:textFill>
            <w14:solidFill>
              <w14:schemeClr w14:val="tx1"/>
            </w14:solidFill>
          </w14:textFill>
        </w:rPr>
        <w:t>，参赛选手须严格遵守相关安全操作规程，</w:t>
      </w:r>
      <w:r>
        <w:rPr>
          <w:rFonts w:ascii="仿宋_GB2312" w:cs="Times New Roman"/>
          <w:color w:val="000000" w:themeColor="text1"/>
          <w:spacing w:val="-1"/>
          <w:lang w:eastAsia="zh-CN"/>
          <w14:textFill>
            <w14:solidFill>
              <w14:schemeClr w14:val="tx1"/>
            </w14:solidFill>
          </w14:textFill>
        </w:rPr>
        <w:t>禁止不安全操作和野蛮操作,确保人身及设备安全，</w:t>
      </w:r>
      <w:r>
        <w:rPr>
          <w:rFonts w:ascii="仿宋_GB2312" w:cs="Times New Roman"/>
          <w:color w:val="000000" w:themeColor="text1"/>
          <w:spacing w:val="-3"/>
          <w:lang w:eastAsia="zh-CN"/>
          <w14:textFill>
            <w14:solidFill>
              <w14:schemeClr w14:val="tx1"/>
            </w14:solidFill>
          </w14:textFill>
        </w:rPr>
        <w:t>并</w:t>
      </w:r>
      <w:r>
        <w:rPr>
          <w:rFonts w:ascii="仿宋_GB2312" w:cs="Times New Roman"/>
          <w:color w:val="000000" w:themeColor="text1"/>
          <w:lang w:eastAsia="zh-CN"/>
          <w14:textFill>
            <w14:solidFill>
              <w14:schemeClr w14:val="tx1"/>
            </w14:solidFill>
          </w14:textFill>
        </w:rPr>
        <w:t>接受裁判员的</w:t>
      </w:r>
      <w:r>
        <w:rPr>
          <w:rFonts w:ascii="仿宋_GB2312" w:cs="Times New Roman"/>
          <w:color w:val="000000" w:themeColor="text1"/>
          <w:spacing w:val="4"/>
          <w:lang w:eastAsia="zh-CN"/>
          <w14:textFill>
            <w14:solidFill>
              <w14:schemeClr w14:val="tx1"/>
            </w14:solidFill>
          </w14:textFill>
        </w:rPr>
        <w:t>监督和警示，若因选手个人因素造成人身安全事故和</w:t>
      </w:r>
      <w:r>
        <w:rPr>
          <w:rFonts w:ascii="仿宋_GB2312" w:cs="Times New Roman"/>
          <w:color w:val="000000" w:themeColor="text1"/>
          <w:spacing w:val="3"/>
          <w:lang w:eastAsia="zh-CN"/>
          <w14:textFill>
            <w14:solidFill>
              <w14:schemeClr w14:val="tx1"/>
            </w14:solidFill>
          </w14:textFill>
        </w:rPr>
        <w:t>设备故障，不</w:t>
      </w:r>
      <w:r>
        <w:rPr>
          <w:rFonts w:ascii="仿宋_GB2312" w:cs="Times New Roman"/>
          <w:color w:val="000000" w:themeColor="text1"/>
          <w:spacing w:val="4"/>
          <w:lang w:eastAsia="zh-CN"/>
          <w14:textFill>
            <w14:solidFill>
              <w14:schemeClr w14:val="tx1"/>
            </w14:solidFill>
          </w14:textFill>
        </w:rPr>
        <w:t>予延时，情节特别严重者，由大赛裁判组视具体情况</w:t>
      </w:r>
      <w:r>
        <w:rPr>
          <w:rFonts w:ascii="仿宋_GB2312" w:cs="Times New Roman"/>
          <w:color w:val="000000" w:themeColor="text1"/>
          <w:spacing w:val="3"/>
          <w:lang w:eastAsia="zh-CN"/>
          <w14:textFill>
            <w14:solidFill>
              <w14:schemeClr w14:val="tx1"/>
            </w14:solidFill>
          </w14:textFill>
        </w:rPr>
        <w:t>做出处理决定(最高至终止竞赛)</w:t>
      </w:r>
      <w:r>
        <w:rPr>
          <w:rFonts w:ascii="仿宋_GB2312" w:cs="Times New Roman"/>
          <w:color w:val="000000" w:themeColor="text1"/>
          <w:spacing w:val="5"/>
          <w:lang w:eastAsia="zh-CN"/>
          <w14:textFill>
            <w14:solidFill>
              <w14:schemeClr w14:val="tx1"/>
            </w14:solidFill>
          </w14:textFill>
        </w:rPr>
        <w:t>，并由</w:t>
      </w:r>
      <w:r>
        <w:rPr>
          <w:rFonts w:ascii="仿宋_GB2312" w:cs="Times New Roman"/>
          <w:color w:val="000000" w:themeColor="text1"/>
          <w:spacing w:val="4"/>
          <w:lang w:eastAsia="zh-CN"/>
          <w14:textFill>
            <w14:solidFill>
              <w14:schemeClr w14:val="tx1"/>
            </w14:solidFill>
          </w14:textFill>
        </w:rPr>
        <w:t>裁判长上报大赛监督仲裁组；若因非选手个人因素造成设备故障，由大赛裁判组视具体情况</w:t>
      </w:r>
      <w:r>
        <w:rPr>
          <w:rFonts w:ascii="仿宋_GB2312" w:cs="Times New Roman"/>
          <w:color w:val="000000" w:themeColor="text1"/>
          <w:spacing w:val="3"/>
          <w:lang w:eastAsia="zh-CN"/>
          <w14:textFill>
            <w14:solidFill>
              <w14:schemeClr w14:val="tx1"/>
            </w14:solidFill>
          </w14:textFill>
        </w:rPr>
        <w:t>做出延时处理</w:t>
      </w:r>
      <w:r>
        <w:rPr>
          <w:rFonts w:ascii="仿宋_GB2312" w:cs="Times New Roman"/>
          <w:color w:val="000000" w:themeColor="text1"/>
          <w:spacing w:val="-1"/>
          <w:lang w:eastAsia="zh-CN"/>
          <w14:textFill>
            <w14:solidFill>
              <w14:schemeClr w14:val="tx1"/>
            </w14:solidFill>
          </w14:textFill>
        </w:rPr>
        <w:t>并由</w:t>
      </w:r>
      <w:r>
        <w:rPr>
          <w:rFonts w:ascii="仿宋_GB2312" w:cs="Times New Roman"/>
          <w:color w:val="000000" w:themeColor="text1"/>
          <w:lang w:eastAsia="zh-CN"/>
          <w14:textFill>
            <w14:solidFill>
              <w14:schemeClr w14:val="tx1"/>
            </w14:solidFill>
          </w14:textFill>
        </w:rPr>
        <w:t>裁判长上报大赛监督仲裁组。</w:t>
      </w:r>
    </w:p>
    <w:p w14:paraId="0A070203">
      <w:pPr>
        <w:ind w:firstLine="61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4"/>
          <w:lang w:eastAsia="zh-CN"/>
          <w14:textFill>
            <w14:solidFill>
              <w14:schemeClr w14:val="tx1"/>
            </w14:solidFill>
          </w14:textFill>
        </w:rPr>
        <w:t>(</w:t>
      </w:r>
      <w:r>
        <w:rPr>
          <w:rFonts w:hint="default" w:ascii="Times New Roman" w:hAnsi="Times New Roman" w:cs="Times New Roman"/>
          <w:color w:val="000000" w:themeColor="text1"/>
          <w:spacing w:val="4"/>
          <w:lang w:eastAsia="zh-CN"/>
          <w14:textFill>
            <w14:solidFill>
              <w14:schemeClr w14:val="tx1"/>
            </w14:solidFill>
          </w14:textFill>
        </w:rPr>
        <w:t>1</w:t>
      </w:r>
      <w:r>
        <w:rPr>
          <w:rFonts w:hint="eastAsia" w:cs="Times New Roman"/>
          <w:color w:val="000000" w:themeColor="text1"/>
          <w:spacing w:val="4"/>
          <w:lang w:val="en-US" w:eastAsia="zh-CN"/>
          <w14:textFill>
            <w14:solidFill>
              <w14:schemeClr w14:val="tx1"/>
            </w14:solidFill>
          </w14:textFill>
        </w:rPr>
        <w:t>0</w:t>
      </w:r>
      <w:r>
        <w:rPr>
          <w:rFonts w:ascii="仿宋_GB2312" w:cs="Times New Roman"/>
          <w:color w:val="000000" w:themeColor="text1"/>
          <w:spacing w:val="4"/>
          <w:lang w:eastAsia="zh-CN"/>
          <w14:textFill>
            <w14:solidFill>
              <w14:schemeClr w14:val="tx1"/>
            </w14:solidFill>
          </w14:textFill>
        </w:rPr>
        <w:t>)如果选手提前结束竞赛，应报现场裁判员批准，竞赛终止时间由裁判员记录在案，选手提前结束竞赛后不得</w:t>
      </w:r>
      <w:r>
        <w:rPr>
          <w:rFonts w:ascii="仿宋_GB2312" w:cs="Times New Roman"/>
          <w:color w:val="000000" w:themeColor="text1"/>
          <w:spacing w:val="3"/>
          <w:lang w:eastAsia="zh-CN"/>
          <w14:textFill>
            <w14:solidFill>
              <w14:schemeClr w14:val="tx1"/>
            </w14:solidFill>
          </w14:textFill>
        </w:rPr>
        <w:t>再进行任何竞</w:t>
      </w:r>
      <w:r>
        <w:rPr>
          <w:rFonts w:ascii="仿宋_GB2312" w:cs="Times New Roman"/>
          <w:color w:val="000000" w:themeColor="text1"/>
          <w:spacing w:val="4"/>
          <w:lang w:eastAsia="zh-CN"/>
          <w14:textFill>
            <w14:solidFill>
              <w14:schemeClr w14:val="tx1"/>
            </w14:solidFill>
          </w14:textFill>
        </w:rPr>
        <w:t>赛相关工作。选手提前结束竞赛后，需原地等待，不</w:t>
      </w:r>
      <w:r>
        <w:rPr>
          <w:rFonts w:ascii="仿宋_GB2312" w:cs="Times New Roman"/>
          <w:color w:val="000000" w:themeColor="text1"/>
          <w:spacing w:val="3"/>
          <w:lang w:eastAsia="zh-CN"/>
          <w14:textFill>
            <w14:solidFill>
              <w14:schemeClr w14:val="tx1"/>
            </w14:solidFill>
          </w14:textFill>
        </w:rPr>
        <w:t>得离开赛场，</w:t>
      </w:r>
      <w:r>
        <w:rPr>
          <w:rFonts w:ascii="仿宋_GB2312" w:cs="Times New Roman"/>
          <w:color w:val="000000" w:themeColor="text1"/>
          <w:spacing w:val="-1"/>
          <w:lang w:eastAsia="zh-CN"/>
          <w14:textFill>
            <w14:solidFill>
              <w14:schemeClr w14:val="tx1"/>
            </w14:solidFill>
          </w14:textFill>
        </w:rPr>
        <w:t>直至</w:t>
      </w:r>
      <w:r>
        <w:rPr>
          <w:rFonts w:ascii="仿宋_GB2312" w:cs="Times New Roman"/>
          <w:color w:val="000000" w:themeColor="text1"/>
          <w:lang w:eastAsia="zh-CN"/>
          <w14:textFill>
            <w14:solidFill>
              <w14:schemeClr w14:val="tx1"/>
            </w14:solidFill>
          </w14:textFill>
        </w:rPr>
        <w:t>本场竞赛结束。</w:t>
      </w:r>
    </w:p>
    <w:p w14:paraId="41EF8CCD">
      <w:pPr>
        <w:ind w:firstLine="57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7"/>
          <w:lang w:eastAsia="zh-CN"/>
          <w14:textFill>
            <w14:solidFill>
              <w14:schemeClr w14:val="tx1"/>
            </w14:solidFill>
          </w14:textFill>
        </w:rPr>
        <w:t>(</w:t>
      </w:r>
      <w:r>
        <w:rPr>
          <w:rFonts w:hint="default" w:ascii="Times New Roman" w:hAnsi="Times New Roman" w:cs="Times New Roman"/>
          <w:color w:val="000000" w:themeColor="text1"/>
          <w:spacing w:val="-7"/>
          <w:lang w:eastAsia="zh-CN"/>
          <w14:textFill>
            <w14:solidFill>
              <w14:schemeClr w14:val="tx1"/>
            </w14:solidFill>
          </w14:textFill>
        </w:rPr>
        <w:t>1</w:t>
      </w:r>
      <w:r>
        <w:rPr>
          <w:rFonts w:hint="eastAsia" w:cs="Times New Roman"/>
          <w:color w:val="000000" w:themeColor="text1"/>
          <w:spacing w:val="-7"/>
          <w:lang w:val="en-US" w:eastAsia="zh-CN"/>
          <w14:textFill>
            <w14:solidFill>
              <w14:schemeClr w14:val="tx1"/>
            </w14:solidFill>
          </w14:textFill>
        </w:rPr>
        <w:t>1</w:t>
      </w:r>
      <w:r>
        <w:rPr>
          <w:rFonts w:ascii="仿宋_GB2312" w:cs="Times New Roman"/>
          <w:color w:val="000000" w:themeColor="text1"/>
          <w:spacing w:val="-7"/>
          <w:lang w:eastAsia="zh-CN"/>
          <w14:textFill>
            <w14:solidFill>
              <w14:schemeClr w14:val="tx1"/>
            </w14:solidFill>
          </w14:textFill>
        </w:rPr>
        <w:t>)裁判长在竞赛结束前</w:t>
      </w:r>
      <w:r>
        <w:rPr>
          <w:rFonts w:ascii="仿宋_GB2312" w:cs="Times New Roman"/>
          <w:color w:val="000000" w:themeColor="text1"/>
          <w:spacing w:val="-6"/>
          <w:lang w:eastAsia="zh-CN"/>
          <w14:textFill>
            <w14:solidFill>
              <w14:schemeClr w14:val="tx1"/>
            </w14:solidFill>
          </w14:textFill>
        </w:rPr>
        <w:t xml:space="preserve"> </w:t>
      </w:r>
      <w:r>
        <w:rPr>
          <w:rFonts w:hint="default" w:ascii="Times New Roman" w:hAnsi="Times New Roman" w:cs="Times New Roman"/>
          <w:color w:val="000000" w:themeColor="text1"/>
          <w:spacing w:val="-5"/>
          <w:lang w:eastAsia="zh-CN"/>
          <w14:textFill>
            <w14:solidFill>
              <w14:schemeClr w14:val="tx1"/>
            </w14:solidFill>
          </w14:textFill>
        </w:rPr>
        <w:t>15</w:t>
      </w:r>
      <w:r>
        <w:rPr>
          <w:rFonts w:ascii="仿宋_GB2312" w:cs="Times New Roman"/>
          <w:color w:val="000000" w:themeColor="text1"/>
          <w:spacing w:val="-7"/>
          <w:lang w:eastAsia="zh-CN"/>
          <w14:textFill>
            <w14:solidFill>
              <w14:schemeClr w14:val="tx1"/>
            </w14:solidFill>
          </w14:textFill>
        </w:rPr>
        <w:t xml:space="preserve"> 分钟对选手做出提示。裁判长宣</w:t>
      </w:r>
      <w:r>
        <w:rPr>
          <w:rFonts w:ascii="仿宋_GB2312" w:cs="Times New Roman"/>
          <w:color w:val="000000" w:themeColor="text1"/>
          <w:spacing w:val="-1"/>
          <w:lang w:eastAsia="zh-CN"/>
          <w14:textFill>
            <w14:solidFill>
              <w14:schemeClr w14:val="tx1"/>
            </w14:solidFill>
          </w14:textFill>
        </w:rPr>
        <w:t>布竞</w:t>
      </w:r>
      <w:r>
        <w:rPr>
          <w:rFonts w:ascii="仿宋_GB2312" w:cs="Times New Roman"/>
          <w:color w:val="000000" w:themeColor="text1"/>
          <w:lang w:eastAsia="zh-CN"/>
          <w14:textFill>
            <w14:solidFill>
              <w14:schemeClr w14:val="tx1"/>
            </w14:solidFill>
          </w14:textFill>
        </w:rPr>
        <w:t>赛结束后，选手应立即停止操作。</w:t>
      </w:r>
    </w:p>
    <w:p w14:paraId="49D80C17">
      <w:pPr>
        <w:ind w:firstLine="59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1"/>
          <w:lang w:eastAsia="zh-CN"/>
          <w14:textFill>
            <w14:solidFill>
              <w14:schemeClr w14:val="tx1"/>
            </w14:solidFill>
          </w14:textFill>
        </w:rPr>
        <w:t>(</w:t>
      </w:r>
      <w:r>
        <w:rPr>
          <w:rFonts w:hint="default" w:ascii="Times New Roman" w:hAnsi="Times New Roman" w:cs="Times New Roman"/>
          <w:color w:val="000000" w:themeColor="text1"/>
          <w:spacing w:val="-1"/>
          <w:lang w:eastAsia="zh-CN"/>
          <w14:textFill>
            <w14:solidFill>
              <w14:schemeClr w14:val="tx1"/>
            </w14:solidFill>
          </w14:textFill>
        </w:rPr>
        <w:t>1</w:t>
      </w:r>
      <w:r>
        <w:rPr>
          <w:rFonts w:hint="eastAsia" w:cs="Times New Roman"/>
          <w:color w:val="000000" w:themeColor="text1"/>
          <w:spacing w:val="-1"/>
          <w:lang w:val="en-US" w:eastAsia="zh-CN"/>
          <w14:textFill>
            <w14:solidFill>
              <w14:schemeClr w14:val="tx1"/>
            </w14:solidFill>
          </w14:textFill>
        </w:rPr>
        <w:t>2</w:t>
      </w:r>
      <w:r>
        <w:rPr>
          <w:rFonts w:ascii="仿宋_GB2312" w:cs="Times New Roman"/>
          <w:color w:val="000000" w:themeColor="text1"/>
          <w:spacing w:val="-1"/>
          <w:lang w:eastAsia="zh-CN"/>
          <w14:textFill>
            <w14:solidFill>
              <w14:schemeClr w14:val="tx1"/>
            </w14:solidFill>
          </w14:textFill>
        </w:rPr>
        <w:t>)竞赛结束后，由现</w:t>
      </w:r>
      <w:r>
        <w:rPr>
          <w:rFonts w:ascii="仿宋_GB2312" w:cs="Times New Roman"/>
          <w:color w:val="000000" w:themeColor="text1"/>
          <w:lang w:eastAsia="zh-CN"/>
          <w14:textFill>
            <w14:solidFill>
              <w14:schemeClr w14:val="tx1"/>
            </w14:solidFill>
          </w14:textFill>
        </w:rPr>
        <w:t>场裁判员和选手检查确认提交的内容，选手、</w:t>
      </w:r>
      <w:r>
        <w:rPr>
          <w:rFonts w:ascii="仿宋_GB2312" w:cs="Times New Roman"/>
          <w:color w:val="000000" w:themeColor="text1"/>
          <w:spacing w:val="-1"/>
          <w:lang w:eastAsia="zh-CN"/>
          <w14:textFill>
            <w14:solidFill>
              <w14:schemeClr w14:val="tx1"/>
            </w14:solidFill>
          </w14:textFill>
        </w:rPr>
        <w:t>现场</w:t>
      </w:r>
      <w:r>
        <w:rPr>
          <w:rFonts w:ascii="仿宋_GB2312" w:cs="Times New Roman"/>
          <w:color w:val="000000" w:themeColor="text1"/>
          <w:lang w:eastAsia="zh-CN"/>
          <w14:textFill>
            <w14:solidFill>
              <w14:schemeClr w14:val="tx1"/>
            </w14:solidFill>
          </w14:textFill>
        </w:rPr>
        <w:t>裁判员签字确认。</w:t>
      </w:r>
    </w:p>
    <w:p w14:paraId="41D7C3CA">
      <w:pPr>
        <w:ind w:firstLine="61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3"/>
          <w:lang w:eastAsia="zh-CN"/>
          <w14:textFill>
            <w14:solidFill>
              <w14:schemeClr w14:val="tx1"/>
            </w14:solidFill>
          </w14:textFill>
        </w:rPr>
        <w:t>(</w:t>
      </w:r>
      <w:r>
        <w:rPr>
          <w:rFonts w:hint="default" w:ascii="Times New Roman" w:hAnsi="Times New Roman" w:cs="Times New Roman"/>
          <w:color w:val="000000" w:themeColor="text1"/>
          <w:spacing w:val="3"/>
          <w:lang w:eastAsia="zh-CN"/>
          <w14:textFill>
            <w14:solidFill>
              <w14:schemeClr w14:val="tx1"/>
            </w14:solidFill>
          </w14:textFill>
        </w:rPr>
        <w:t>1</w:t>
      </w:r>
      <w:r>
        <w:rPr>
          <w:rFonts w:hint="eastAsia" w:cs="Times New Roman"/>
          <w:color w:val="000000" w:themeColor="text1"/>
          <w:spacing w:val="3"/>
          <w:lang w:val="en-US" w:eastAsia="zh-CN"/>
          <w14:textFill>
            <w14:solidFill>
              <w14:schemeClr w14:val="tx1"/>
            </w14:solidFill>
          </w14:textFill>
        </w:rPr>
        <w:t>3</w:t>
      </w:r>
      <w:r>
        <w:rPr>
          <w:rFonts w:ascii="仿宋_GB2312" w:cs="Times New Roman"/>
          <w:color w:val="000000" w:themeColor="text1"/>
          <w:spacing w:val="3"/>
          <w:lang w:eastAsia="zh-CN"/>
          <w14:textFill>
            <w14:solidFill>
              <w14:schemeClr w14:val="tx1"/>
            </w14:solidFill>
          </w14:textFill>
        </w:rPr>
        <w:t>)竞赛结束，</w:t>
      </w:r>
      <w:r>
        <w:rPr>
          <w:rFonts w:ascii="仿宋_GB2312" w:cs="Times New Roman"/>
          <w:color w:val="000000" w:themeColor="text1"/>
          <w:spacing w:val="4"/>
          <w:lang w:eastAsia="zh-CN"/>
          <w14:textFill>
            <w14:solidFill>
              <w14:schemeClr w14:val="tx1"/>
            </w14:solidFill>
          </w14:textFill>
        </w:rPr>
        <w:t>选手应立即清理现场，包括设备及周边卫生并恢复设备原始状态等。经现场裁判员和现场工作人</w:t>
      </w:r>
      <w:r>
        <w:rPr>
          <w:rFonts w:ascii="仿宋_GB2312" w:cs="Times New Roman"/>
          <w:color w:val="000000" w:themeColor="text1"/>
          <w:spacing w:val="3"/>
          <w:lang w:eastAsia="zh-CN"/>
          <w14:textFill>
            <w14:solidFill>
              <w14:schemeClr w14:val="tx1"/>
            </w14:solidFill>
          </w14:textFill>
        </w:rPr>
        <w:t>员确认后方可</w:t>
      </w:r>
      <w:r>
        <w:rPr>
          <w:rFonts w:ascii="仿宋_GB2312" w:cs="Times New Roman"/>
          <w:color w:val="000000" w:themeColor="text1"/>
          <w:spacing w:val="4"/>
          <w:lang w:eastAsia="zh-CN"/>
          <w14:textFill>
            <w14:solidFill>
              <w14:schemeClr w14:val="tx1"/>
            </w14:solidFill>
          </w14:textFill>
        </w:rPr>
        <w:t>离开工位。经裁判长统一确认后，选手统一离开赛场</w:t>
      </w:r>
      <w:r>
        <w:rPr>
          <w:rFonts w:ascii="仿宋_GB2312" w:cs="Times New Roman"/>
          <w:color w:val="000000" w:themeColor="text1"/>
          <w:spacing w:val="3"/>
          <w:lang w:eastAsia="zh-CN"/>
          <w14:textFill>
            <w14:solidFill>
              <w14:schemeClr w14:val="tx1"/>
            </w14:solidFill>
          </w14:textFill>
        </w:rPr>
        <w:t>。清理现场工</w:t>
      </w:r>
      <w:r>
        <w:rPr>
          <w:rFonts w:ascii="仿宋_GB2312" w:cs="Times New Roman"/>
          <w:color w:val="000000" w:themeColor="text1"/>
          <w:spacing w:val="-1"/>
          <w:lang w:eastAsia="zh-CN"/>
          <w14:textFill>
            <w14:solidFill>
              <w14:schemeClr w14:val="tx1"/>
            </w14:solidFill>
          </w14:textFill>
        </w:rPr>
        <w:t>作是</w:t>
      </w:r>
      <w:r>
        <w:rPr>
          <w:rFonts w:ascii="仿宋_GB2312" w:cs="Times New Roman"/>
          <w:color w:val="000000" w:themeColor="text1"/>
          <w:lang w:eastAsia="zh-CN"/>
          <w14:textFill>
            <w14:solidFill>
              <w14:schemeClr w14:val="tx1"/>
            </w14:solidFill>
          </w14:textFill>
        </w:rPr>
        <w:t>对选手职业素养评判的内容之一。</w:t>
      </w:r>
    </w:p>
    <w:p w14:paraId="1032CAA7">
      <w:pPr>
        <w:ind w:firstLine="61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3"/>
          <w:lang w:eastAsia="zh-CN"/>
          <w14:textFill>
            <w14:solidFill>
              <w14:schemeClr w14:val="tx1"/>
            </w14:solidFill>
          </w14:textFill>
        </w:rPr>
        <w:t>(</w:t>
      </w:r>
      <w:r>
        <w:rPr>
          <w:rFonts w:hint="default" w:ascii="Times New Roman" w:hAnsi="Times New Roman" w:cs="Times New Roman"/>
          <w:color w:val="000000" w:themeColor="text1"/>
          <w:spacing w:val="3"/>
          <w:lang w:eastAsia="zh-CN"/>
          <w14:textFill>
            <w14:solidFill>
              <w14:schemeClr w14:val="tx1"/>
            </w14:solidFill>
          </w14:textFill>
        </w:rPr>
        <w:t>1</w:t>
      </w:r>
      <w:r>
        <w:rPr>
          <w:rFonts w:hint="eastAsia" w:cs="Times New Roman"/>
          <w:color w:val="000000" w:themeColor="text1"/>
          <w:spacing w:val="3"/>
          <w:lang w:val="en-US" w:eastAsia="zh-CN"/>
          <w14:textFill>
            <w14:solidFill>
              <w14:schemeClr w14:val="tx1"/>
            </w14:solidFill>
          </w14:textFill>
        </w:rPr>
        <w:t>4</w:t>
      </w:r>
      <w:r>
        <w:rPr>
          <w:rFonts w:ascii="仿宋_GB2312" w:cs="Times New Roman"/>
          <w:color w:val="000000" w:themeColor="text1"/>
          <w:spacing w:val="3"/>
          <w:lang w:eastAsia="zh-CN"/>
          <w14:textFill>
            <w14:solidFill>
              <w14:schemeClr w14:val="tx1"/>
            </w14:solidFill>
          </w14:textFill>
        </w:rPr>
        <w:t>)为保证大赛</w:t>
      </w:r>
      <w:r>
        <w:rPr>
          <w:rFonts w:ascii="仿宋_GB2312" w:cs="Times New Roman"/>
          <w:color w:val="000000" w:themeColor="text1"/>
          <w:spacing w:val="4"/>
          <w:lang w:eastAsia="zh-CN"/>
          <w14:textFill>
            <w14:solidFill>
              <w14:schemeClr w14:val="tx1"/>
            </w14:solidFill>
          </w14:textFill>
        </w:rPr>
        <w:t>的公平、公正，加密裁判将对选手上交的文</w:t>
      </w:r>
      <w:r>
        <w:rPr>
          <w:rFonts w:ascii="仿宋_GB2312" w:cs="Times New Roman"/>
          <w:color w:val="000000" w:themeColor="text1"/>
          <w:spacing w:val="-1"/>
          <w:lang w:eastAsia="zh-CN"/>
          <w14:textFill>
            <w14:solidFill>
              <w14:schemeClr w14:val="tx1"/>
            </w14:solidFill>
          </w14:textFill>
        </w:rPr>
        <w:t>档进</w:t>
      </w:r>
      <w:r>
        <w:rPr>
          <w:rFonts w:ascii="仿宋_GB2312" w:cs="Times New Roman"/>
          <w:color w:val="000000" w:themeColor="text1"/>
          <w:lang w:eastAsia="zh-CN"/>
          <w14:textFill>
            <w14:solidFill>
              <w14:schemeClr w14:val="tx1"/>
            </w14:solidFill>
          </w14:textFill>
        </w:rPr>
        <w:t>行加密，然后交给评分裁判进行评分。</w:t>
      </w:r>
    </w:p>
    <w:p w14:paraId="6B4E7944">
      <w:pPr>
        <w:ind w:firstLine="61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3"/>
          <w:lang w:eastAsia="zh-CN"/>
          <w14:textFill>
            <w14:solidFill>
              <w14:schemeClr w14:val="tx1"/>
            </w14:solidFill>
          </w14:textFill>
        </w:rPr>
        <w:t>(</w:t>
      </w:r>
      <w:r>
        <w:rPr>
          <w:rFonts w:hint="default" w:ascii="Times New Roman" w:hAnsi="Times New Roman" w:cs="Times New Roman"/>
          <w:color w:val="000000" w:themeColor="text1"/>
          <w:spacing w:val="3"/>
          <w:lang w:eastAsia="zh-CN"/>
          <w14:textFill>
            <w14:solidFill>
              <w14:schemeClr w14:val="tx1"/>
            </w14:solidFill>
          </w14:textFill>
        </w:rPr>
        <w:t>1</w:t>
      </w:r>
      <w:r>
        <w:rPr>
          <w:rFonts w:hint="eastAsia" w:cs="Times New Roman"/>
          <w:color w:val="000000" w:themeColor="text1"/>
          <w:spacing w:val="3"/>
          <w:lang w:val="en-US" w:eastAsia="zh-CN"/>
          <w14:textFill>
            <w14:solidFill>
              <w14:schemeClr w14:val="tx1"/>
            </w14:solidFill>
          </w14:textFill>
        </w:rPr>
        <w:t>5</w:t>
      </w:r>
      <w:r>
        <w:rPr>
          <w:rFonts w:ascii="仿宋_GB2312" w:cs="Times New Roman"/>
          <w:color w:val="000000" w:themeColor="text1"/>
          <w:spacing w:val="3"/>
          <w:lang w:eastAsia="zh-CN"/>
          <w14:textFill>
            <w14:solidFill>
              <w14:schemeClr w14:val="tx1"/>
            </w14:solidFill>
          </w14:textFill>
        </w:rPr>
        <w:t>)参赛选手在</w:t>
      </w:r>
      <w:r>
        <w:rPr>
          <w:rFonts w:ascii="仿宋_GB2312" w:cs="Times New Roman"/>
          <w:color w:val="000000" w:themeColor="text1"/>
          <w:spacing w:val="4"/>
          <w:lang w:eastAsia="zh-CN"/>
          <w14:textFill>
            <w14:solidFill>
              <w14:schemeClr w14:val="tx1"/>
            </w14:solidFill>
          </w14:textFill>
        </w:rPr>
        <w:t>竞赛过程中，必须戴安全帽(女选手长发不</w:t>
      </w:r>
      <w:r>
        <w:rPr>
          <w:rFonts w:ascii="仿宋_GB2312" w:cs="Times New Roman"/>
          <w:color w:val="000000" w:themeColor="text1"/>
          <w:lang w:eastAsia="zh-CN"/>
          <w14:textFill>
            <w14:solidFill>
              <w14:schemeClr w14:val="tx1"/>
            </w14:solidFill>
          </w14:textFill>
        </w:rPr>
        <w:t>得外露)</w:t>
      </w:r>
      <w:r>
        <w:rPr>
          <w:rFonts w:ascii="仿宋_GB2312" w:cs="Times New Roman"/>
          <w:color w:val="000000" w:themeColor="text1"/>
          <w:spacing w:val="-1"/>
          <w:lang w:eastAsia="zh-CN"/>
          <w14:textFill>
            <w14:solidFill>
              <w14:schemeClr w14:val="tx1"/>
            </w14:solidFill>
          </w14:textFill>
        </w:rPr>
        <w:t>，穿</w:t>
      </w:r>
      <w:r>
        <w:rPr>
          <w:rFonts w:ascii="仿宋_GB2312" w:cs="Times New Roman"/>
          <w:color w:val="000000" w:themeColor="text1"/>
          <w:lang w:eastAsia="zh-CN"/>
          <w14:textFill>
            <w14:solidFill>
              <w14:schemeClr w14:val="tx1"/>
            </w14:solidFill>
          </w14:textFill>
        </w:rPr>
        <w:t>工作服、防砸防刺穿劳保工作鞋。</w:t>
      </w:r>
    </w:p>
    <w:p w14:paraId="1A19402A">
      <w:pPr>
        <w:ind w:firstLine="61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3"/>
          <w:lang w:eastAsia="zh-CN"/>
          <w14:textFill>
            <w14:solidFill>
              <w14:schemeClr w14:val="tx1"/>
            </w14:solidFill>
          </w14:textFill>
        </w:rPr>
        <w:t>(</w:t>
      </w:r>
      <w:r>
        <w:rPr>
          <w:rFonts w:hint="default" w:ascii="Times New Roman" w:hAnsi="Times New Roman" w:cs="Times New Roman"/>
          <w:color w:val="000000" w:themeColor="text1"/>
          <w:spacing w:val="3"/>
          <w:lang w:eastAsia="zh-CN"/>
          <w14:textFill>
            <w14:solidFill>
              <w14:schemeClr w14:val="tx1"/>
            </w14:solidFill>
          </w14:textFill>
        </w:rPr>
        <w:t>1</w:t>
      </w:r>
      <w:r>
        <w:rPr>
          <w:rFonts w:hint="eastAsia" w:cs="Times New Roman"/>
          <w:color w:val="000000" w:themeColor="text1"/>
          <w:spacing w:val="3"/>
          <w:lang w:val="en-US" w:eastAsia="zh-CN"/>
          <w14:textFill>
            <w14:solidFill>
              <w14:schemeClr w14:val="tx1"/>
            </w14:solidFill>
          </w14:textFill>
        </w:rPr>
        <w:t>6</w:t>
      </w:r>
      <w:r>
        <w:rPr>
          <w:rFonts w:ascii="仿宋_GB2312" w:cs="Times New Roman"/>
          <w:color w:val="000000" w:themeColor="text1"/>
          <w:spacing w:val="3"/>
          <w:lang w:eastAsia="zh-CN"/>
          <w14:textFill>
            <w14:solidFill>
              <w14:schemeClr w14:val="tx1"/>
            </w14:solidFill>
          </w14:textFill>
        </w:rPr>
        <w:t>)参赛选手在</w:t>
      </w:r>
      <w:r>
        <w:rPr>
          <w:rFonts w:ascii="仿宋_GB2312" w:cs="Times New Roman"/>
          <w:color w:val="000000" w:themeColor="text1"/>
          <w:spacing w:val="4"/>
          <w:lang w:eastAsia="zh-CN"/>
          <w14:textFill>
            <w14:solidFill>
              <w14:schemeClr w14:val="tx1"/>
            </w14:solidFill>
          </w14:textFill>
        </w:rPr>
        <w:t>竞赛过程中，要求操作安全规范，工具、刀</w:t>
      </w:r>
      <w:r>
        <w:rPr>
          <w:rFonts w:ascii="仿宋_GB2312" w:cs="Times New Roman"/>
          <w:color w:val="000000" w:themeColor="text1"/>
          <w:spacing w:val="3"/>
          <w:lang w:eastAsia="zh-CN"/>
          <w14:textFill>
            <w14:solidFill>
              <w14:schemeClr w14:val="tx1"/>
            </w14:solidFill>
          </w14:textFill>
        </w:rPr>
        <w:t>具、</w:t>
      </w:r>
      <w:r>
        <w:rPr>
          <w:rFonts w:ascii="仿宋_GB2312" w:cs="Times New Roman"/>
          <w:color w:val="000000" w:themeColor="text1"/>
          <w:spacing w:val="4"/>
          <w:lang w:eastAsia="zh-CN"/>
          <w14:textFill>
            <w14:solidFill>
              <w14:schemeClr w14:val="tx1"/>
            </w14:solidFill>
          </w14:textFill>
        </w:rPr>
        <w:t>量具等摆放整齐。竞赛过程中裁判组将安排裁判员对</w:t>
      </w:r>
      <w:r>
        <w:rPr>
          <w:rFonts w:ascii="仿宋_GB2312" w:cs="Times New Roman"/>
          <w:color w:val="000000" w:themeColor="text1"/>
          <w:spacing w:val="3"/>
          <w:lang w:eastAsia="zh-CN"/>
          <w14:textFill>
            <w14:solidFill>
              <w14:schemeClr w14:val="tx1"/>
            </w14:solidFill>
          </w14:textFill>
        </w:rPr>
        <w:t>选</w:t>
      </w:r>
      <w:r>
        <w:rPr>
          <w:rFonts w:ascii="仿宋_GB2312" w:cs="Times New Roman"/>
          <w:color w:val="000000" w:themeColor="text1"/>
          <w:spacing w:val="-1"/>
          <w:lang w:eastAsia="zh-CN"/>
          <w14:textFill>
            <w14:solidFill>
              <w14:schemeClr w14:val="tx1"/>
            </w14:solidFill>
          </w14:textFill>
        </w:rPr>
        <w:t>手进</w:t>
      </w:r>
      <w:r>
        <w:rPr>
          <w:rFonts w:ascii="仿宋_GB2312" w:cs="Times New Roman"/>
          <w:color w:val="000000" w:themeColor="text1"/>
          <w:lang w:eastAsia="zh-CN"/>
          <w14:textFill>
            <w14:solidFill>
              <w14:schemeClr w14:val="tx1"/>
            </w14:solidFill>
          </w14:textFill>
        </w:rPr>
        <w:t>行职业素养的现场评分。</w:t>
      </w:r>
    </w:p>
    <w:p w14:paraId="34C33F21">
      <w:pPr>
        <w:ind w:firstLine="61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3"/>
          <w:lang w:eastAsia="zh-CN"/>
          <w14:textFill>
            <w14:solidFill>
              <w14:schemeClr w14:val="tx1"/>
            </w14:solidFill>
          </w14:textFill>
        </w:rPr>
        <w:t>(</w:t>
      </w:r>
      <w:r>
        <w:rPr>
          <w:rFonts w:hint="default" w:ascii="Times New Roman" w:hAnsi="Times New Roman" w:cs="Times New Roman"/>
          <w:color w:val="000000" w:themeColor="text1"/>
          <w:spacing w:val="3"/>
          <w:lang w:eastAsia="zh-CN"/>
          <w14:textFill>
            <w14:solidFill>
              <w14:schemeClr w14:val="tx1"/>
            </w14:solidFill>
          </w14:textFill>
        </w:rPr>
        <w:t>1</w:t>
      </w:r>
      <w:r>
        <w:rPr>
          <w:rFonts w:hint="eastAsia" w:cs="Times New Roman"/>
          <w:color w:val="000000" w:themeColor="text1"/>
          <w:spacing w:val="3"/>
          <w:lang w:val="en-US" w:eastAsia="zh-CN"/>
          <w14:textFill>
            <w14:solidFill>
              <w14:schemeClr w14:val="tx1"/>
            </w14:solidFill>
          </w14:textFill>
        </w:rPr>
        <w:t>7</w:t>
      </w:r>
      <w:r>
        <w:rPr>
          <w:rFonts w:ascii="仿宋_GB2312" w:cs="Times New Roman"/>
          <w:color w:val="000000" w:themeColor="text1"/>
          <w:spacing w:val="3"/>
          <w:lang w:eastAsia="zh-CN"/>
          <w14:textFill>
            <w14:solidFill>
              <w14:schemeClr w14:val="tx1"/>
            </w14:solidFill>
          </w14:textFill>
        </w:rPr>
        <w:t>)选手离开竞</w:t>
      </w:r>
      <w:r>
        <w:rPr>
          <w:rFonts w:ascii="仿宋_GB2312" w:cs="Times New Roman"/>
          <w:color w:val="000000" w:themeColor="text1"/>
          <w:spacing w:val="4"/>
          <w:lang w:eastAsia="zh-CN"/>
          <w14:textFill>
            <w14:solidFill>
              <w14:schemeClr w14:val="tx1"/>
            </w14:solidFill>
          </w14:textFill>
        </w:rPr>
        <w:t>赛场地时，不得将草稿纸等与竞赛相关的物</w:t>
      </w:r>
      <w:r>
        <w:rPr>
          <w:rFonts w:ascii="仿宋_GB2312" w:cs="Times New Roman"/>
          <w:color w:val="000000" w:themeColor="text1"/>
          <w:spacing w:val="-1"/>
          <w:lang w:eastAsia="zh-CN"/>
          <w14:textFill>
            <w14:solidFill>
              <w14:schemeClr w14:val="tx1"/>
            </w14:solidFill>
          </w14:textFill>
        </w:rPr>
        <w:t>品带</w:t>
      </w:r>
      <w:r>
        <w:rPr>
          <w:rFonts w:ascii="仿宋_GB2312" w:cs="Times New Roman"/>
          <w:color w:val="000000" w:themeColor="text1"/>
          <w:lang w:eastAsia="zh-CN"/>
          <w14:textFill>
            <w14:solidFill>
              <w14:schemeClr w14:val="tx1"/>
            </w14:solidFill>
          </w14:textFill>
        </w:rPr>
        <w:t>离竞赛现场，同时也不得将赛场提供的其他物品带离赛场。</w:t>
      </w:r>
    </w:p>
    <w:p w14:paraId="0A34ED80">
      <w:pPr>
        <w:ind w:firstLine="612"/>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3"/>
          <w:lang w:eastAsia="zh-CN"/>
          <w14:textFill>
            <w14:solidFill>
              <w14:schemeClr w14:val="tx1"/>
            </w14:solidFill>
          </w14:textFill>
        </w:rPr>
        <w:t>(</w:t>
      </w:r>
      <w:r>
        <w:rPr>
          <w:rFonts w:hint="default" w:ascii="Times New Roman" w:hAnsi="Times New Roman" w:cs="Times New Roman"/>
          <w:color w:val="000000" w:themeColor="text1"/>
          <w:spacing w:val="3"/>
          <w:lang w:eastAsia="zh-CN"/>
          <w14:textFill>
            <w14:solidFill>
              <w14:schemeClr w14:val="tx1"/>
            </w14:solidFill>
          </w14:textFill>
        </w:rPr>
        <w:t>1</w:t>
      </w:r>
      <w:r>
        <w:rPr>
          <w:rFonts w:hint="eastAsia" w:cs="Times New Roman"/>
          <w:color w:val="000000" w:themeColor="text1"/>
          <w:spacing w:val="3"/>
          <w:lang w:val="en-US" w:eastAsia="zh-CN"/>
          <w14:textFill>
            <w14:solidFill>
              <w14:schemeClr w14:val="tx1"/>
            </w14:solidFill>
          </w14:textFill>
        </w:rPr>
        <w:t>8</w:t>
      </w:r>
      <w:r>
        <w:rPr>
          <w:rFonts w:ascii="仿宋_GB2312" w:cs="Times New Roman"/>
          <w:color w:val="000000" w:themeColor="text1"/>
          <w:spacing w:val="3"/>
          <w:lang w:eastAsia="zh-CN"/>
          <w14:textFill>
            <w14:solidFill>
              <w14:schemeClr w14:val="tx1"/>
            </w14:solidFill>
          </w14:textFill>
        </w:rPr>
        <w:t>)各类赛务人</w:t>
      </w:r>
      <w:r>
        <w:rPr>
          <w:rFonts w:ascii="仿宋_GB2312" w:cs="Times New Roman"/>
          <w:color w:val="000000" w:themeColor="text1"/>
          <w:spacing w:val="4"/>
          <w:lang w:eastAsia="zh-CN"/>
          <w14:textFill>
            <w14:solidFill>
              <w14:schemeClr w14:val="tx1"/>
            </w14:solidFill>
          </w14:textFill>
        </w:rPr>
        <w:t>员必须统一佩戴由大赛组委会签发的相关证</w:t>
      </w:r>
      <w:r>
        <w:rPr>
          <w:rFonts w:ascii="仿宋_GB2312" w:cs="Times New Roman"/>
          <w:color w:val="000000" w:themeColor="text1"/>
          <w:spacing w:val="-1"/>
          <w:lang w:eastAsia="zh-CN"/>
          <w14:textFill>
            <w14:solidFill>
              <w14:schemeClr w14:val="tx1"/>
            </w14:solidFill>
          </w14:textFill>
        </w:rPr>
        <w:t>件，</w:t>
      </w:r>
      <w:r>
        <w:rPr>
          <w:rFonts w:ascii="仿宋_GB2312" w:cs="Times New Roman"/>
          <w:color w:val="000000" w:themeColor="text1"/>
          <w:lang w:eastAsia="zh-CN"/>
          <w14:textFill>
            <w14:solidFill>
              <w14:schemeClr w14:val="tx1"/>
            </w14:solidFill>
          </w14:textFill>
        </w:rPr>
        <w:t>着装整齐。</w:t>
      </w:r>
    </w:p>
    <w:p w14:paraId="1471DCA8">
      <w:pPr>
        <w:ind w:firstLine="616"/>
        <w:rPr>
          <w:rFonts w:ascii="仿宋_GB2312" w:cs="Times New Roman"/>
          <w:color w:val="000000" w:themeColor="text1"/>
          <w:lang w:eastAsia="zh-CN"/>
          <w14:textFill>
            <w14:solidFill>
              <w14:schemeClr w14:val="tx1"/>
            </w14:solidFill>
          </w14:textFill>
        </w:rPr>
      </w:pPr>
      <w:r>
        <w:rPr>
          <w:rFonts w:ascii="仿宋_GB2312" w:cs="Times New Roman"/>
          <w:color w:val="000000" w:themeColor="text1"/>
          <w:spacing w:val="4"/>
          <w:lang w:eastAsia="zh-CN"/>
          <w14:textFill>
            <w14:solidFill>
              <w14:schemeClr w14:val="tx1"/>
            </w14:solidFill>
          </w14:textFill>
        </w:rPr>
        <w:t>(</w:t>
      </w:r>
      <w:r>
        <w:rPr>
          <w:rFonts w:hint="eastAsia" w:cs="Times New Roman"/>
          <w:color w:val="000000" w:themeColor="text1"/>
          <w:spacing w:val="4"/>
          <w:lang w:val="en-US" w:eastAsia="zh-CN"/>
          <w14:textFill>
            <w14:solidFill>
              <w14:schemeClr w14:val="tx1"/>
            </w14:solidFill>
          </w14:textFill>
        </w:rPr>
        <w:t>19</w:t>
      </w:r>
      <w:r>
        <w:rPr>
          <w:rFonts w:ascii="仿宋_GB2312" w:cs="Times New Roman"/>
          <w:color w:val="000000" w:themeColor="text1"/>
          <w:spacing w:val="4"/>
          <w:lang w:eastAsia="zh-CN"/>
          <w14:textFill>
            <w14:solidFill>
              <w14:schemeClr w14:val="tx1"/>
            </w14:solidFill>
          </w14:textFill>
        </w:rPr>
        <w:t>)除现场裁判员和参赛选手外，其他人员不得进入比赛区</w:t>
      </w:r>
      <w:r>
        <w:rPr>
          <w:rFonts w:ascii="仿宋_GB2312" w:cs="Times New Roman"/>
          <w:color w:val="000000" w:themeColor="text1"/>
          <w:spacing w:val="3"/>
          <w:lang w:eastAsia="zh-CN"/>
          <w14:textFill>
            <w14:solidFill>
              <w14:schemeClr w14:val="tx1"/>
            </w14:solidFill>
          </w14:textFill>
        </w:rPr>
        <w:t>域。赛场安全员、</w:t>
      </w:r>
      <w:r>
        <w:rPr>
          <w:rFonts w:ascii="仿宋_GB2312" w:cs="Times New Roman"/>
          <w:color w:val="000000" w:themeColor="text1"/>
          <w:spacing w:val="5"/>
          <w:lang w:eastAsia="zh-CN"/>
          <w14:textFill>
            <w14:solidFill>
              <w14:schemeClr w14:val="tx1"/>
            </w14:solidFill>
          </w14:textFill>
        </w:rPr>
        <w:t>设备</w:t>
      </w:r>
      <w:r>
        <w:rPr>
          <w:rFonts w:ascii="仿宋_GB2312" w:cs="Times New Roman"/>
          <w:color w:val="000000" w:themeColor="text1"/>
          <w:spacing w:val="4"/>
          <w:lang w:eastAsia="zh-CN"/>
          <w14:textFill>
            <w14:solidFill>
              <w14:schemeClr w14:val="tx1"/>
            </w14:solidFill>
          </w14:textFill>
        </w:rPr>
        <w:t>和软件技术支持人员、工作人员必须在指定</w:t>
      </w:r>
      <w:r>
        <w:rPr>
          <w:rFonts w:ascii="仿宋_GB2312" w:cs="Times New Roman"/>
          <w:color w:val="000000" w:themeColor="text1"/>
          <w:spacing w:val="-1"/>
          <w:lang w:eastAsia="zh-CN"/>
          <w14:textFill>
            <w14:solidFill>
              <w14:schemeClr w14:val="tx1"/>
            </w14:solidFill>
          </w14:textFill>
        </w:rPr>
        <w:t>区域</w:t>
      </w:r>
      <w:r>
        <w:rPr>
          <w:rFonts w:ascii="仿宋_GB2312" w:cs="Times New Roman"/>
          <w:color w:val="000000" w:themeColor="text1"/>
          <w:lang w:eastAsia="zh-CN"/>
          <w14:textFill>
            <w14:solidFill>
              <w14:schemeClr w14:val="tx1"/>
            </w14:solidFill>
          </w14:textFill>
        </w:rPr>
        <w:t>等待，未经裁判长允许不得进入比赛区域。</w:t>
      </w:r>
    </w:p>
    <w:p w14:paraId="0784268C">
      <w:pPr>
        <w:autoSpaceDE/>
        <w:autoSpaceDN/>
        <w:spacing w:line="570" w:lineRule="exact"/>
        <w:ind w:firstLine="0" w:firstLineChars="0"/>
        <w:outlineLvl w:val="1"/>
        <w:rPr>
          <w:rFonts w:ascii="仿宋_GB2312" w:cs="Times New Roman"/>
          <w:b/>
          <w:kern w:val="2"/>
          <w:szCs w:val="30"/>
          <w:lang w:eastAsia="zh-CN"/>
        </w:rPr>
      </w:pPr>
      <w:bookmarkStart w:id="247" w:name="_Toc21773"/>
      <w:bookmarkStart w:id="248" w:name="_Toc9064"/>
      <w:r>
        <w:rPr>
          <w:rFonts w:hint="default" w:ascii="Times New Roman" w:hAnsi="Times New Roman" w:cs="Times New Roman"/>
          <w:b/>
          <w:kern w:val="2"/>
          <w:szCs w:val="30"/>
          <w:lang w:eastAsia="zh-CN"/>
        </w:rPr>
        <w:t>11</w:t>
      </w:r>
      <w:r>
        <w:rPr>
          <w:rFonts w:ascii="仿宋_GB2312" w:cs="Times New Roman"/>
          <w:b/>
          <w:kern w:val="2"/>
          <w:szCs w:val="30"/>
          <w:lang w:eastAsia="zh-CN"/>
        </w:rPr>
        <w:t xml:space="preserve"> 赛场纪律</w:t>
      </w:r>
      <w:bookmarkEnd w:id="243"/>
      <w:bookmarkEnd w:id="244"/>
      <w:bookmarkEnd w:id="245"/>
      <w:bookmarkEnd w:id="246"/>
      <w:bookmarkEnd w:id="247"/>
      <w:bookmarkEnd w:id="248"/>
    </w:p>
    <w:p w14:paraId="06744E36">
      <w:pPr>
        <w:autoSpaceDE/>
        <w:autoSpaceDN/>
        <w:ind w:firstLine="600"/>
        <w:rPr>
          <w:rFonts w:ascii="仿宋_GB2312" w:hAnsi="仿宋_GB2312" w:cs="仿宋_GB2312"/>
          <w:kern w:val="2"/>
          <w:szCs w:val="30"/>
          <w:lang w:eastAsia="zh-CN"/>
        </w:rPr>
      </w:pPr>
      <w:r>
        <w:rPr>
          <w:rFonts w:hint="eastAsia" w:ascii="仿宋_GB2312" w:hAnsi="仿宋_GB2312" w:cs="仿宋_GB2312"/>
          <w:kern w:val="2"/>
          <w:szCs w:val="30"/>
          <w:lang w:eastAsia="zh-CN"/>
        </w:rPr>
        <w:t>(</w:t>
      </w:r>
      <w:r>
        <w:rPr>
          <w:rFonts w:hint="default" w:ascii="Times New Roman" w:hAnsi="Times New Roman" w:cs="Times New Roman"/>
          <w:kern w:val="2"/>
          <w:szCs w:val="30"/>
          <w:lang w:eastAsia="zh-CN"/>
        </w:rPr>
        <w:t>1</w:t>
      </w:r>
      <w:r>
        <w:rPr>
          <w:rFonts w:hint="eastAsia" w:ascii="仿宋_GB2312" w:hAnsi="仿宋_GB2312" w:cs="仿宋_GB2312"/>
          <w:kern w:val="2"/>
          <w:szCs w:val="30"/>
          <w:lang w:eastAsia="zh-CN"/>
        </w:rPr>
        <w:t>)</w:t>
      </w:r>
      <w:r>
        <w:rPr>
          <w:rFonts w:ascii="仿宋_GB2312" w:hAnsi="仿宋_GB2312" w:cs="仿宋_GB2312"/>
          <w:kern w:val="2"/>
          <w:szCs w:val="30"/>
          <w:lang w:eastAsia="zh-CN"/>
        </w:rPr>
        <w:t>选手在竞赛期间不得携带、使用手机、照相机、录像机等通信设备，不得携带非大赛提供的电子存储设备、资料。</w:t>
      </w:r>
    </w:p>
    <w:p w14:paraId="4DF3AB47">
      <w:pPr>
        <w:autoSpaceDE/>
        <w:autoSpaceDN/>
        <w:ind w:firstLine="600"/>
        <w:rPr>
          <w:rFonts w:ascii="仿宋_GB2312" w:hAnsi="仿宋_GB2312" w:cs="仿宋_GB2312"/>
          <w:kern w:val="2"/>
          <w:szCs w:val="30"/>
          <w:lang w:eastAsia="zh-CN"/>
        </w:rPr>
      </w:pPr>
      <w:r>
        <w:rPr>
          <w:rFonts w:hint="eastAsia" w:ascii="仿宋_GB2312" w:hAnsi="仿宋_GB2312" w:cs="仿宋_GB2312"/>
          <w:kern w:val="2"/>
          <w:szCs w:val="30"/>
          <w:lang w:eastAsia="zh-CN"/>
        </w:rPr>
        <w:t>(</w:t>
      </w:r>
      <w:r>
        <w:rPr>
          <w:rFonts w:hint="default" w:ascii="Times New Roman" w:hAnsi="Times New Roman" w:cs="Times New Roman"/>
          <w:kern w:val="2"/>
          <w:szCs w:val="30"/>
          <w:lang w:eastAsia="zh-CN"/>
        </w:rPr>
        <w:t>2</w:t>
      </w:r>
      <w:r>
        <w:rPr>
          <w:rFonts w:hint="eastAsia" w:ascii="仿宋_GB2312" w:hAnsi="仿宋_GB2312" w:cs="仿宋_GB2312"/>
          <w:kern w:val="2"/>
          <w:szCs w:val="30"/>
          <w:lang w:eastAsia="zh-CN"/>
        </w:rPr>
        <w:t>)</w:t>
      </w:r>
      <w:r>
        <w:rPr>
          <w:rFonts w:ascii="仿宋_GB2312" w:hAnsi="仿宋_GB2312" w:cs="仿宋_GB2312"/>
          <w:kern w:val="2"/>
          <w:szCs w:val="30"/>
          <w:lang w:eastAsia="zh-CN"/>
        </w:rPr>
        <w:t>比赛期间，选手有问题应及时向裁判员反映；选手正常比赛时，裁判员不得主动接近或干涉选手；若选手需要技术支持，裁判员应及时通知相关人员前来解决；若需做出判决，则应报告裁判长，由裁判长决定。</w:t>
      </w:r>
    </w:p>
    <w:p w14:paraId="51553D81">
      <w:pPr>
        <w:autoSpaceDE/>
        <w:autoSpaceDN/>
        <w:ind w:firstLine="600"/>
        <w:rPr>
          <w:rFonts w:ascii="仿宋_GB2312" w:hAnsi="仿宋_GB2312" w:cs="仿宋_GB2312"/>
          <w:kern w:val="2"/>
          <w:szCs w:val="30"/>
          <w:lang w:eastAsia="zh-CN"/>
        </w:rPr>
      </w:pPr>
      <w:r>
        <w:rPr>
          <w:rFonts w:hint="eastAsia" w:ascii="仿宋_GB2312" w:hAnsi="仿宋_GB2312" w:cs="仿宋_GB2312"/>
          <w:kern w:val="2"/>
          <w:szCs w:val="30"/>
          <w:lang w:eastAsia="zh-CN"/>
        </w:rPr>
        <w:t>(</w:t>
      </w:r>
      <w:r>
        <w:rPr>
          <w:rFonts w:hint="default" w:ascii="Times New Roman" w:hAnsi="Times New Roman" w:cs="Times New Roman"/>
          <w:kern w:val="2"/>
          <w:szCs w:val="30"/>
          <w:lang w:eastAsia="zh-CN"/>
        </w:rPr>
        <w:t>3</w:t>
      </w:r>
      <w:r>
        <w:rPr>
          <w:rFonts w:hint="eastAsia" w:ascii="仿宋_GB2312" w:hAnsi="仿宋_GB2312" w:cs="仿宋_GB2312"/>
          <w:kern w:val="2"/>
          <w:szCs w:val="30"/>
          <w:lang w:eastAsia="zh-CN"/>
        </w:rPr>
        <w:t>)</w:t>
      </w:r>
      <w:r>
        <w:rPr>
          <w:rFonts w:ascii="仿宋_GB2312" w:hAnsi="仿宋_GB2312" w:cs="仿宋_GB2312"/>
          <w:kern w:val="2"/>
          <w:szCs w:val="30"/>
          <w:lang w:eastAsia="zh-CN"/>
        </w:rPr>
        <w:t>竞赛结束铃声响起以后，选手应立即停止操作。选手应及时把赛题、图纸、电子存储设备、草稿纸等所有相关文件提交给现场裁判，并确认。由加密裁判做好加密和保存工作；最终统一提交给裁判长。</w:t>
      </w:r>
    </w:p>
    <w:p w14:paraId="2A9487CB">
      <w:pPr>
        <w:autoSpaceDE/>
        <w:autoSpaceDN/>
        <w:ind w:firstLine="600"/>
        <w:rPr>
          <w:rFonts w:ascii="仿宋_GB2312" w:hAnsi="仿宋_GB2312" w:cs="仿宋_GB2312"/>
          <w:kern w:val="2"/>
          <w:szCs w:val="30"/>
          <w:lang w:eastAsia="zh-CN"/>
        </w:rPr>
      </w:pPr>
      <w:r>
        <w:rPr>
          <w:rFonts w:hint="eastAsia" w:ascii="仿宋_GB2312" w:hAnsi="仿宋_GB2312" w:cs="仿宋_GB2312"/>
          <w:kern w:val="2"/>
          <w:szCs w:val="30"/>
          <w:lang w:eastAsia="zh-CN"/>
        </w:rPr>
        <w:t>(</w:t>
      </w:r>
      <w:r>
        <w:rPr>
          <w:rFonts w:hint="default" w:ascii="Times New Roman" w:hAnsi="Times New Roman" w:cs="Times New Roman"/>
          <w:kern w:val="2"/>
          <w:szCs w:val="30"/>
          <w:lang w:eastAsia="zh-CN"/>
        </w:rPr>
        <w:t>4</w:t>
      </w:r>
      <w:r>
        <w:rPr>
          <w:rFonts w:hint="eastAsia" w:ascii="仿宋_GB2312" w:hAnsi="仿宋_GB2312" w:cs="仿宋_GB2312"/>
          <w:kern w:val="2"/>
          <w:szCs w:val="30"/>
          <w:lang w:eastAsia="zh-CN"/>
        </w:rPr>
        <w:t>)</w:t>
      </w:r>
      <w:r>
        <w:rPr>
          <w:rFonts w:ascii="仿宋_GB2312" w:hAnsi="仿宋_GB2312" w:cs="仿宋_GB2312"/>
          <w:kern w:val="2"/>
          <w:szCs w:val="30"/>
          <w:lang w:eastAsia="zh-CN"/>
        </w:rPr>
        <w:t>未经裁判长允许，不得延长竞赛时间。</w:t>
      </w:r>
    </w:p>
    <w:p w14:paraId="18F4167A">
      <w:pPr>
        <w:autoSpaceDE/>
        <w:autoSpaceDN/>
        <w:ind w:firstLine="600"/>
        <w:rPr>
          <w:rFonts w:ascii="仿宋_GB2312" w:hAnsi="仿宋_GB2312" w:cs="仿宋_GB2312"/>
          <w:kern w:val="2"/>
          <w:szCs w:val="30"/>
          <w:lang w:eastAsia="zh-CN"/>
        </w:rPr>
      </w:pPr>
      <w:r>
        <w:rPr>
          <w:rFonts w:hint="eastAsia" w:ascii="仿宋_GB2312" w:hAnsi="仿宋_GB2312" w:cs="仿宋_GB2312"/>
          <w:kern w:val="2"/>
          <w:szCs w:val="30"/>
          <w:lang w:eastAsia="zh-CN"/>
        </w:rPr>
        <w:t>(</w:t>
      </w:r>
      <w:r>
        <w:rPr>
          <w:rFonts w:hint="default" w:ascii="Times New Roman" w:hAnsi="Times New Roman" w:cs="Times New Roman"/>
          <w:kern w:val="2"/>
          <w:szCs w:val="30"/>
          <w:lang w:eastAsia="zh-CN"/>
        </w:rPr>
        <w:t>5</w:t>
      </w:r>
      <w:r>
        <w:rPr>
          <w:rFonts w:hint="eastAsia" w:ascii="仿宋_GB2312" w:hAnsi="仿宋_GB2312" w:cs="仿宋_GB2312"/>
          <w:kern w:val="2"/>
          <w:szCs w:val="30"/>
          <w:lang w:eastAsia="zh-CN"/>
        </w:rPr>
        <w:t>)</w:t>
      </w:r>
      <w:r>
        <w:rPr>
          <w:rFonts w:ascii="仿宋_GB2312" w:hAnsi="仿宋_GB2312" w:cs="仿宋_GB2312"/>
          <w:kern w:val="2"/>
          <w:szCs w:val="30"/>
          <w:lang w:eastAsia="zh-CN"/>
        </w:rPr>
        <w:t>未经裁判长允许，竞赛结束后，选手不能离开赛场。</w:t>
      </w:r>
    </w:p>
    <w:p w14:paraId="23CB447F">
      <w:pPr>
        <w:autoSpaceDE/>
        <w:autoSpaceDN/>
        <w:ind w:firstLine="600"/>
        <w:rPr>
          <w:rFonts w:ascii="仿宋_GB2312" w:hAnsi="仿宋_GB2312" w:cs="仿宋_GB2312"/>
          <w:kern w:val="2"/>
          <w:szCs w:val="30"/>
          <w:lang w:eastAsia="zh-CN"/>
        </w:rPr>
      </w:pPr>
      <w:r>
        <w:rPr>
          <w:rFonts w:hint="eastAsia" w:ascii="仿宋_GB2312" w:hAnsi="仿宋_GB2312" w:cs="仿宋_GB2312"/>
          <w:kern w:val="2"/>
          <w:szCs w:val="30"/>
          <w:lang w:eastAsia="zh-CN"/>
        </w:rPr>
        <w:t>(</w:t>
      </w:r>
      <w:r>
        <w:rPr>
          <w:rFonts w:hint="default" w:ascii="Times New Roman" w:hAnsi="Times New Roman" w:cs="Times New Roman"/>
          <w:kern w:val="2"/>
          <w:szCs w:val="30"/>
          <w:lang w:eastAsia="zh-CN"/>
        </w:rPr>
        <w:t>6</w:t>
      </w:r>
      <w:r>
        <w:rPr>
          <w:rFonts w:hint="eastAsia" w:ascii="仿宋_GB2312" w:hAnsi="仿宋_GB2312" w:cs="仿宋_GB2312"/>
          <w:kern w:val="2"/>
          <w:szCs w:val="30"/>
          <w:lang w:eastAsia="zh-CN"/>
        </w:rPr>
        <w:t>)</w:t>
      </w:r>
      <w:r>
        <w:rPr>
          <w:rFonts w:ascii="仿宋_GB2312" w:hAnsi="仿宋_GB2312" w:cs="仿宋_GB2312"/>
          <w:kern w:val="2"/>
          <w:szCs w:val="30"/>
          <w:lang w:eastAsia="zh-CN"/>
        </w:rPr>
        <w:t>参赛选手不得有损坏竞赛设备和影响下一场竞赛的行为。</w:t>
      </w:r>
    </w:p>
    <w:p w14:paraId="117149F8">
      <w:pPr>
        <w:autoSpaceDE/>
        <w:autoSpaceDN/>
        <w:ind w:firstLine="600"/>
        <w:rPr>
          <w:rFonts w:ascii="仿宋_GB2312" w:hAnsi="仿宋_GB2312" w:cs="仿宋_GB2312"/>
          <w:kern w:val="2"/>
          <w:szCs w:val="30"/>
          <w:lang w:eastAsia="zh-CN"/>
        </w:rPr>
      </w:pPr>
      <w:r>
        <w:rPr>
          <w:rFonts w:hint="eastAsia" w:ascii="仿宋_GB2312" w:hAnsi="仿宋_GB2312" w:cs="仿宋_GB2312"/>
          <w:kern w:val="2"/>
          <w:szCs w:val="30"/>
          <w:lang w:eastAsia="zh-CN"/>
        </w:rPr>
        <w:t>(</w:t>
      </w:r>
      <w:r>
        <w:rPr>
          <w:rFonts w:hint="default" w:ascii="Times New Roman" w:hAnsi="Times New Roman" w:cs="Times New Roman"/>
          <w:kern w:val="2"/>
          <w:szCs w:val="30"/>
          <w:lang w:eastAsia="zh-CN"/>
        </w:rPr>
        <w:t>7</w:t>
      </w:r>
      <w:r>
        <w:rPr>
          <w:rFonts w:hint="eastAsia" w:ascii="仿宋_GB2312" w:hAnsi="仿宋_GB2312" w:cs="仿宋_GB2312"/>
          <w:kern w:val="2"/>
          <w:szCs w:val="30"/>
          <w:lang w:eastAsia="zh-CN"/>
        </w:rPr>
        <w:t>)</w:t>
      </w:r>
      <w:r>
        <w:rPr>
          <w:rFonts w:ascii="仿宋_GB2312" w:hAnsi="仿宋_GB2312" w:cs="仿宋_GB2312"/>
          <w:kern w:val="2"/>
          <w:szCs w:val="30"/>
          <w:lang w:eastAsia="zh-CN"/>
        </w:rPr>
        <w:t xml:space="preserve">参赛选手如果违反前述相关规定和组委会印发的竞赛技术规则，视违规程度，受到“总分扣除 </w:t>
      </w:r>
      <w:r>
        <w:rPr>
          <w:rFonts w:hint="default" w:ascii="Times New Roman" w:hAnsi="Times New Roman" w:cs="Times New Roman"/>
          <w:kern w:val="2"/>
          <w:szCs w:val="30"/>
          <w:lang w:eastAsia="zh-CN"/>
        </w:rPr>
        <w:t>10</w:t>
      </w:r>
      <w:r>
        <w:rPr>
          <w:rFonts w:ascii="Abadi" w:hAnsi="Abadi" w:cs="仿宋_GB2312"/>
          <w:kern w:val="2"/>
          <w:szCs w:val="30"/>
          <w:lang w:eastAsia="zh-CN"/>
        </w:rPr>
        <w:t>~</w:t>
      </w:r>
      <w:r>
        <w:rPr>
          <w:rFonts w:hint="default" w:ascii="Times New Roman" w:hAnsi="Times New Roman" w:cs="Times New Roman"/>
          <w:kern w:val="2"/>
          <w:szCs w:val="30"/>
          <w:lang w:eastAsia="zh-CN"/>
        </w:rPr>
        <w:t>20</w:t>
      </w:r>
      <w:r>
        <w:rPr>
          <w:rFonts w:ascii="仿宋_GB2312" w:hAnsi="仿宋_GB2312" w:cs="仿宋_GB2312"/>
          <w:kern w:val="2"/>
          <w:szCs w:val="30"/>
          <w:lang w:eastAsia="zh-CN"/>
        </w:rPr>
        <w:t xml:space="preserve"> 分、不得进入前 </w:t>
      </w:r>
      <w:r>
        <w:rPr>
          <w:rFonts w:hint="default" w:ascii="Times New Roman" w:hAnsi="Times New Roman" w:cs="Times New Roman"/>
          <w:kern w:val="2"/>
          <w:szCs w:val="30"/>
          <w:lang w:eastAsia="zh-CN"/>
        </w:rPr>
        <w:t>20</w:t>
      </w:r>
      <w:r>
        <w:rPr>
          <w:rFonts w:ascii="仿宋_GB2312" w:hAnsi="仿宋_GB2312" w:cs="仿宋_GB2312"/>
          <w:kern w:val="2"/>
          <w:szCs w:val="30"/>
          <w:lang w:eastAsia="zh-CN"/>
        </w:rPr>
        <w:t>名、取消竞赛资格”等不同处罚。</w:t>
      </w:r>
    </w:p>
    <w:p w14:paraId="2C327FD1">
      <w:pPr>
        <w:autoSpaceDE/>
        <w:autoSpaceDN/>
        <w:spacing w:before="312" w:beforeLines="100" w:line="570" w:lineRule="exact"/>
        <w:ind w:firstLine="0" w:firstLineChars="0"/>
        <w:outlineLvl w:val="0"/>
        <w:rPr>
          <w:rFonts w:ascii="黑体" w:hAnsi="黑体" w:eastAsia="黑体" w:cs="Times New Roman"/>
          <w:color w:val="000000" w:themeColor="text1"/>
          <w:kern w:val="2"/>
          <w:sz w:val="36"/>
          <w:szCs w:val="30"/>
          <w:lang w:eastAsia="zh-CN"/>
          <w14:textFill>
            <w14:solidFill>
              <w14:schemeClr w14:val="tx1"/>
            </w14:solidFill>
          </w14:textFill>
        </w:rPr>
      </w:pPr>
      <w:bookmarkStart w:id="249" w:name="_Toc107988008"/>
      <w:bookmarkStart w:id="250" w:name="_Toc22235"/>
      <w:bookmarkStart w:id="251" w:name="_Toc15595"/>
      <w:bookmarkStart w:id="252" w:name="_Toc108109278"/>
      <w:r>
        <w:rPr>
          <w:rFonts w:hint="eastAsia" w:ascii="黑体" w:hAnsi="黑体" w:eastAsia="黑体" w:cs="Times New Roman"/>
          <w:color w:val="000000" w:themeColor="text1"/>
          <w:kern w:val="2"/>
          <w:sz w:val="36"/>
          <w:szCs w:val="30"/>
          <w:lang w:eastAsia="zh-CN"/>
          <w14:textFill>
            <w14:solidFill>
              <w14:schemeClr w14:val="tx1"/>
            </w14:solidFill>
          </w14:textFill>
        </w:rPr>
        <w:t>四、竞赛相关要求</w:t>
      </w:r>
      <w:bookmarkEnd w:id="249"/>
      <w:bookmarkEnd w:id="250"/>
      <w:bookmarkEnd w:id="251"/>
      <w:bookmarkEnd w:id="252"/>
    </w:p>
    <w:p w14:paraId="29A4FCB0">
      <w:pPr>
        <w:autoSpaceDE/>
        <w:autoSpaceDN/>
        <w:spacing w:line="570" w:lineRule="exact"/>
        <w:ind w:firstLine="0" w:firstLineChars="0"/>
        <w:outlineLvl w:val="1"/>
        <w:rPr>
          <w:rFonts w:ascii="仿宋_GB2312" w:cs="Times New Roman"/>
          <w:b/>
          <w:color w:val="000000" w:themeColor="text1"/>
          <w:kern w:val="2"/>
          <w:szCs w:val="30"/>
          <w:lang w:eastAsia="zh-CN"/>
          <w14:textFill>
            <w14:solidFill>
              <w14:schemeClr w14:val="tx1"/>
            </w14:solidFill>
          </w14:textFill>
        </w:rPr>
      </w:pPr>
      <w:bookmarkStart w:id="253" w:name="_TOC_300043"/>
      <w:bookmarkStart w:id="254" w:name="_Toc108109279"/>
      <w:bookmarkStart w:id="255" w:name="_Toc106539838"/>
      <w:bookmarkStart w:id="256" w:name="_Toc2239"/>
      <w:bookmarkStart w:id="257" w:name="_Toc107129663"/>
      <w:bookmarkStart w:id="258" w:name="_Toc27284"/>
      <w:bookmarkStart w:id="259" w:name="_TOC_300039"/>
      <w:bookmarkStart w:id="260" w:name="_Toc107129659"/>
      <w:bookmarkStart w:id="261" w:name="_Toc106539834"/>
      <w:r>
        <w:rPr>
          <w:rFonts w:hint="default" w:ascii="Times New Roman" w:hAnsi="Times New Roman" w:cs="Times New Roman"/>
          <w:b/>
          <w:color w:val="000000" w:themeColor="text1"/>
          <w:kern w:val="2"/>
          <w:szCs w:val="30"/>
          <w:lang w:eastAsia="zh-CN"/>
          <w14:textFill>
            <w14:solidFill>
              <w14:schemeClr w14:val="tx1"/>
            </w14:solidFill>
          </w14:textFill>
        </w:rPr>
        <w:t>12</w:t>
      </w:r>
      <w:r>
        <w:rPr>
          <w:rFonts w:ascii="仿宋_GB2312" w:cs="Times New Roman"/>
          <w:b/>
          <w:color w:val="000000" w:themeColor="text1"/>
          <w:kern w:val="2"/>
          <w:szCs w:val="30"/>
          <w:lang w:eastAsia="zh-CN"/>
          <w14:textFill>
            <w14:solidFill>
              <w14:schemeClr w14:val="tx1"/>
            </w14:solidFill>
          </w14:textFill>
        </w:rPr>
        <w:t xml:space="preserve"> 竞赛安</w:t>
      </w:r>
      <w:bookmarkEnd w:id="253"/>
      <w:r>
        <w:rPr>
          <w:rFonts w:ascii="仿宋_GB2312" w:cs="Times New Roman"/>
          <w:b/>
          <w:color w:val="000000" w:themeColor="text1"/>
          <w:kern w:val="2"/>
          <w:szCs w:val="30"/>
          <w:lang w:eastAsia="zh-CN"/>
          <w14:textFill>
            <w14:solidFill>
              <w14:schemeClr w14:val="tx1"/>
            </w14:solidFill>
          </w14:textFill>
        </w:rPr>
        <w:t>全要求</w:t>
      </w:r>
      <w:bookmarkEnd w:id="254"/>
      <w:bookmarkEnd w:id="255"/>
      <w:bookmarkEnd w:id="256"/>
      <w:bookmarkEnd w:id="257"/>
      <w:bookmarkEnd w:id="258"/>
    </w:p>
    <w:p w14:paraId="0BEBEE3B">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62" w:name="_Toc106539839"/>
      <w:bookmarkStart w:id="263" w:name="_Toc544"/>
      <w:bookmarkStart w:id="264" w:name="_TOC_300044"/>
      <w:bookmarkStart w:id="265" w:name="_Toc29287"/>
      <w:bookmarkStart w:id="266" w:name="_Toc107129664"/>
      <w:bookmarkStart w:id="267" w:name="_Toc108109280"/>
      <w:r>
        <w:rPr>
          <w:rFonts w:hint="default" w:ascii="Times New Roman" w:hAnsi="Times New Roman" w:cs="Times New Roman"/>
          <w:b/>
          <w:color w:val="000000" w:themeColor="text1"/>
          <w:kern w:val="2"/>
          <w:szCs w:val="30"/>
          <w:lang w:eastAsia="zh-CN"/>
          <w14:textFill>
            <w14:solidFill>
              <w14:schemeClr w14:val="tx1"/>
            </w14:solidFill>
          </w14:textFill>
        </w:rPr>
        <w:t>12</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1</w:t>
      </w:r>
      <w:r>
        <w:rPr>
          <w:rFonts w:ascii="仿宋_GB2312" w:cs="Times New Roman"/>
          <w:b/>
          <w:color w:val="000000" w:themeColor="text1"/>
          <w:kern w:val="2"/>
          <w:szCs w:val="30"/>
          <w:lang w:eastAsia="zh-CN"/>
          <w14:textFill>
            <w14:solidFill>
              <w14:schemeClr w14:val="tx1"/>
            </w14:solidFill>
          </w14:textFill>
        </w:rPr>
        <w:t xml:space="preserve"> 选手安全防护措施要求</w:t>
      </w:r>
      <w:bookmarkEnd w:id="262"/>
      <w:bookmarkEnd w:id="263"/>
      <w:bookmarkEnd w:id="264"/>
      <w:bookmarkEnd w:id="265"/>
      <w:bookmarkEnd w:id="266"/>
      <w:bookmarkEnd w:id="267"/>
    </w:p>
    <w:p w14:paraId="24A6D42C">
      <w:pPr>
        <w:ind w:firstLine="600"/>
        <w:rPr>
          <w:rFonts w:ascii="仿宋_GB2312" w:hAnsi="仿宋_GB2312" w:cs="仿宋_GB2312"/>
          <w:color w:val="000000" w:themeColor="text1"/>
          <w:szCs w:val="30"/>
          <w:lang w:eastAsia="zh-CN"/>
          <w14:textFill>
            <w14:solidFill>
              <w14:schemeClr w14:val="tx1"/>
            </w14:solidFill>
          </w14:textFill>
        </w:rPr>
      </w:pPr>
      <w:r>
        <w:rPr>
          <w:rFonts w:hint="eastAsia" w:ascii="仿宋_GB2312" w:hAnsi="仿宋_GB2312" w:cs="仿宋_GB2312"/>
          <w:color w:val="000000" w:themeColor="text1"/>
          <w:szCs w:val="30"/>
          <w:lang w:eastAsia="zh-CN"/>
          <w14:textFill>
            <w14:solidFill>
              <w14:schemeClr w14:val="tx1"/>
            </w14:solidFill>
          </w14:textFill>
        </w:rPr>
        <w:t>选手安全防护装备应符合表</w:t>
      </w:r>
      <w:r>
        <w:rPr>
          <w:rFonts w:hint="default" w:ascii="Times New Roman" w:hAnsi="Times New Roman" w:cs="Times New Roman"/>
          <w:color w:val="000000" w:themeColor="text1"/>
          <w:szCs w:val="30"/>
          <w:lang w:eastAsia="zh-CN"/>
          <w14:textFill>
            <w14:solidFill>
              <w14:schemeClr w14:val="tx1"/>
            </w14:solidFill>
          </w14:textFill>
        </w:rPr>
        <w:t>4</w:t>
      </w:r>
      <w:r>
        <w:rPr>
          <w:rFonts w:hint="eastAsia" w:ascii="仿宋_GB2312" w:hAnsi="仿宋_GB2312" w:cs="仿宋_GB2312"/>
          <w:color w:val="000000" w:themeColor="text1"/>
          <w:szCs w:val="30"/>
          <w:lang w:eastAsia="zh-CN"/>
          <w14:textFill>
            <w14:solidFill>
              <w14:schemeClr w14:val="tx1"/>
            </w14:solidFill>
          </w14:textFill>
        </w:rPr>
        <w:t>要求。</w:t>
      </w:r>
    </w:p>
    <w:p w14:paraId="7C1E4DAF">
      <w:pPr>
        <w:pStyle w:val="5"/>
        <w:rPr>
          <w:rFonts w:ascii="仿宋_GB2312" w:hAnsi="仿宋_GB2312" w:cs="仿宋_GB2312"/>
          <w:b/>
          <w:color w:val="000000" w:themeColor="text1"/>
          <w:kern w:val="2"/>
          <w:sz w:val="24"/>
          <w:szCs w:val="24"/>
          <w:lang w:eastAsia="zh-CN"/>
          <w14:textFill>
            <w14:solidFill>
              <w14:schemeClr w14:val="tx1"/>
            </w14:solidFill>
          </w14:textFill>
        </w:rPr>
      </w:pPr>
      <w:r>
        <w:rPr>
          <w:rFonts w:ascii="仿宋_GB2312" w:hAnsi="仿宋_GB2312" w:cs="仿宋_GB2312"/>
          <w:b/>
          <w:color w:val="000000" w:themeColor="text1"/>
          <w:kern w:val="2"/>
          <w:sz w:val="24"/>
          <w:szCs w:val="24"/>
          <w:lang w:eastAsia="zh-CN"/>
          <w14:textFill>
            <w14:solidFill>
              <w14:schemeClr w14:val="tx1"/>
            </w14:solidFill>
          </w14:textFill>
        </w:rPr>
        <w:t>表</w:t>
      </w:r>
      <w:r>
        <w:rPr>
          <w:rFonts w:hint="default" w:ascii="Times New Roman" w:hAnsi="Times New Roman" w:cs="Times New Roman"/>
          <w:b/>
          <w:color w:val="000000" w:themeColor="text1"/>
          <w:kern w:val="2"/>
          <w:sz w:val="24"/>
          <w:szCs w:val="24"/>
          <w:lang w:eastAsia="zh-CN"/>
          <w14:textFill>
            <w14:solidFill>
              <w14:schemeClr w14:val="tx1"/>
            </w14:solidFill>
          </w14:textFill>
        </w:rPr>
        <w:t>4</w:t>
      </w:r>
      <w:r>
        <w:rPr>
          <w:rFonts w:ascii="仿宋_GB2312" w:hAnsi="仿宋_GB2312" w:cs="仿宋_GB2312"/>
          <w:b/>
          <w:color w:val="000000" w:themeColor="text1"/>
          <w:kern w:val="2"/>
          <w:sz w:val="24"/>
          <w:szCs w:val="24"/>
          <w:lang w:eastAsia="zh-CN"/>
          <w14:textFill>
            <w14:solidFill>
              <w14:schemeClr w14:val="tx1"/>
            </w14:solidFill>
          </w14:textFill>
        </w:rPr>
        <w:t xml:space="preserve">  </w:t>
      </w:r>
      <w:r>
        <w:rPr>
          <w:rFonts w:hint="eastAsia" w:ascii="仿宋_GB2312" w:hAnsi="仿宋_GB2312" w:cs="仿宋_GB2312"/>
          <w:b/>
          <w:color w:val="000000" w:themeColor="text1"/>
          <w:kern w:val="2"/>
          <w:sz w:val="24"/>
          <w:szCs w:val="24"/>
          <w:lang w:eastAsia="zh-CN"/>
          <w14:textFill>
            <w14:solidFill>
              <w14:schemeClr w14:val="tx1"/>
            </w14:solidFill>
          </w14:textFill>
        </w:rPr>
        <w:t>选手安全防护装备</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6"/>
        <w:gridCol w:w="2623"/>
        <w:gridCol w:w="4836"/>
      </w:tblGrid>
      <w:tr w14:paraId="3E66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83" w:type="pct"/>
            <w:vAlign w:val="center"/>
          </w:tcPr>
          <w:p w14:paraId="63181FA2">
            <w:pPr>
              <w:pStyle w:val="33"/>
              <w:rPr>
                <w:rFonts w:ascii="仿宋" w:hAnsi="仿宋" w:eastAsia="仿宋"/>
                <w:b/>
                <w:bCs w:val="0"/>
                <w:szCs w:val="30"/>
              </w:rPr>
            </w:pPr>
            <w:r>
              <w:rPr>
                <w:rFonts w:ascii="仿宋" w:hAnsi="仿宋" w:eastAsia="仿宋"/>
                <w:b/>
                <w:bCs w:val="0"/>
                <w:szCs w:val="30"/>
              </w:rPr>
              <w:t>防护项目</w:t>
            </w:r>
          </w:p>
        </w:tc>
        <w:tc>
          <w:tcPr>
            <w:tcW w:w="1412" w:type="pct"/>
            <w:vAlign w:val="center"/>
          </w:tcPr>
          <w:p w14:paraId="1792B0A6">
            <w:pPr>
              <w:pStyle w:val="33"/>
              <w:rPr>
                <w:rFonts w:ascii="仿宋" w:hAnsi="仿宋" w:eastAsia="仿宋"/>
                <w:b/>
                <w:bCs w:val="0"/>
                <w:szCs w:val="30"/>
              </w:rPr>
            </w:pPr>
            <w:r>
              <w:rPr>
                <w:rFonts w:ascii="仿宋" w:hAnsi="仿宋" w:eastAsia="仿宋"/>
                <w:b/>
                <w:bCs w:val="0"/>
                <w:szCs w:val="30"/>
              </w:rPr>
              <w:t>图示</w:t>
            </w:r>
          </w:p>
        </w:tc>
        <w:tc>
          <w:tcPr>
            <w:tcW w:w="2603" w:type="pct"/>
            <w:vAlign w:val="center"/>
          </w:tcPr>
          <w:p w14:paraId="6DA2735C">
            <w:pPr>
              <w:pStyle w:val="33"/>
              <w:rPr>
                <w:rFonts w:ascii="仿宋" w:hAnsi="仿宋" w:eastAsia="仿宋"/>
                <w:b/>
                <w:bCs w:val="0"/>
                <w:szCs w:val="30"/>
              </w:rPr>
            </w:pPr>
            <w:r>
              <w:rPr>
                <w:rFonts w:ascii="仿宋" w:hAnsi="仿宋" w:eastAsia="仿宋"/>
                <w:b/>
                <w:bCs w:val="0"/>
                <w:szCs w:val="30"/>
              </w:rPr>
              <w:t>说明</w:t>
            </w:r>
          </w:p>
        </w:tc>
      </w:tr>
      <w:tr w14:paraId="4D1F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983" w:type="pct"/>
            <w:vAlign w:val="center"/>
          </w:tcPr>
          <w:p w14:paraId="2B414D33">
            <w:pPr>
              <w:pStyle w:val="33"/>
              <w:rPr>
                <w:rFonts w:ascii="仿宋" w:hAnsi="仿宋" w:eastAsia="仿宋"/>
                <w:sz w:val="24"/>
                <w:szCs w:val="22"/>
              </w:rPr>
            </w:pPr>
            <w:r>
              <w:rPr>
                <w:rFonts w:hint="eastAsia" w:ascii="仿宋" w:hAnsi="仿宋" w:eastAsia="仿宋"/>
                <w:sz w:val="24"/>
                <w:szCs w:val="22"/>
              </w:rPr>
              <w:t>绝缘鞋</w:t>
            </w:r>
          </w:p>
        </w:tc>
        <w:tc>
          <w:tcPr>
            <w:tcW w:w="1412" w:type="pct"/>
            <w:vAlign w:val="center"/>
          </w:tcPr>
          <w:p w14:paraId="24EB2306">
            <w:pPr>
              <w:pStyle w:val="33"/>
              <w:rPr>
                <w:rFonts w:ascii="仿宋" w:hAnsi="仿宋" w:eastAsia="仿宋"/>
                <w:sz w:val="24"/>
                <w:szCs w:val="22"/>
              </w:rPr>
            </w:pPr>
            <w:r>
              <w:rPr>
                <w:rFonts w:ascii="仿宋" w:hAnsi="仿宋" w:eastAsia="仿宋"/>
                <w:sz w:val="24"/>
                <w:szCs w:val="22"/>
              </w:rPr>
              <w:drawing>
                <wp:anchor distT="0" distB="0" distL="114300" distR="114300" simplePos="0" relativeHeight="251667456" behindDoc="0" locked="0" layoutInCell="1" allowOverlap="1">
                  <wp:simplePos x="0" y="0"/>
                  <wp:positionH relativeFrom="column">
                    <wp:posOffset>575945</wp:posOffset>
                  </wp:positionH>
                  <wp:positionV relativeFrom="paragraph">
                    <wp:posOffset>80645</wp:posOffset>
                  </wp:positionV>
                  <wp:extent cx="603250" cy="372110"/>
                  <wp:effectExtent l="0" t="0" r="6350" b="8890"/>
                  <wp:wrapSquare wrapText="bothSides"/>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图片 67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03250" cy="372110"/>
                          </a:xfrm>
                          <a:prstGeom prst="rect">
                            <a:avLst/>
                          </a:prstGeom>
                          <a:noFill/>
                          <a:ln>
                            <a:noFill/>
                          </a:ln>
                        </pic:spPr>
                      </pic:pic>
                    </a:graphicData>
                  </a:graphic>
                </wp:anchor>
              </w:drawing>
            </w:r>
          </w:p>
        </w:tc>
        <w:tc>
          <w:tcPr>
            <w:tcW w:w="2603" w:type="pct"/>
            <w:vAlign w:val="center"/>
          </w:tcPr>
          <w:p w14:paraId="1F381885">
            <w:pPr>
              <w:pStyle w:val="33"/>
              <w:jc w:val="left"/>
              <w:rPr>
                <w:rFonts w:ascii="仿宋" w:hAnsi="仿宋" w:eastAsia="仿宋" w:cs="仿宋_GB2312"/>
                <w:sz w:val="24"/>
                <w:szCs w:val="22"/>
              </w:rPr>
            </w:pPr>
            <w:r>
              <w:rPr>
                <w:rFonts w:hint="eastAsia" w:ascii="仿宋" w:hAnsi="仿宋" w:eastAsia="仿宋" w:cs="仿宋_GB2312"/>
                <w:sz w:val="24"/>
                <w:szCs w:val="22"/>
              </w:rPr>
              <w:t>防滑、防砸、防穿刺、绝缘</w:t>
            </w:r>
          </w:p>
        </w:tc>
      </w:tr>
      <w:tr w14:paraId="00A8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983" w:type="pct"/>
            <w:vAlign w:val="center"/>
          </w:tcPr>
          <w:p w14:paraId="5026ED6D">
            <w:pPr>
              <w:pStyle w:val="33"/>
              <w:rPr>
                <w:rFonts w:ascii="仿宋" w:hAnsi="仿宋" w:eastAsia="仿宋"/>
                <w:sz w:val="24"/>
                <w:szCs w:val="22"/>
              </w:rPr>
            </w:pPr>
            <w:r>
              <w:rPr>
                <w:rFonts w:ascii="仿宋" w:hAnsi="仿宋" w:eastAsia="仿宋"/>
                <w:sz w:val="24"/>
                <w:szCs w:val="22"/>
              </w:rPr>
              <w:t>安全帽</w:t>
            </w:r>
          </w:p>
        </w:tc>
        <w:tc>
          <w:tcPr>
            <w:tcW w:w="1412" w:type="pct"/>
            <w:vAlign w:val="center"/>
          </w:tcPr>
          <w:p w14:paraId="5FC5B4BB">
            <w:pPr>
              <w:pStyle w:val="33"/>
              <w:rPr>
                <w:rFonts w:ascii="仿宋" w:hAnsi="仿宋" w:eastAsia="仿宋"/>
                <w:sz w:val="24"/>
                <w:szCs w:val="22"/>
              </w:rPr>
            </w:pPr>
            <w:r>
              <w:rPr>
                <w:rFonts w:ascii="仿宋" w:hAnsi="仿宋" w:eastAsia="仿宋"/>
                <w:sz w:val="24"/>
                <w:szCs w:val="22"/>
              </w:rPr>
              <w:drawing>
                <wp:anchor distT="0" distB="0" distL="114300" distR="114300" simplePos="0" relativeHeight="251668480" behindDoc="0" locked="0" layoutInCell="1" allowOverlap="1">
                  <wp:simplePos x="0" y="0"/>
                  <wp:positionH relativeFrom="column">
                    <wp:posOffset>483235</wp:posOffset>
                  </wp:positionH>
                  <wp:positionV relativeFrom="paragraph">
                    <wp:posOffset>159385</wp:posOffset>
                  </wp:positionV>
                  <wp:extent cx="650875" cy="462915"/>
                  <wp:effectExtent l="0" t="0" r="0" b="0"/>
                  <wp:wrapNone/>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图片 67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50875" cy="462915"/>
                          </a:xfrm>
                          <a:prstGeom prst="rect">
                            <a:avLst/>
                          </a:prstGeom>
                          <a:noFill/>
                          <a:ln>
                            <a:noFill/>
                          </a:ln>
                        </pic:spPr>
                      </pic:pic>
                    </a:graphicData>
                  </a:graphic>
                </wp:anchor>
              </w:drawing>
            </w:r>
          </w:p>
        </w:tc>
        <w:tc>
          <w:tcPr>
            <w:tcW w:w="2603" w:type="pct"/>
            <w:vAlign w:val="center"/>
          </w:tcPr>
          <w:p w14:paraId="133C5D37">
            <w:pPr>
              <w:pStyle w:val="33"/>
              <w:jc w:val="left"/>
              <w:rPr>
                <w:rFonts w:ascii="仿宋" w:hAnsi="仿宋" w:eastAsia="仿宋" w:cs="仿宋_GB2312"/>
                <w:sz w:val="24"/>
                <w:szCs w:val="22"/>
              </w:rPr>
            </w:pPr>
            <w:r>
              <w:rPr>
                <w:rFonts w:hint="default" w:ascii="Times New Roman" w:hAnsi="Times New Roman" w:eastAsia="仿宋" w:cs="Times New Roman"/>
                <w:sz w:val="24"/>
                <w:szCs w:val="22"/>
              </w:rPr>
              <w:t>1</w:t>
            </w:r>
            <w:r>
              <w:rPr>
                <w:rFonts w:hint="eastAsia" w:ascii="仿宋" w:hAnsi="仿宋" w:eastAsia="仿宋" w:cs="仿宋_GB2312"/>
                <w:sz w:val="24"/>
                <w:szCs w:val="22"/>
              </w:rPr>
              <w:t>.用来保护头顶的钢制或类似原料制的浅圆顶</w:t>
            </w:r>
            <w:r>
              <w:fldChar w:fldCharType="begin"/>
            </w:r>
            <w:r>
              <w:instrText xml:space="preserve"> HYPERLINK "https://baike.baidu.com/item/%E5%B8%BD%E5%AD%90/995404" \t "_blank" </w:instrText>
            </w:r>
            <w:r>
              <w:fldChar w:fldCharType="separate"/>
            </w:r>
            <w:r>
              <w:rPr>
                <w:rFonts w:hint="eastAsia" w:ascii="仿宋" w:hAnsi="仿宋" w:eastAsia="仿宋" w:cs="仿宋_GB2312"/>
                <w:sz w:val="24"/>
                <w:szCs w:val="22"/>
              </w:rPr>
              <w:t>帽子</w:t>
            </w:r>
            <w:r>
              <w:rPr>
                <w:rFonts w:hint="eastAsia" w:ascii="仿宋" w:hAnsi="仿宋" w:eastAsia="仿宋" w:cs="仿宋_GB2312"/>
                <w:sz w:val="24"/>
                <w:szCs w:val="22"/>
              </w:rPr>
              <w:fldChar w:fldCharType="end"/>
            </w:r>
            <w:r>
              <w:rPr>
                <w:rFonts w:hint="eastAsia" w:ascii="仿宋" w:hAnsi="仿宋" w:eastAsia="仿宋" w:cs="仿宋_GB2312"/>
                <w:sz w:val="24"/>
                <w:szCs w:val="22"/>
              </w:rPr>
              <w:t>，防止冲击物伤害头部</w:t>
            </w:r>
          </w:p>
          <w:p w14:paraId="696E4F81">
            <w:pPr>
              <w:pStyle w:val="33"/>
              <w:jc w:val="left"/>
              <w:rPr>
                <w:rFonts w:ascii="仿宋" w:hAnsi="仿宋" w:eastAsia="仿宋" w:cs="仿宋_GB2312"/>
                <w:sz w:val="24"/>
                <w:szCs w:val="22"/>
              </w:rPr>
            </w:pPr>
            <w:r>
              <w:rPr>
                <w:rFonts w:hint="default" w:ascii="Times New Roman" w:hAnsi="Times New Roman" w:eastAsia="仿宋" w:cs="Times New Roman"/>
                <w:sz w:val="24"/>
                <w:szCs w:val="22"/>
              </w:rPr>
              <w:t>2</w:t>
            </w:r>
            <w:r>
              <w:rPr>
                <w:rFonts w:hint="eastAsia" w:ascii="仿宋" w:hAnsi="仿宋" w:eastAsia="仿宋" w:cs="仿宋_GB2312"/>
                <w:sz w:val="24"/>
                <w:szCs w:val="22"/>
              </w:rPr>
              <w:t>.比赛全程选手必须佩戴安全帽</w:t>
            </w:r>
          </w:p>
        </w:tc>
      </w:tr>
      <w:tr w14:paraId="26A2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983" w:type="pct"/>
            <w:vAlign w:val="center"/>
          </w:tcPr>
          <w:p w14:paraId="2AD81C5E">
            <w:pPr>
              <w:pStyle w:val="33"/>
              <w:rPr>
                <w:rFonts w:ascii="仿宋" w:hAnsi="仿宋" w:eastAsia="仿宋"/>
                <w:sz w:val="24"/>
                <w:szCs w:val="22"/>
              </w:rPr>
            </w:pPr>
            <w:r>
              <w:rPr>
                <w:rFonts w:ascii="仿宋" w:hAnsi="仿宋" w:eastAsia="仿宋"/>
                <w:sz w:val="24"/>
                <w:szCs w:val="22"/>
              </w:rPr>
              <w:t>工作服</w:t>
            </w:r>
          </w:p>
        </w:tc>
        <w:tc>
          <w:tcPr>
            <w:tcW w:w="1412" w:type="pct"/>
            <w:vAlign w:val="center"/>
          </w:tcPr>
          <w:p w14:paraId="4299EBF0">
            <w:pPr>
              <w:pStyle w:val="33"/>
              <w:rPr>
                <w:rFonts w:ascii="仿宋" w:hAnsi="仿宋" w:eastAsia="仿宋"/>
                <w:sz w:val="24"/>
                <w:szCs w:val="22"/>
              </w:rPr>
            </w:pPr>
            <w:r>
              <w:rPr>
                <w:rFonts w:ascii="仿宋" w:hAnsi="仿宋" w:eastAsia="仿宋"/>
                <w:sz w:val="24"/>
                <w:szCs w:val="22"/>
              </w:rPr>
              <w:drawing>
                <wp:anchor distT="0" distB="0" distL="114300" distR="114300" simplePos="0" relativeHeight="251666432" behindDoc="0" locked="0" layoutInCell="1" allowOverlap="1">
                  <wp:simplePos x="0" y="0"/>
                  <wp:positionH relativeFrom="column">
                    <wp:posOffset>393065</wp:posOffset>
                  </wp:positionH>
                  <wp:positionV relativeFrom="paragraph">
                    <wp:posOffset>144145</wp:posOffset>
                  </wp:positionV>
                  <wp:extent cx="673735" cy="751205"/>
                  <wp:effectExtent l="0" t="0" r="0" b="0"/>
                  <wp:wrapSquare wrapText="bothSides"/>
                  <wp:docPr id="675" name="图片 675" descr="工作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图片 675" descr="工作服"/>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673735" cy="751205"/>
                          </a:xfrm>
                          <a:prstGeom prst="rect">
                            <a:avLst/>
                          </a:prstGeom>
                          <a:noFill/>
                          <a:ln>
                            <a:noFill/>
                          </a:ln>
                        </pic:spPr>
                      </pic:pic>
                    </a:graphicData>
                  </a:graphic>
                </wp:anchor>
              </w:drawing>
            </w:r>
          </w:p>
        </w:tc>
        <w:tc>
          <w:tcPr>
            <w:tcW w:w="2603" w:type="pct"/>
            <w:vAlign w:val="center"/>
          </w:tcPr>
          <w:p w14:paraId="2C67C66B">
            <w:pPr>
              <w:pStyle w:val="33"/>
              <w:jc w:val="left"/>
              <w:rPr>
                <w:rFonts w:ascii="仿宋" w:hAnsi="仿宋" w:eastAsia="仿宋" w:cs="仿宋_GB2312"/>
                <w:sz w:val="24"/>
                <w:szCs w:val="22"/>
              </w:rPr>
            </w:pPr>
            <w:r>
              <w:rPr>
                <w:rFonts w:hint="default" w:ascii="Times New Roman" w:hAnsi="Times New Roman" w:eastAsia="仿宋" w:cs="Times New Roman"/>
                <w:sz w:val="24"/>
                <w:szCs w:val="22"/>
              </w:rPr>
              <w:t>1</w:t>
            </w:r>
            <w:r>
              <w:rPr>
                <w:rFonts w:hint="eastAsia" w:ascii="仿宋" w:hAnsi="仿宋" w:eastAsia="仿宋" w:cs="仿宋_GB2312"/>
                <w:sz w:val="24"/>
                <w:szCs w:val="22"/>
              </w:rPr>
              <w:t>.必须是长裤</w:t>
            </w:r>
          </w:p>
          <w:p w14:paraId="6FA218F1">
            <w:pPr>
              <w:pStyle w:val="33"/>
              <w:jc w:val="left"/>
              <w:rPr>
                <w:rFonts w:ascii="仿宋" w:hAnsi="仿宋" w:eastAsia="仿宋" w:cs="仿宋_GB2312"/>
                <w:sz w:val="24"/>
                <w:szCs w:val="22"/>
              </w:rPr>
            </w:pPr>
            <w:r>
              <w:rPr>
                <w:rFonts w:hint="default" w:ascii="Times New Roman" w:hAnsi="Times New Roman" w:eastAsia="仿宋" w:cs="Times New Roman"/>
                <w:sz w:val="24"/>
                <w:szCs w:val="22"/>
              </w:rPr>
              <w:t>2</w:t>
            </w:r>
            <w:r>
              <w:rPr>
                <w:rFonts w:hint="eastAsia" w:ascii="仿宋" w:hAnsi="仿宋" w:eastAsia="仿宋" w:cs="仿宋_GB2312"/>
                <w:sz w:val="24"/>
                <w:szCs w:val="22"/>
              </w:rPr>
              <w:t>.工作服必须紧身不松垮，达到三紧要求</w:t>
            </w:r>
          </w:p>
        </w:tc>
      </w:tr>
    </w:tbl>
    <w:p w14:paraId="6303DA3C">
      <w:pPr>
        <w:ind w:firstLine="600"/>
        <w:rPr>
          <w:rFonts w:cs="Times New Roman"/>
          <w:color w:val="000000" w:themeColor="text1"/>
          <w:lang w:eastAsia="zh-CN"/>
          <w14:textFill>
            <w14:solidFill>
              <w14:schemeClr w14:val="tx1"/>
            </w14:solidFill>
          </w14:textFill>
        </w:rPr>
      </w:pPr>
    </w:p>
    <w:p w14:paraId="2DF54ACE">
      <w:pPr>
        <w:ind w:firstLine="600"/>
        <w:rPr>
          <w:rFonts w:cs="Times New Roman"/>
          <w:color w:val="000000" w:themeColor="text1"/>
          <w:lang w:eastAsia="zh-CN"/>
          <w14:textFill>
            <w14:solidFill>
              <w14:schemeClr w14:val="tx1"/>
            </w14:solidFill>
          </w14:textFill>
        </w:rPr>
      </w:pPr>
      <w:r>
        <w:rPr>
          <w:rFonts w:cs="Times New Roman"/>
          <w:color w:val="000000" w:themeColor="text1"/>
          <w:lang w:eastAsia="zh-CN"/>
          <w14:textFill>
            <w14:solidFill>
              <w14:schemeClr w14:val="tx1"/>
            </w14:solidFill>
          </w14:textFill>
        </w:rPr>
        <w:t>大赛时，裁判员对违反安全与健康条例、</w:t>
      </w:r>
      <w:r>
        <w:rPr>
          <w:rFonts w:cs="Times New Roman"/>
          <w:color w:val="000000" w:themeColor="text1"/>
          <w:spacing w:val="5"/>
          <w:lang w:eastAsia="zh-CN"/>
          <w14:textFill>
            <w14:solidFill>
              <w14:schemeClr w14:val="tx1"/>
            </w14:solidFill>
          </w14:textFill>
        </w:rPr>
        <w:t>违反</w:t>
      </w:r>
      <w:r>
        <w:rPr>
          <w:rFonts w:cs="Times New Roman"/>
          <w:color w:val="000000" w:themeColor="text1"/>
          <w:lang w:eastAsia="zh-CN"/>
          <w14:textFill>
            <w14:solidFill>
              <w14:schemeClr w14:val="tx1"/>
            </w14:solidFill>
          </w14:textFill>
        </w:rPr>
        <w:t>操作规程的选手和现象将提出警告并进行纠正。不听警告，不进行纠</w:t>
      </w:r>
      <w:r>
        <w:rPr>
          <w:rFonts w:cs="Times New Roman"/>
          <w:color w:val="000000" w:themeColor="text1"/>
          <w:spacing w:val="3"/>
          <w:lang w:eastAsia="zh-CN"/>
          <w14:textFill>
            <w14:solidFill>
              <w14:schemeClr w14:val="tx1"/>
            </w14:solidFill>
          </w14:textFill>
        </w:rPr>
        <w:t>正的参赛选手会受到不允许进入竞赛现场、</w:t>
      </w:r>
      <w:r>
        <w:rPr>
          <w:rFonts w:cs="Times New Roman"/>
          <w:color w:val="000000" w:themeColor="text1"/>
          <w:spacing w:val="5"/>
          <w:lang w:eastAsia="zh-CN"/>
          <w14:textFill>
            <w14:solidFill>
              <w14:schemeClr w14:val="tx1"/>
            </w14:solidFill>
          </w14:textFill>
        </w:rPr>
        <w:t>罚去安全分、停</w:t>
      </w:r>
      <w:r>
        <w:rPr>
          <w:rFonts w:cs="Times New Roman"/>
          <w:color w:val="000000" w:themeColor="text1"/>
          <w:lang w:eastAsia="zh-CN"/>
          <w14:textFill>
            <w14:solidFill>
              <w14:schemeClr w14:val="tx1"/>
            </w14:solidFill>
          </w14:textFill>
        </w:rPr>
        <w:t>止加工、取消竞赛资格等不同程度的惩罚。</w:t>
      </w:r>
    </w:p>
    <w:p w14:paraId="026F0C5B">
      <w:pPr>
        <w:ind w:firstLine="600"/>
        <w:rPr>
          <w:rFonts w:cs="Times New Roman"/>
          <w:lang w:eastAsia="zh-CN"/>
        </w:rPr>
      </w:pPr>
      <w:r>
        <w:rPr>
          <w:rFonts w:cs="Times New Roman"/>
          <w:lang w:eastAsia="zh-CN"/>
        </w:rPr>
        <w:t>选手防护装备佩带要求见表</w:t>
      </w:r>
      <w:r>
        <w:rPr>
          <w:rFonts w:hint="default" w:ascii="Times New Roman" w:hAnsi="Times New Roman" w:cs="Times New Roman"/>
          <w:lang w:eastAsia="zh-CN"/>
        </w:rPr>
        <w:t>5</w:t>
      </w:r>
      <w:r>
        <w:rPr>
          <w:rFonts w:cs="Times New Roman"/>
          <w:lang w:eastAsia="zh-CN"/>
        </w:rPr>
        <w:t>。</w:t>
      </w:r>
    </w:p>
    <w:p w14:paraId="3C6EAEF2">
      <w:pPr>
        <w:autoSpaceDE/>
        <w:autoSpaceDN/>
        <w:spacing w:before="156" w:beforeLines="50" w:line="240" w:lineRule="auto"/>
        <w:ind w:firstLine="0" w:firstLineChars="0"/>
        <w:jc w:val="center"/>
        <w:rPr>
          <w:rFonts w:ascii="仿宋_GB2312" w:hAnsi="仿宋_GB2312" w:cs="仿宋_GB2312"/>
          <w:b/>
          <w:kern w:val="2"/>
          <w:sz w:val="24"/>
          <w:szCs w:val="24"/>
          <w:lang w:eastAsia="zh-CN"/>
        </w:rPr>
      </w:pPr>
    </w:p>
    <w:p w14:paraId="513FC570">
      <w:pPr>
        <w:autoSpaceDE/>
        <w:autoSpaceDN/>
        <w:spacing w:before="156" w:beforeLines="50" w:line="240" w:lineRule="auto"/>
        <w:ind w:firstLine="0" w:firstLineChars="0"/>
        <w:jc w:val="center"/>
        <w:rPr>
          <w:rFonts w:ascii="仿宋_GB2312" w:hAnsi="仿宋_GB2312" w:cs="仿宋_GB2312"/>
          <w:b/>
          <w:kern w:val="2"/>
          <w:sz w:val="24"/>
          <w:szCs w:val="24"/>
          <w:lang w:eastAsia="zh-CN"/>
        </w:rPr>
      </w:pPr>
      <w:r>
        <w:rPr>
          <w:rFonts w:ascii="仿宋_GB2312" w:hAnsi="仿宋_GB2312" w:cs="仿宋_GB2312"/>
          <w:b/>
          <w:kern w:val="2"/>
          <w:sz w:val="24"/>
          <w:szCs w:val="24"/>
          <w:lang w:eastAsia="zh-CN"/>
        </w:rPr>
        <w:t>表</w:t>
      </w:r>
      <w:r>
        <w:rPr>
          <w:rFonts w:hint="default" w:ascii="Times New Roman" w:hAnsi="Times New Roman" w:cs="Times New Roman"/>
          <w:b/>
          <w:kern w:val="2"/>
          <w:sz w:val="24"/>
          <w:szCs w:val="24"/>
          <w:lang w:eastAsia="zh-CN"/>
        </w:rPr>
        <w:t>5</w:t>
      </w:r>
      <w:r>
        <w:rPr>
          <w:rFonts w:ascii="仿宋_GB2312" w:hAnsi="仿宋_GB2312" w:cs="仿宋_GB2312"/>
          <w:b/>
          <w:kern w:val="2"/>
          <w:sz w:val="24"/>
          <w:szCs w:val="24"/>
          <w:lang w:eastAsia="zh-CN"/>
        </w:rPr>
        <w:t xml:space="preserve">  选手防护装备佩带要求</w:t>
      </w:r>
    </w:p>
    <w:tbl>
      <w:tblPr>
        <w:tblStyle w:val="15"/>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16"/>
        <w:gridCol w:w="5561"/>
        <w:gridCol w:w="1908"/>
      </w:tblGrid>
      <w:tr w14:paraId="7B2D1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978" w:type="pct"/>
            <w:shd w:val="clear" w:color="auto" w:fill="auto"/>
            <w:vAlign w:val="center"/>
          </w:tcPr>
          <w:p w14:paraId="34E70EBB">
            <w:pPr>
              <w:pStyle w:val="33"/>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时段</w:t>
            </w:r>
          </w:p>
        </w:tc>
        <w:tc>
          <w:tcPr>
            <w:tcW w:w="2994" w:type="pct"/>
            <w:shd w:val="clear" w:color="auto" w:fill="auto"/>
            <w:vAlign w:val="center"/>
          </w:tcPr>
          <w:p w14:paraId="1597F952">
            <w:pPr>
              <w:pStyle w:val="33"/>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要求</w:t>
            </w:r>
          </w:p>
        </w:tc>
        <w:tc>
          <w:tcPr>
            <w:tcW w:w="1027" w:type="pct"/>
            <w:shd w:val="clear" w:color="auto" w:fill="auto"/>
            <w:vAlign w:val="center"/>
          </w:tcPr>
          <w:p w14:paraId="6349573F">
            <w:pPr>
              <w:pStyle w:val="33"/>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备注</w:t>
            </w:r>
          </w:p>
        </w:tc>
      </w:tr>
      <w:tr w14:paraId="5ACC4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8" w:type="pct"/>
            <w:vAlign w:val="center"/>
          </w:tcPr>
          <w:p w14:paraId="33410F57">
            <w:pPr>
              <w:pStyle w:val="33"/>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安装</w:t>
            </w:r>
            <w:r>
              <w:rPr>
                <w:color w:val="000000" w:themeColor="text1"/>
                <w:sz w:val="24"/>
                <w:szCs w:val="22"/>
                <w14:textFill>
                  <w14:solidFill>
                    <w14:schemeClr w14:val="tx1"/>
                  </w14:solidFill>
                </w14:textFill>
              </w:rPr>
              <w:t>操作时</w:t>
            </w:r>
          </w:p>
        </w:tc>
        <w:tc>
          <w:tcPr>
            <w:tcW w:w="2994" w:type="pct"/>
            <w:vAlign w:val="center"/>
          </w:tcPr>
          <w:p w14:paraId="0F82379D">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inline distT="0" distB="0" distL="0" distR="0">
                  <wp:extent cx="534035" cy="718820"/>
                  <wp:effectExtent l="0" t="0" r="18415" b="5080"/>
                  <wp:docPr id="17" name="图片 17"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标&#10;&#10;描述已自动生成"/>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4035" cy="718820"/>
                          </a:xfrm>
                          <a:prstGeom prst="rect">
                            <a:avLst/>
                          </a:prstGeom>
                          <a:noFill/>
                          <a:ln>
                            <a:noFill/>
                          </a:ln>
                        </pic:spPr>
                      </pic:pic>
                    </a:graphicData>
                  </a:graphic>
                </wp:inline>
              </w:drawing>
            </w:r>
            <w:r>
              <w:rPr>
                <w:color w:val="000000" w:themeColor="text1"/>
                <w:sz w:val="24"/>
                <w:szCs w:val="22"/>
                <w14:textFill>
                  <w14:solidFill>
                    <w14:schemeClr w14:val="tx1"/>
                  </w14:solidFill>
                </w14:textFill>
              </w:rPr>
              <w:drawing>
                <wp:inline distT="0" distB="0" distL="0" distR="0">
                  <wp:extent cx="523240" cy="697865"/>
                  <wp:effectExtent l="0" t="0" r="0" b="6985"/>
                  <wp:docPr id="21" name="图片 21" descr="http://t02.pic.sogou.com/1bd6e0d6103d2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http://t02.pic.sogou.com/1bd6e0d6103d237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23240" cy="697865"/>
                          </a:xfrm>
                          <a:prstGeom prst="rect">
                            <a:avLst/>
                          </a:prstGeom>
                          <a:noFill/>
                          <a:ln>
                            <a:noFill/>
                          </a:ln>
                        </pic:spPr>
                      </pic:pic>
                    </a:graphicData>
                  </a:graphic>
                </wp:inline>
              </w:drawing>
            </w:r>
            <w:r>
              <w:rPr>
                <w:color w:val="000000" w:themeColor="text1"/>
                <w:sz w:val="24"/>
                <w:szCs w:val="22"/>
                <w14:textFill>
                  <w14:solidFill>
                    <w14:schemeClr w14:val="tx1"/>
                  </w14:solidFill>
                </w14:textFill>
              </w:rPr>
              <w:drawing>
                <wp:inline distT="0" distB="0" distL="0" distR="0">
                  <wp:extent cx="523240" cy="697865"/>
                  <wp:effectExtent l="0" t="0" r="0" b="6985"/>
                  <wp:docPr id="672" name="图片 672" descr="http://www.bspbp.com/uploadpic/zl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图片 672" descr="http://www.bspbp.com/uploadpic/zl0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3240" cy="697865"/>
                          </a:xfrm>
                          <a:prstGeom prst="rect">
                            <a:avLst/>
                          </a:prstGeom>
                          <a:noFill/>
                          <a:ln>
                            <a:noFill/>
                          </a:ln>
                        </pic:spPr>
                      </pic:pic>
                    </a:graphicData>
                  </a:graphic>
                </wp:inline>
              </w:drawing>
            </w:r>
            <w:r>
              <w:rPr>
                <w:color w:val="000000" w:themeColor="text1"/>
                <w:sz w:val="24"/>
                <w:szCs w:val="22"/>
                <w14:textFill>
                  <w14:solidFill>
                    <w14:schemeClr w14:val="tx1"/>
                  </w14:solidFill>
                </w14:textFill>
              </w:rPr>
              <w:drawing>
                <wp:inline distT="0" distB="0" distL="0" distR="0">
                  <wp:extent cx="523240" cy="697865"/>
                  <wp:effectExtent l="0" t="0" r="10160" b="6985"/>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图片 67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3240" cy="697865"/>
                          </a:xfrm>
                          <a:prstGeom prst="rect">
                            <a:avLst/>
                          </a:prstGeom>
                          <a:noFill/>
                          <a:ln>
                            <a:noFill/>
                          </a:ln>
                        </pic:spPr>
                      </pic:pic>
                    </a:graphicData>
                  </a:graphic>
                </wp:inline>
              </w:drawing>
            </w:r>
          </w:p>
        </w:tc>
        <w:tc>
          <w:tcPr>
            <w:tcW w:w="1027" w:type="pct"/>
            <w:vAlign w:val="center"/>
          </w:tcPr>
          <w:p w14:paraId="7F1A3B8B">
            <w:pPr>
              <w:pStyle w:val="33"/>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可以</w:t>
            </w:r>
            <w:r>
              <w:rPr>
                <w:color w:val="000000" w:themeColor="text1"/>
                <w:sz w:val="24"/>
                <w:szCs w:val="22"/>
                <w14:textFill>
                  <w14:solidFill>
                    <w14:schemeClr w14:val="tx1"/>
                  </w14:solidFill>
                </w14:textFill>
              </w:rPr>
              <w:t>牛仔裤配紧身上衣</w:t>
            </w:r>
          </w:p>
        </w:tc>
      </w:tr>
      <w:tr w14:paraId="06439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8" w:type="pct"/>
            <w:vAlign w:val="center"/>
          </w:tcPr>
          <w:p w14:paraId="68509BC7">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编程时</w:t>
            </w:r>
          </w:p>
        </w:tc>
        <w:tc>
          <w:tcPr>
            <w:tcW w:w="2994" w:type="pct"/>
            <w:vAlign w:val="center"/>
          </w:tcPr>
          <w:p w14:paraId="2A736881">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inline distT="0" distB="0" distL="0" distR="0">
                  <wp:extent cx="523240" cy="697865"/>
                  <wp:effectExtent l="0" t="0" r="0" b="6985"/>
                  <wp:docPr id="2" name="图片 2" descr="http://t02.pic.sogou.com/1bd6e0d6103d2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t02.pic.sogou.com/1bd6e0d6103d237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23240" cy="697865"/>
                          </a:xfrm>
                          <a:prstGeom prst="rect">
                            <a:avLst/>
                          </a:prstGeom>
                          <a:noFill/>
                          <a:ln>
                            <a:noFill/>
                          </a:ln>
                        </pic:spPr>
                      </pic:pic>
                    </a:graphicData>
                  </a:graphic>
                </wp:inline>
              </w:drawing>
            </w:r>
            <w:r>
              <w:rPr>
                <w:color w:val="000000" w:themeColor="text1"/>
                <w:sz w:val="24"/>
                <w:szCs w:val="22"/>
                <w14:textFill>
                  <w14:solidFill>
                    <w14:schemeClr w14:val="tx1"/>
                  </w14:solidFill>
                </w14:textFill>
              </w:rPr>
              <w:drawing>
                <wp:inline distT="0" distB="0" distL="0" distR="0">
                  <wp:extent cx="523240" cy="697865"/>
                  <wp:effectExtent l="0" t="0" r="0" b="6985"/>
                  <wp:docPr id="1" name="图片 1" descr="http://www.bspbp.com/uploadpic/zl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www.bspbp.com/uploadpic/zl0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3240" cy="697865"/>
                          </a:xfrm>
                          <a:prstGeom prst="rect">
                            <a:avLst/>
                          </a:prstGeom>
                          <a:noFill/>
                          <a:ln>
                            <a:noFill/>
                          </a:ln>
                        </pic:spPr>
                      </pic:pic>
                    </a:graphicData>
                  </a:graphic>
                </wp:inline>
              </w:drawing>
            </w:r>
          </w:p>
        </w:tc>
        <w:tc>
          <w:tcPr>
            <w:tcW w:w="1027" w:type="pct"/>
            <w:vAlign w:val="center"/>
          </w:tcPr>
          <w:p w14:paraId="586E96AD">
            <w:pPr>
              <w:pStyle w:val="33"/>
              <w:rPr>
                <w:color w:val="000000" w:themeColor="text1"/>
                <w:sz w:val="24"/>
                <w:szCs w:val="22"/>
                <w14:textFill>
                  <w14:solidFill>
                    <w14:schemeClr w14:val="tx1"/>
                  </w14:solidFill>
                </w14:textFill>
              </w:rPr>
            </w:pPr>
          </w:p>
        </w:tc>
      </w:tr>
    </w:tbl>
    <w:p w14:paraId="51FA54EA">
      <w:pPr>
        <w:ind w:firstLine="600"/>
        <w:rPr>
          <w:rFonts w:cs="Times New Roman"/>
          <w:color w:val="000000" w:themeColor="text1"/>
          <w:lang w:eastAsia="zh-CN"/>
          <w14:textFill>
            <w14:solidFill>
              <w14:schemeClr w14:val="tx1"/>
            </w14:solidFill>
          </w14:textFill>
        </w:rPr>
      </w:pPr>
    </w:p>
    <w:p w14:paraId="1B14A99C">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68" w:name="_Toc108109281"/>
      <w:bookmarkStart w:id="269" w:name="_TOC_300045"/>
      <w:bookmarkStart w:id="270" w:name="_Toc106539840"/>
      <w:bookmarkStart w:id="271" w:name="_Toc27777"/>
      <w:bookmarkStart w:id="272" w:name="_Toc107129665"/>
      <w:bookmarkStart w:id="273" w:name="_Toc1976"/>
      <w:r>
        <w:rPr>
          <w:rFonts w:hint="default" w:ascii="Times New Roman" w:hAnsi="Times New Roman" w:cs="Times New Roman"/>
          <w:b/>
          <w:color w:val="000000" w:themeColor="text1"/>
          <w:kern w:val="2"/>
          <w:szCs w:val="30"/>
          <w:lang w:eastAsia="zh-CN"/>
          <w14:textFill>
            <w14:solidFill>
              <w14:schemeClr w14:val="tx1"/>
            </w14:solidFill>
          </w14:textFill>
        </w:rPr>
        <w:t>12</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2</w:t>
      </w:r>
      <w:r>
        <w:rPr>
          <w:rFonts w:ascii="仿宋_GB2312" w:cs="Times New Roman"/>
          <w:b/>
          <w:color w:val="000000" w:themeColor="text1"/>
          <w:kern w:val="2"/>
          <w:szCs w:val="30"/>
          <w:lang w:eastAsia="zh-CN"/>
          <w14:textFill>
            <w14:solidFill>
              <w14:schemeClr w14:val="tx1"/>
            </w14:solidFill>
          </w14:textFill>
        </w:rPr>
        <w:t xml:space="preserve"> 有毒有害物品的管理和限制</w:t>
      </w:r>
      <w:bookmarkEnd w:id="268"/>
      <w:bookmarkEnd w:id="269"/>
      <w:bookmarkEnd w:id="270"/>
      <w:bookmarkEnd w:id="271"/>
      <w:bookmarkEnd w:id="272"/>
      <w:bookmarkEnd w:id="273"/>
    </w:p>
    <w:p w14:paraId="13A5D73F">
      <w:pPr>
        <w:ind w:firstLine="600"/>
        <w:rPr>
          <w:rFonts w:ascii="仿宋_GB2312" w:hAnsi="仿宋_GB2312" w:cs="仿宋_GB2312"/>
          <w:color w:val="000000" w:themeColor="text1"/>
          <w:szCs w:val="30"/>
          <w:lang w:eastAsia="zh-CN"/>
          <w14:textFill>
            <w14:solidFill>
              <w14:schemeClr w14:val="tx1"/>
            </w14:solidFill>
          </w14:textFill>
        </w:rPr>
      </w:pPr>
      <w:r>
        <w:rPr>
          <w:rFonts w:hint="eastAsia" w:ascii="仿宋_GB2312" w:hAnsi="仿宋_GB2312" w:cs="仿宋_GB2312"/>
          <w:color w:val="000000" w:themeColor="text1"/>
          <w:szCs w:val="30"/>
          <w:lang w:eastAsia="zh-CN"/>
          <w14:textFill>
            <w14:solidFill>
              <w14:schemeClr w14:val="tx1"/>
            </w14:solidFill>
          </w14:textFill>
        </w:rPr>
        <w:t>选手禁止携带表</w:t>
      </w:r>
      <w:r>
        <w:rPr>
          <w:rFonts w:hint="default" w:ascii="Times New Roman" w:hAnsi="Times New Roman" w:cs="Times New Roman"/>
          <w:szCs w:val="30"/>
          <w:lang w:eastAsia="zh-CN"/>
        </w:rPr>
        <w:t>6</w:t>
      </w:r>
      <w:r>
        <w:rPr>
          <w:rFonts w:hint="eastAsia" w:ascii="仿宋_GB2312" w:hAnsi="仿宋_GB2312" w:cs="仿宋_GB2312"/>
          <w:color w:val="000000" w:themeColor="text1"/>
          <w:szCs w:val="30"/>
          <w:lang w:eastAsia="zh-CN"/>
          <w14:textFill>
            <w14:solidFill>
              <w14:schemeClr w14:val="tx1"/>
            </w14:solidFill>
          </w14:textFill>
        </w:rPr>
        <w:t>所示的物品。</w:t>
      </w:r>
    </w:p>
    <w:p w14:paraId="0B045410">
      <w:pPr>
        <w:autoSpaceDE/>
        <w:autoSpaceDN/>
        <w:spacing w:before="156" w:beforeLines="50" w:line="240" w:lineRule="auto"/>
        <w:ind w:firstLine="0" w:firstLineChars="0"/>
        <w:jc w:val="center"/>
        <w:rPr>
          <w:rFonts w:ascii="仿宋_GB2312" w:hAnsi="仿宋_GB2312" w:cs="仿宋_GB2312"/>
          <w:b/>
          <w:color w:val="000000" w:themeColor="text1"/>
          <w:kern w:val="2"/>
          <w:sz w:val="24"/>
          <w:szCs w:val="24"/>
          <w:lang w:eastAsia="zh-CN"/>
          <w14:textFill>
            <w14:solidFill>
              <w14:schemeClr w14:val="tx1"/>
            </w14:solidFill>
          </w14:textFill>
        </w:rPr>
      </w:pPr>
      <w:r>
        <w:rPr>
          <w:rFonts w:ascii="仿宋_GB2312" w:hAnsi="仿宋_GB2312" w:cs="仿宋_GB2312"/>
          <w:b/>
          <w:color w:val="000000" w:themeColor="text1"/>
          <w:kern w:val="2"/>
          <w:sz w:val="24"/>
          <w:szCs w:val="24"/>
          <w:lang w:eastAsia="zh-CN"/>
          <w14:textFill>
            <w14:solidFill>
              <w14:schemeClr w14:val="tx1"/>
            </w14:solidFill>
          </w14:textFill>
        </w:rPr>
        <w:t>表</w:t>
      </w:r>
      <w:r>
        <w:rPr>
          <w:rFonts w:hint="default" w:ascii="Times New Roman" w:hAnsi="Times New Roman" w:cs="Times New Roman"/>
          <w:b/>
          <w:kern w:val="2"/>
          <w:sz w:val="24"/>
          <w:szCs w:val="24"/>
          <w:lang w:eastAsia="zh-CN"/>
        </w:rPr>
        <w:t>6</w:t>
      </w:r>
      <w:r>
        <w:rPr>
          <w:rFonts w:ascii="仿宋_GB2312" w:hAnsi="仿宋_GB2312" w:cs="仿宋_GB2312"/>
          <w:b/>
          <w:color w:val="000000" w:themeColor="text1"/>
          <w:kern w:val="2"/>
          <w:sz w:val="24"/>
          <w:szCs w:val="24"/>
          <w:lang w:eastAsia="zh-CN"/>
          <w14:textFill>
            <w14:solidFill>
              <w14:schemeClr w14:val="tx1"/>
            </w14:solidFill>
          </w14:textFill>
        </w:rPr>
        <w:t xml:space="preserve">  选手禁带的物品</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9"/>
        <w:gridCol w:w="1621"/>
        <w:gridCol w:w="1623"/>
        <w:gridCol w:w="2720"/>
      </w:tblGrid>
      <w:tr w14:paraId="57C5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88" w:type="pct"/>
            <w:vAlign w:val="center"/>
          </w:tcPr>
          <w:p w14:paraId="4434C7AB">
            <w:pPr>
              <w:pStyle w:val="33"/>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有害物品</w:t>
            </w:r>
          </w:p>
        </w:tc>
        <w:tc>
          <w:tcPr>
            <w:tcW w:w="1747" w:type="pct"/>
            <w:gridSpan w:val="2"/>
            <w:vAlign w:val="center"/>
          </w:tcPr>
          <w:p w14:paraId="1D3DEF1D">
            <w:pPr>
              <w:pStyle w:val="33"/>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图示</w:t>
            </w:r>
          </w:p>
        </w:tc>
        <w:tc>
          <w:tcPr>
            <w:tcW w:w="1465" w:type="pct"/>
            <w:vAlign w:val="center"/>
          </w:tcPr>
          <w:p w14:paraId="4DE97619">
            <w:pPr>
              <w:pStyle w:val="33"/>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说明</w:t>
            </w:r>
          </w:p>
        </w:tc>
      </w:tr>
      <w:tr w14:paraId="119E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788" w:type="pct"/>
            <w:vAlign w:val="center"/>
          </w:tcPr>
          <w:p w14:paraId="5336F2DC">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防锈清洗剂</w:t>
            </w:r>
          </w:p>
        </w:tc>
        <w:tc>
          <w:tcPr>
            <w:tcW w:w="1747" w:type="pct"/>
            <w:gridSpan w:val="2"/>
            <w:vAlign w:val="center"/>
          </w:tcPr>
          <w:p w14:paraId="4C442317">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anchor distT="0" distB="0" distL="114300" distR="114300" simplePos="0" relativeHeight="251659264" behindDoc="0" locked="0" layoutInCell="1" allowOverlap="1">
                  <wp:simplePos x="0" y="0"/>
                  <wp:positionH relativeFrom="column">
                    <wp:posOffset>413385</wp:posOffset>
                  </wp:positionH>
                  <wp:positionV relativeFrom="paragraph">
                    <wp:posOffset>85090</wp:posOffset>
                  </wp:positionV>
                  <wp:extent cx="596265" cy="596265"/>
                  <wp:effectExtent l="0" t="0" r="0" b="0"/>
                  <wp:wrapSquare wrapText="bothSides"/>
                  <wp:docPr id="674" name="图片 674" descr="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图片 674" descr="W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96265" cy="596265"/>
                          </a:xfrm>
                          <a:prstGeom prst="rect">
                            <a:avLst/>
                          </a:prstGeom>
                          <a:noFill/>
                          <a:ln>
                            <a:noFill/>
                          </a:ln>
                        </pic:spPr>
                      </pic:pic>
                    </a:graphicData>
                  </a:graphic>
                </wp:anchor>
              </w:drawing>
            </w:r>
          </w:p>
        </w:tc>
        <w:tc>
          <w:tcPr>
            <w:tcW w:w="1465" w:type="pct"/>
            <w:vAlign w:val="center"/>
          </w:tcPr>
          <w:p w14:paraId="3A6ABC0A">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anchor distT="0" distB="0" distL="114300" distR="114300" simplePos="0" relativeHeight="251665408" behindDoc="0" locked="0" layoutInCell="1" allowOverlap="1">
                  <wp:simplePos x="0" y="0"/>
                  <wp:positionH relativeFrom="column">
                    <wp:posOffset>1148715</wp:posOffset>
                  </wp:positionH>
                  <wp:positionV relativeFrom="paragraph">
                    <wp:posOffset>174625</wp:posOffset>
                  </wp:positionV>
                  <wp:extent cx="371475" cy="350520"/>
                  <wp:effectExtent l="0" t="0" r="9525" b="0"/>
                  <wp:wrapSquare wrapText="bothSides"/>
                  <wp:docPr id="678" name="图片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图片 67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71475" cy="350520"/>
                          </a:xfrm>
                          <a:prstGeom prst="rect">
                            <a:avLst/>
                          </a:prstGeom>
                          <a:noFill/>
                          <a:ln>
                            <a:noFill/>
                          </a:ln>
                        </pic:spPr>
                      </pic:pic>
                    </a:graphicData>
                  </a:graphic>
                </wp:anchor>
              </w:drawing>
            </w:r>
            <w:r>
              <w:rPr>
                <w:color w:val="000000" w:themeColor="text1"/>
                <w:sz w:val="24"/>
                <w:szCs w:val="22"/>
                <w14:textFill>
                  <w14:solidFill>
                    <w14:schemeClr w14:val="tx1"/>
                  </w14:solidFill>
                </w14:textFill>
              </w:rPr>
              <w:t>禁止携带</w:t>
            </w:r>
          </w:p>
        </w:tc>
      </w:tr>
      <w:tr w14:paraId="26A5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1788" w:type="pct"/>
            <w:vAlign w:val="center"/>
          </w:tcPr>
          <w:p w14:paraId="692491E3">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酒精、汽油</w:t>
            </w:r>
          </w:p>
        </w:tc>
        <w:tc>
          <w:tcPr>
            <w:tcW w:w="873" w:type="pct"/>
            <w:vAlign w:val="center"/>
          </w:tcPr>
          <w:p w14:paraId="57BC16F2">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anchor distT="0" distB="0" distL="114300" distR="114300" simplePos="0" relativeHeight="251662336" behindDoc="0" locked="0" layoutInCell="1" allowOverlap="1">
                  <wp:simplePos x="0" y="0"/>
                  <wp:positionH relativeFrom="column">
                    <wp:posOffset>243840</wp:posOffset>
                  </wp:positionH>
                  <wp:positionV relativeFrom="paragraph">
                    <wp:posOffset>69850</wp:posOffset>
                  </wp:positionV>
                  <wp:extent cx="459740" cy="459740"/>
                  <wp:effectExtent l="0" t="0" r="0" b="0"/>
                  <wp:wrapNone/>
                  <wp:docPr id="679" name="图片 679" descr="酒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图片 679" descr="酒精"/>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59740" cy="459740"/>
                          </a:xfrm>
                          <a:prstGeom prst="rect">
                            <a:avLst/>
                          </a:prstGeom>
                          <a:noFill/>
                          <a:ln>
                            <a:noFill/>
                          </a:ln>
                        </pic:spPr>
                      </pic:pic>
                    </a:graphicData>
                  </a:graphic>
                </wp:anchor>
              </w:drawing>
            </w:r>
          </w:p>
        </w:tc>
        <w:tc>
          <w:tcPr>
            <w:tcW w:w="874" w:type="pct"/>
            <w:vAlign w:val="center"/>
          </w:tcPr>
          <w:p w14:paraId="00935294">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anchor distT="0" distB="0" distL="114300" distR="114300" simplePos="0" relativeHeight="251663360" behindDoc="0" locked="0" layoutInCell="1" allowOverlap="1">
                  <wp:simplePos x="0" y="0"/>
                  <wp:positionH relativeFrom="column">
                    <wp:posOffset>123825</wp:posOffset>
                  </wp:positionH>
                  <wp:positionV relativeFrom="paragraph">
                    <wp:posOffset>83820</wp:posOffset>
                  </wp:positionV>
                  <wp:extent cx="499745" cy="446405"/>
                  <wp:effectExtent l="0" t="0" r="0" b="0"/>
                  <wp:wrapNone/>
                  <wp:docPr id="19" name="图片 19" descr="汽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汽油"/>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99745" cy="446405"/>
                          </a:xfrm>
                          <a:prstGeom prst="rect">
                            <a:avLst/>
                          </a:prstGeom>
                          <a:noFill/>
                          <a:ln>
                            <a:noFill/>
                          </a:ln>
                        </pic:spPr>
                      </pic:pic>
                    </a:graphicData>
                  </a:graphic>
                </wp:anchor>
              </w:drawing>
            </w:r>
          </w:p>
        </w:tc>
        <w:tc>
          <w:tcPr>
            <w:tcW w:w="1465" w:type="pct"/>
            <w:vAlign w:val="center"/>
          </w:tcPr>
          <w:p w14:paraId="532CC221">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anchor distT="0" distB="0" distL="114300" distR="114300" simplePos="0" relativeHeight="251664384" behindDoc="0" locked="0" layoutInCell="1" allowOverlap="1">
                  <wp:simplePos x="0" y="0"/>
                  <wp:positionH relativeFrom="column">
                    <wp:posOffset>1101725</wp:posOffset>
                  </wp:positionH>
                  <wp:positionV relativeFrom="paragraph">
                    <wp:posOffset>101600</wp:posOffset>
                  </wp:positionV>
                  <wp:extent cx="371475" cy="350520"/>
                  <wp:effectExtent l="0" t="0" r="9525"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71475" cy="350520"/>
                          </a:xfrm>
                          <a:prstGeom prst="rect">
                            <a:avLst/>
                          </a:prstGeom>
                          <a:noFill/>
                          <a:ln>
                            <a:noFill/>
                          </a:ln>
                        </pic:spPr>
                      </pic:pic>
                    </a:graphicData>
                  </a:graphic>
                </wp:anchor>
              </w:drawing>
            </w:r>
            <w:r>
              <w:rPr>
                <w:color w:val="000000" w:themeColor="text1"/>
                <w:sz w:val="24"/>
                <w:szCs w:val="22"/>
                <w14:textFill>
                  <w14:solidFill>
                    <w14:schemeClr w14:val="tx1"/>
                  </w14:solidFill>
                </w14:textFill>
              </w:rPr>
              <w:t>严禁携带</w:t>
            </w:r>
          </w:p>
        </w:tc>
      </w:tr>
      <w:tr w14:paraId="600F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788" w:type="pct"/>
            <w:vAlign w:val="center"/>
          </w:tcPr>
          <w:p w14:paraId="3CE8FEAE">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有毒有害物</w:t>
            </w:r>
          </w:p>
        </w:tc>
        <w:tc>
          <w:tcPr>
            <w:tcW w:w="1747" w:type="pct"/>
            <w:gridSpan w:val="2"/>
            <w:vAlign w:val="center"/>
          </w:tcPr>
          <w:p w14:paraId="272D04FE">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anchor distT="0" distB="0" distL="114300" distR="114300" simplePos="0" relativeHeight="251660288" behindDoc="0" locked="0" layoutInCell="1" allowOverlap="1">
                  <wp:simplePos x="0" y="0"/>
                  <wp:positionH relativeFrom="column">
                    <wp:posOffset>429260</wp:posOffset>
                  </wp:positionH>
                  <wp:positionV relativeFrom="paragraph">
                    <wp:posOffset>93345</wp:posOffset>
                  </wp:positionV>
                  <wp:extent cx="775970" cy="397510"/>
                  <wp:effectExtent l="0" t="0" r="5080" b="2540"/>
                  <wp:wrapSquare wrapText="bothSides"/>
                  <wp:docPr id="14" name="图片 14" descr="有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有毒"/>
                          <pic:cNvPicPr>
                            <a:picLocks noChangeAspect="1" noChangeArrowheads="1"/>
                          </pic:cNvPicPr>
                        </pic:nvPicPr>
                        <pic:blipFill>
                          <a:blip r:embed="rId27" cstate="print">
                            <a:extLst>
                              <a:ext uri="{28A0092B-C50C-407E-A947-70E740481C1C}">
                                <a14:useLocalDpi xmlns:a14="http://schemas.microsoft.com/office/drawing/2010/main" val="0"/>
                              </a:ext>
                            </a:extLst>
                          </a:blip>
                          <a:srcRect b="14420"/>
                          <a:stretch>
                            <a:fillRect/>
                          </a:stretch>
                        </pic:blipFill>
                        <pic:spPr>
                          <a:xfrm>
                            <a:off x="0" y="0"/>
                            <a:ext cx="775970" cy="397510"/>
                          </a:xfrm>
                          <a:prstGeom prst="rect">
                            <a:avLst/>
                          </a:prstGeom>
                          <a:noFill/>
                          <a:ln>
                            <a:noFill/>
                          </a:ln>
                        </pic:spPr>
                      </pic:pic>
                    </a:graphicData>
                  </a:graphic>
                </wp:anchor>
              </w:drawing>
            </w:r>
          </w:p>
        </w:tc>
        <w:tc>
          <w:tcPr>
            <w:tcW w:w="1465" w:type="pct"/>
            <w:vAlign w:val="center"/>
          </w:tcPr>
          <w:p w14:paraId="472AC5A1">
            <w:pPr>
              <w:pStyle w:val="33"/>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drawing>
                <wp:anchor distT="0" distB="0" distL="114300" distR="114300" simplePos="0" relativeHeight="251661312" behindDoc="0" locked="0" layoutInCell="1" allowOverlap="1">
                  <wp:simplePos x="0" y="0"/>
                  <wp:positionH relativeFrom="column">
                    <wp:posOffset>1141730</wp:posOffset>
                  </wp:positionH>
                  <wp:positionV relativeFrom="paragraph">
                    <wp:posOffset>121285</wp:posOffset>
                  </wp:positionV>
                  <wp:extent cx="372110" cy="351155"/>
                  <wp:effectExtent l="0" t="0" r="8890" b="0"/>
                  <wp:wrapSquare wrapText="bothSides"/>
                  <wp:docPr id="680" name="图片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图片 68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72110" cy="351155"/>
                          </a:xfrm>
                          <a:prstGeom prst="rect">
                            <a:avLst/>
                          </a:prstGeom>
                          <a:noFill/>
                          <a:ln>
                            <a:noFill/>
                          </a:ln>
                        </pic:spPr>
                      </pic:pic>
                    </a:graphicData>
                  </a:graphic>
                </wp:anchor>
              </w:drawing>
            </w:r>
            <w:r>
              <w:rPr>
                <w:color w:val="000000" w:themeColor="text1"/>
                <w:sz w:val="24"/>
                <w:szCs w:val="22"/>
                <w14:textFill>
                  <w14:solidFill>
                    <w14:schemeClr w14:val="tx1"/>
                  </w14:solidFill>
                </w14:textFill>
              </w:rPr>
              <w:t>严禁携带</w:t>
            </w:r>
          </w:p>
        </w:tc>
      </w:tr>
    </w:tbl>
    <w:p w14:paraId="24CA52FF">
      <w:pPr>
        <w:ind w:firstLine="600"/>
        <w:rPr>
          <w:rFonts w:ascii="仿宋_GB2312" w:hAnsi="仿宋_GB2312" w:cs="仿宋_GB2312"/>
          <w:color w:val="000000" w:themeColor="text1"/>
          <w:szCs w:val="30"/>
          <w:lang w:eastAsia="zh-CN"/>
          <w14:textFill>
            <w14:solidFill>
              <w14:schemeClr w14:val="tx1"/>
            </w14:solidFill>
          </w14:textFill>
        </w:rPr>
      </w:pPr>
      <w:bookmarkStart w:id="274" w:name="_TOC_300046"/>
      <w:bookmarkStart w:id="275" w:name="_Toc107129666"/>
      <w:bookmarkStart w:id="276" w:name="_Toc108109282"/>
      <w:bookmarkStart w:id="277" w:name="_Toc106539841"/>
      <w:r>
        <w:rPr>
          <w:rFonts w:hint="eastAsia" w:ascii="仿宋_GB2312" w:hAnsi="仿宋_GB2312" w:cs="仿宋_GB2312"/>
          <w:color w:val="000000" w:themeColor="text1"/>
          <w:szCs w:val="30"/>
          <w:lang w:eastAsia="zh-CN"/>
          <w14:textFill>
            <w14:solidFill>
              <w14:schemeClr w14:val="tx1"/>
            </w14:solidFill>
          </w14:textFill>
        </w:rPr>
        <w:t>竞赛期间产生的废料必须分类收集和回收。</w:t>
      </w:r>
    </w:p>
    <w:p w14:paraId="516F03F1">
      <w:pPr>
        <w:autoSpaceDE/>
        <w:autoSpaceDN/>
        <w:spacing w:line="570" w:lineRule="exact"/>
        <w:ind w:firstLine="0" w:firstLineChars="0"/>
        <w:outlineLvl w:val="2"/>
        <w:rPr>
          <w:rFonts w:ascii="仿宋_GB2312" w:cs="Times New Roman"/>
          <w:b/>
          <w:color w:val="000000" w:themeColor="text1"/>
          <w:kern w:val="2"/>
          <w:szCs w:val="30"/>
          <w:lang w:eastAsia="zh-CN"/>
          <w14:textFill>
            <w14:solidFill>
              <w14:schemeClr w14:val="tx1"/>
            </w14:solidFill>
          </w14:textFill>
        </w:rPr>
      </w:pPr>
      <w:bookmarkStart w:id="278" w:name="_Toc24251"/>
      <w:bookmarkStart w:id="279" w:name="_Toc25564"/>
      <w:r>
        <w:rPr>
          <w:rFonts w:hint="default" w:ascii="Times New Roman" w:hAnsi="Times New Roman" w:cs="Times New Roman"/>
          <w:b/>
          <w:color w:val="000000" w:themeColor="text1"/>
          <w:kern w:val="2"/>
          <w:szCs w:val="30"/>
          <w:lang w:eastAsia="zh-CN"/>
          <w14:textFill>
            <w14:solidFill>
              <w14:schemeClr w14:val="tx1"/>
            </w14:solidFill>
          </w14:textFill>
        </w:rPr>
        <w:t>12</w:t>
      </w:r>
      <w:r>
        <w:rPr>
          <w:rFonts w:ascii="仿宋_GB2312" w:cs="Times New Roman"/>
          <w:b/>
          <w:color w:val="000000" w:themeColor="text1"/>
          <w:kern w:val="2"/>
          <w:szCs w:val="30"/>
          <w:lang w:eastAsia="zh-CN"/>
          <w14:textFill>
            <w14:solidFill>
              <w14:schemeClr w14:val="tx1"/>
            </w14:solidFill>
          </w14:textFill>
        </w:rPr>
        <w:t>.</w:t>
      </w:r>
      <w:r>
        <w:rPr>
          <w:rFonts w:hint="default" w:ascii="Times New Roman" w:hAnsi="Times New Roman" w:cs="Times New Roman"/>
          <w:b/>
          <w:color w:val="000000" w:themeColor="text1"/>
          <w:kern w:val="2"/>
          <w:szCs w:val="30"/>
          <w:lang w:eastAsia="zh-CN"/>
          <w14:textFill>
            <w14:solidFill>
              <w14:schemeClr w14:val="tx1"/>
            </w14:solidFill>
          </w14:textFill>
        </w:rPr>
        <w:t>3</w:t>
      </w:r>
      <w:r>
        <w:rPr>
          <w:rFonts w:ascii="仿宋_GB2312" w:cs="Times New Roman"/>
          <w:b/>
          <w:color w:val="000000" w:themeColor="text1"/>
          <w:kern w:val="2"/>
          <w:szCs w:val="30"/>
          <w:lang w:eastAsia="zh-CN"/>
          <w14:textFill>
            <w14:solidFill>
              <w14:schemeClr w14:val="tx1"/>
            </w14:solidFill>
          </w14:textFill>
        </w:rPr>
        <w:t xml:space="preserve"> 医疗设备和措施</w:t>
      </w:r>
      <w:bookmarkEnd w:id="274"/>
      <w:bookmarkEnd w:id="275"/>
      <w:bookmarkEnd w:id="276"/>
      <w:bookmarkEnd w:id="277"/>
      <w:bookmarkEnd w:id="278"/>
      <w:bookmarkEnd w:id="279"/>
    </w:p>
    <w:p w14:paraId="3F29AFBC">
      <w:pPr>
        <w:ind w:firstLine="596"/>
        <w:rPr>
          <w:rFonts w:cs="Times New Roman"/>
          <w:color w:val="000000" w:themeColor="text1"/>
          <w:lang w:eastAsia="zh-CN"/>
          <w14:textFill>
            <w14:solidFill>
              <w14:schemeClr w14:val="tx1"/>
            </w14:solidFill>
          </w14:textFill>
        </w:rPr>
      </w:pPr>
      <w:r>
        <w:rPr>
          <w:rFonts w:cs="Times New Roman"/>
          <w:color w:val="000000" w:themeColor="text1"/>
          <w:spacing w:val="-1"/>
          <w:lang w:eastAsia="zh-CN"/>
          <w14:textFill>
            <w14:solidFill>
              <w14:schemeClr w14:val="tx1"/>
            </w14:solidFill>
          </w14:textFill>
        </w:rPr>
        <w:t>赛场</w:t>
      </w:r>
      <w:r>
        <w:rPr>
          <w:rFonts w:cs="Times New Roman"/>
          <w:color w:val="000000" w:themeColor="text1"/>
          <w:lang w:eastAsia="zh-CN"/>
          <w14:textFill>
            <w14:solidFill>
              <w14:schemeClr w14:val="tx1"/>
            </w14:solidFill>
          </w14:textFill>
        </w:rPr>
        <w:t>必须配备医护人员和必须的药品。</w:t>
      </w:r>
      <w:bookmarkEnd w:id="259"/>
      <w:bookmarkEnd w:id="260"/>
      <w:bookmarkEnd w:id="261"/>
    </w:p>
    <w:sectPr>
      <w:footerReference r:id="rId13" w:type="default"/>
      <w:pgSz w:w="11906" w:h="16838"/>
      <w:pgMar w:top="1418" w:right="1134" w:bottom="1418" w:left="1701"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D09594-9208-45A2-8BC9-3AF3EB5B88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E71DBAB-9DA8-497B-955D-B1452A888231}"/>
  </w:font>
  <w:font w:name="仿宋_GB2312">
    <w:panose1 w:val="02010609030101010101"/>
    <w:charset w:val="86"/>
    <w:family w:val="modern"/>
    <w:pitch w:val="default"/>
    <w:sig w:usb0="00000001" w:usb1="080E0000" w:usb2="00000000" w:usb3="00000000" w:csb0="00040000" w:csb1="00000000"/>
    <w:embedRegular r:id="rId3" w:fontKey="{2FEFEA48-BF14-4EE1-A784-B811B2CF0265}"/>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A18A3953-8092-4168-A793-95CFE31D21E6}"/>
  </w:font>
  <w:font w:name="Frutiger LT Com 45 Light">
    <w:altName w:val="Segoe Print"/>
    <w:panose1 w:val="00000000000000000000"/>
    <w:charset w:val="00"/>
    <w:family w:val="decorative"/>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5" w:fontKey="{13D1C1A5-4560-4224-8BBC-D9CAEB36182B}"/>
  </w:font>
  <w:font w:name="方正小标宋_GBK">
    <w:altName w:val="微软雅黑"/>
    <w:panose1 w:val="03000509000000000000"/>
    <w:charset w:val="86"/>
    <w:family w:val="auto"/>
    <w:pitch w:val="default"/>
    <w:sig w:usb0="00000000" w:usb1="00000000" w:usb2="00000000" w:usb3="00000000" w:csb0="00040000" w:csb1="00000000"/>
    <w:embedRegular r:id="rId6" w:fontKey="{D52C2767-826D-4306-A7C5-2919FF9307F8}"/>
  </w:font>
  <w:font w:name="微软雅黑">
    <w:panose1 w:val="020B0503020204020204"/>
    <w:charset w:val="86"/>
    <w:family w:val="auto"/>
    <w:pitch w:val="default"/>
    <w:sig w:usb0="80000287" w:usb1="2ACF3C50" w:usb2="00000016" w:usb3="00000000" w:csb0="0004001F" w:csb1="00000000"/>
  </w:font>
  <w:font w:name="LinTimes">
    <w:altName w:val="Segoe Print"/>
    <w:panose1 w:val="00000000000000000000"/>
    <w:charset w:val="00"/>
    <w:family w:val="auto"/>
    <w:pitch w:val="default"/>
    <w:sig w:usb0="00000000" w:usb1="00000000" w:usb2="00000000" w:usb3="00000000" w:csb0="00000001" w:csb1="00000000"/>
  </w:font>
  <w:font w:name="Abadi">
    <w:altName w:val="Segoe Print"/>
    <w:panose1 w:val="00000000000000000000"/>
    <w:charset w:val="00"/>
    <w:family w:val="swiss"/>
    <w:pitch w:val="default"/>
    <w:sig w:usb0="00000000" w:usb1="00000000" w:usb2="00000000" w:usb3="00000000" w:csb0="00000001" w:csb1="00000000"/>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FC22E">
    <w:pPr>
      <w:pStyle w:val="9"/>
      <w:ind w:firstLine="360"/>
      <w:jc w:val="center"/>
    </w:pPr>
  </w:p>
  <w:p w14:paraId="51CFDF42">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E920F">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8F3A5">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2FC9B">
    <w:pPr>
      <w:pStyle w:val="9"/>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10229">
    <w:pPr>
      <w:pStyle w:val="9"/>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75943484"/>
                          </w:sdtPr>
                          <w:sdtContent>
                            <w:p w14:paraId="02DF6FAC">
                              <w:pPr>
                                <w:pStyle w:val="9"/>
                                <w:ind w:firstLine="360"/>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eastAsia="zh-CN"/>
                                </w:rPr>
                                <w:t>16</w:t>
                              </w:r>
                              <w:r>
                                <w:rPr>
                                  <w:rFonts w:hint="eastAsia" w:ascii="宋体" w:hAnsi="宋体" w:eastAsia="宋体" w:cs="宋体"/>
                                  <w:sz w:val="28"/>
                                  <w:szCs w:val="28"/>
                                </w:rPr>
                                <w:fldChar w:fldCharType="end"/>
                              </w:r>
                            </w:p>
                          </w:sdtContent>
                        </w:sdt>
                        <w:p w14:paraId="775E5AA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575943484"/>
                    </w:sdtPr>
                    <w:sdtContent>
                      <w:p w14:paraId="02DF6FAC">
                        <w:pPr>
                          <w:pStyle w:val="9"/>
                          <w:ind w:firstLine="360"/>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eastAsia="zh-CN"/>
                          </w:rPr>
                          <w:t>16</w:t>
                        </w:r>
                        <w:r>
                          <w:rPr>
                            <w:rFonts w:hint="eastAsia" w:ascii="宋体" w:hAnsi="宋体" w:eastAsia="宋体" w:cs="宋体"/>
                            <w:sz w:val="28"/>
                            <w:szCs w:val="28"/>
                          </w:rPr>
                          <w:fldChar w:fldCharType="end"/>
                        </w:r>
                      </w:p>
                    </w:sdtContent>
                  </w:sdt>
                  <w:p w14:paraId="775E5AA3"/>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F3801">
    <w:pPr>
      <w:ind w:firstLine="6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BD133">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FA543">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CC0F2">
    <w:pPr>
      <w:pStyle w:val="10"/>
      <w:pBdr>
        <w:bottom w:val="none" w:color="auto" w:sz="0" w:space="0"/>
      </w:pBdr>
      <w:ind w:firstLine="360"/>
      <w:rPr>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2E7B7D"/>
    <w:rsid w:val="00005279"/>
    <w:rsid w:val="00010DA8"/>
    <w:rsid w:val="00010FF4"/>
    <w:rsid w:val="000134AE"/>
    <w:rsid w:val="00014994"/>
    <w:rsid w:val="00033973"/>
    <w:rsid w:val="00035ED0"/>
    <w:rsid w:val="00037EC9"/>
    <w:rsid w:val="0004359B"/>
    <w:rsid w:val="000442C2"/>
    <w:rsid w:val="00046205"/>
    <w:rsid w:val="0006463C"/>
    <w:rsid w:val="0007076A"/>
    <w:rsid w:val="00070B46"/>
    <w:rsid w:val="00073A0B"/>
    <w:rsid w:val="000761EB"/>
    <w:rsid w:val="00083B55"/>
    <w:rsid w:val="00087553"/>
    <w:rsid w:val="000A3652"/>
    <w:rsid w:val="000C074D"/>
    <w:rsid w:val="000D071A"/>
    <w:rsid w:val="000D25AF"/>
    <w:rsid w:val="000D4ECF"/>
    <w:rsid w:val="000E03E3"/>
    <w:rsid w:val="000E2252"/>
    <w:rsid w:val="000E7E0A"/>
    <w:rsid w:val="000F2F94"/>
    <w:rsid w:val="000F3137"/>
    <w:rsid w:val="000F5088"/>
    <w:rsid w:val="000F6A44"/>
    <w:rsid w:val="0010105C"/>
    <w:rsid w:val="00106620"/>
    <w:rsid w:val="00114BA9"/>
    <w:rsid w:val="00116D43"/>
    <w:rsid w:val="001173E7"/>
    <w:rsid w:val="00121759"/>
    <w:rsid w:val="00130748"/>
    <w:rsid w:val="001330F1"/>
    <w:rsid w:val="00142A4E"/>
    <w:rsid w:val="00144230"/>
    <w:rsid w:val="00154DEC"/>
    <w:rsid w:val="0017265E"/>
    <w:rsid w:val="00174CD2"/>
    <w:rsid w:val="00181B4B"/>
    <w:rsid w:val="0018228E"/>
    <w:rsid w:val="001852B9"/>
    <w:rsid w:val="00185346"/>
    <w:rsid w:val="001873AD"/>
    <w:rsid w:val="0019320F"/>
    <w:rsid w:val="001A1758"/>
    <w:rsid w:val="001A5A18"/>
    <w:rsid w:val="001A7C9D"/>
    <w:rsid w:val="001B1EEF"/>
    <w:rsid w:val="001B6ABC"/>
    <w:rsid w:val="001B79F7"/>
    <w:rsid w:val="001B7FB6"/>
    <w:rsid w:val="001C31DF"/>
    <w:rsid w:val="001C67FB"/>
    <w:rsid w:val="001D4273"/>
    <w:rsid w:val="001F0067"/>
    <w:rsid w:val="001F33A3"/>
    <w:rsid w:val="002003A4"/>
    <w:rsid w:val="002015A4"/>
    <w:rsid w:val="002023A9"/>
    <w:rsid w:val="00204923"/>
    <w:rsid w:val="00212E92"/>
    <w:rsid w:val="00224419"/>
    <w:rsid w:val="0023000D"/>
    <w:rsid w:val="00235ABF"/>
    <w:rsid w:val="002369B7"/>
    <w:rsid w:val="00241699"/>
    <w:rsid w:val="00242112"/>
    <w:rsid w:val="00245A3C"/>
    <w:rsid w:val="00265CB0"/>
    <w:rsid w:val="00271F41"/>
    <w:rsid w:val="00274509"/>
    <w:rsid w:val="002774A1"/>
    <w:rsid w:val="00283E4D"/>
    <w:rsid w:val="00287259"/>
    <w:rsid w:val="002910F1"/>
    <w:rsid w:val="002A3872"/>
    <w:rsid w:val="002A443E"/>
    <w:rsid w:val="002A5B59"/>
    <w:rsid w:val="002A79C5"/>
    <w:rsid w:val="002B0219"/>
    <w:rsid w:val="002B14C5"/>
    <w:rsid w:val="002C047C"/>
    <w:rsid w:val="002C0A98"/>
    <w:rsid w:val="002D22BF"/>
    <w:rsid w:val="002D5E29"/>
    <w:rsid w:val="002E09D6"/>
    <w:rsid w:val="002E3FA0"/>
    <w:rsid w:val="002E43E8"/>
    <w:rsid w:val="002E7B7D"/>
    <w:rsid w:val="002F226F"/>
    <w:rsid w:val="002F3AF4"/>
    <w:rsid w:val="003073DC"/>
    <w:rsid w:val="0033565A"/>
    <w:rsid w:val="00335F7C"/>
    <w:rsid w:val="00340F0C"/>
    <w:rsid w:val="00347BBA"/>
    <w:rsid w:val="0035295A"/>
    <w:rsid w:val="00352DDD"/>
    <w:rsid w:val="0036601E"/>
    <w:rsid w:val="00366573"/>
    <w:rsid w:val="00372CBC"/>
    <w:rsid w:val="00377E14"/>
    <w:rsid w:val="00383FB8"/>
    <w:rsid w:val="00385A70"/>
    <w:rsid w:val="0039601D"/>
    <w:rsid w:val="00397313"/>
    <w:rsid w:val="003A6635"/>
    <w:rsid w:val="003C2A1D"/>
    <w:rsid w:val="003C5063"/>
    <w:rsid w:val="003F11DA"/>
    <w:rsid w:val="003F68E3"/>
    <w:rsid w:val="004010DE"/>
    <w:rsid w:val="00403696"/>
    <w:rsid w:val="0040377F"/>
    <w:rsid w:val="004074FE"/>
    <w:rsid w:val="004107BF"/>
    <w:rsid w:val="00412BE9"/>
    <w:rsid w:val="00422818"/>
    <w:rsid w:val="004274A4"/>
    <w:rsid w:val="00431FB2"/>
    <w:rsid w:val="00435547"/>
    <w:rsid w:val="004412BB"/>
    <w:rsid w:val="00442AAA"/>
    <w:rsid w:val="00445825"/>
    <w:rsid w:val="00446611"/>
    <w:rsid w:val="00453A6E"/>
    <w:rsid w:val="00462A67"/>
    <w:rsid w:val="004643BA"/>
    <w:rsid w:val="004702E4"/>
    <w:rsid w:val="004745B4"/>
    <w:rsid w:val="00476A66"/>
    <w:rsid w:val="00482C15"/>
    <w:rsid w:val="004B628F"/>
    <w:rsid w:val="004C1005"/>
    <w:rsid w:val="004D6039"/>
    <w:rsid w:val="004E0C30"/>
    <w:rsid w:val="004E224F"/>
    <w:rsid w:val="004E245E"/>
    <w:rsid w:val="004F10CF"/>
    <w:rsid w:val="004F781B"/>
    <w:rsid w:val="00504DCB"/>
    <w:rsid w:val="005205CE"/>
    <w:rsid w:val="0052516D"/>
    <w:rsid w:val="0052785E"/>
    <w:rsid w:val="00527EF7"/>
    <w:rsid w:val="00541ECF"/>
    <w:rsid w:val="00543623"/>
    <w:rsid w:val="00544D6C"/>
    <w:rsid w:val="00545918"/>
    <w:rsid w:val="00550DEC"/>
    <w:rsid w:val="005511DC"/>
    <w:rsid w:val="005527D2"/>
    <w:rsid w:val="00556C01"/>
    <w:rsid w:val="0055744A"/>
    <w:rsid w:val="005607F8"/>
    <w:rsid w:val="00580B94"/>
    <w:rsid w:val="0058246B"/>
    <w:rsid w:val="00595A7E"/>
    <w:rsid w:val="00595D5A"/>
    <w:rsid w:val="005A073A"/>
    <w:rsid w:val="005A6E34"/>
    <w:rsid w:val="005B2752"/>
    <w:rsid w:val="005B5474"/>
    <w:rsid w:val="005C0959"/>
    <w:rsid w:val="005C2B0E"/>
    <w:rsid w:val="005C50A9"/>
    <w:rsid w:val="005C5ADE"/>
    <w:rsid w:val="005D6047"/>
    <w:rsid w:val="005F0692"/>
    <w:rsid w:val="005F19B6"/>
    <w:rsid w:val="005F4374"/>
    <w:rsid w:val="005F47E4"/>
    <w:rsid w:val="005F4C23"/>
    <w:rsid w:val="0060524A"/>
    <w:rsid w:val="00605E8D"/>
    <w:rsid w:val="00613888"/>
    <w:rsid w:val="0061402D"/>
    <w:rsid w:val="006300F6"/>
    <w:rsid w:val="0064002E"/>
    <w:rsid w:val="00652CBE"/>
    <w:rsid w:val="00664661"/>
    <w:rsid w:val="00671E81"/>
    <w:rsid w:val="00674069"/>
    <w:rsid w:val="00675272"/>
    <w:rsid w:val="00676193"/>
    <w:rsid w:val="0068111C"/>
    <w:rsid w:val="0069387D"/>
    <w:rsid w:val="006A10E1"/>
    <w:rsid w:val="006A3D64"/>
    <w:rsid w:val="006A5E5F"/>
    <w:rsid w:val="006B2FA9"/>
    <w:rsid w:val="006B62F2"/>
    <w:rsid w:val="006B68CE"/>
    <w:rsid w:val="006C0349"/>
    <w:rsid w:val="006C0501"/>
    <w:rsid w:val="006C153B"/>
    <w:rsid w:val="006C77D3"/>
    <w:rsid w:val="006D0BB4"/>
    <w:rsid w:val="006D1F86"/>
    <w:rsid w:val="006D6825"/>
    <w:rsid w:val="006E3ED6"/>
    <w:rsid w:val="006E6DCF"/>
    <w:rsid w:val="006F7409"/>
    <w:rsid w:val="00702351"/>
    <w:rsid w:val="0070698F"/>
    <w:rsid w:val="00707B28"/>
    <w:rsid w:val="007128F4"/>
    <w:rsid w:val="00716768"/>
    <w:rsid w:val="0072195E"/>
    <w:rsid w:val="00724CAF"/>
    <w:rsid w:val="00724E1E"/>
    <w:rsid w:val="007279C1"/>
    <w:rsid w:val="0073002F"/>
    <w:rsid w:val="00731ED4"/>
    <w:rsid w:val="00732568"/>
    <w:rsid w:val="00732C4E"/>
    <w:rsid w:val="0073386F"/>
    <w:rsid w:val="00737DD7"/>
    <w:rsid w:val="007408A4"/>
    <w:rsid w:val="00744D9F"/>
    <w:rsid w:val="007465E0"/>
    <w:rsid w:val="00750ADF"/>
    <w:rsid w:val="00750F7A"/>
    <w:rsid w:val="00752C07"/>
    <w:rsid w:val="007670B6"/>
    <w:rsid w:val="007675FA"/>
    <w:rsid w:val="007713A5"/>
    <w:rsid w:val="00773DFE"/>
    <w:rsid w:val="00784C7B"/>
    <w:rsid w:val="0079025A"/>
    <w:rsid w:val="0079740D"/>
    <w:rsid w:val="007A6043"/>
    <w:rsid w:val="007B1FDB"/>
    <w:rsid w:val="007B2ED3"/>
    <w:rsid w:val="007B3B55"/>
    <w:rsid w:val="007C5A59"/>
    <w:rsid w:val="007C7B78"/>
    <w:rsid w:val="007E1EE8"/>
    <w:rsid w:val="007E223D"/>
    <w:rsid w:val="007E55DF"/>
    <w:rsid w:val="007E64AB"/>
    <w:rsid w:val="00802558"/>
    <w:rsid w:val="00826565"/>
    <w:rsid w:val="00827A4E"/>
    <w:rsid w:val="0083369A"/>
    <w:rsid w:val="00833D58"/>
    <w:rsid w:val="008353B1"/>
    <w:rsid w:val="00836035"/>
    <w:rsid w:val="008609D0"/>
    <w:rsid w:val="00863AA7"/>
    <w:rsid w:val="00874987"/>
    <w:rsid w:val="0087688E"/>
    <w:rsid w:val="0088324B"/>
    <w:rsid w:val="0088756F"/>
    <w:rsid w:val="00892055"/>
    <w:rsid w:val="00892593"/>
    <w:rsid w:val="00893CFB"/>
    <w:rsid w:val="00894DE3"/>
    <w:rsid w:val="008A14C3"/>
    <w:rsid w:val="008A5722"/>
    <w:rsid w:val="008A68E6"/>
    <w:rsid w:val="008A7805"/>
    <w:rsid w:val="008B1073"/>
    <w:rsid w:val="008B2170"/>
    <w:rsid w:val="008B235F"/>
    <w:rsid w:val="008C283E"/>
    <w:rsid w:val="008C7F90"/>
    <w:rsid w:val="008D1D5E"/>
    <w:rsid w:val="008D4646"/>
    <w:rsid w:val="008D5428"/>
    <w:rsid w:val="008E5005"/>
    <w:rsid w:val="008F0357"/>
    <w:rsid w:val="008F6485"/>
    <w:rsid w:val="008F67FB"/>
    <w:rsid w:val="008F77AE"/>
    <w:rsid w:val="008F7B9B"/>
    <w:rsid w:val="0090023A"/>
    <w:rsid w:val="00910135"/>
    <w:rsid w:val="00927ADF"/>
    <w:rsid w:val="00930A85"/>
    <w:rsid w:val="00932945"/>
    <w:rsid w:val="00933B23"/>
    <w:rsid w:val="00933F5F"/>
    <w:rsid w:val="0093412F"/>
    <w:rsid w:val="00943D62"/>
    <w:rsid w:val="009451DF"/>
    <w:rsid w:val="00945870"/>
    <w:rsid w:val="00966244"/>
    <w:rsid w:val="009679E6"/>
    <w:rsid w:val="009734B2"/>
    <w:rsid w:val="00975DCA"/>
    <w:rsid w:val="00975F35"/>
    <w:rsid w:val="00987A04"/>
    <w:rsid w:val="009933CE"/>
    <w:rsid w:val="00994086"/>
    <w:rsid w:val="00995497"/>
    <w:rsid w:val="0099639E"/>
    <w:rsid w:val="009A7E0C"/>
    <w:rsid w:val="009B1631"/>
    <w:rsid w:val="009B2871"/>
    <w:rsid w:val="009C3E3C"/>
    <w:rsid w:val="009D5C9E"/>
    <w:rsid w:val="009E0245"/>
    <w:rsid w:val="009E22C8"/>
    <w:rsid w:val="009E4693"/>
    <w:rsid w:val="009E5089"/>
    <w:rsid w:val="009E6F38"/>
    <w:rsid w:val="00A05957"/>
    <w:rsid w:val="00A06580"/>
    <w:rsid w:val="00A070C9"/>
    <w:rsid w:val="00A07630"/>
    <w:rsid w:val="00A10F9F"/>
    <w:rsid w:val="00A24CDE"/>
    <w:rsid w:val="00A26201"/>
    <w:rsid w:val="00A315EA"/>
    <w:rsid w:val="00A32F99"/>
    <w:rsid w:val="00A3502F"/>
    <w:rsid w:val="00A42C7F"/>
    <w:rsid w:val="00A4309B"/>
    <w:rsid w:val="00A45F6D"/>
    <w:rsid w:val="00A4611C"/>
    <w:rsid w:val="00A52947"/>
    <w:rsid w:val="00A5619C"/>
    <w:rsid w:val="00A63AA5"/>
    <w:rsid w:val="00A704D0"/>
    <w:rsid w:val="00A70EAE"/>
    <w:rsid w:val="00A93629"/>
    <w:rsid w:val="00A9445A"/>
    <w:rsid w:val="00A946AA"/>
    <w:rsid w:val="00A9667D"/>
    <w:rsid w:val="00A96802"/>
    <w:rsid w:val="00AA19E1"/>
    <w:rsid w:val="00AA2047"/>
    <w:rsid w:val="00AA30EF"/>
    <w:rsid w:val="00AA33FF"/>
    <w:rsid w:val="00AA7EC2"/>
    <w:rsid w:val="00AB00C8"/>
    <w:rsid w:val="00AB052C"/>
    <w:rsid w:val="00AB1B44"/>
    <w:rsid w:val="00AB30DD"/>
    <w:rsid w:val="00AC0E95"/>
    <w:rsid w:val="00AC582E"/>
    <w:rsid w:val="00AC7172"/>
    <w:rsid w:val="00AF102F"/>
    <w:rsid w:val="00AF1B0C"/>
    <w:rsid w:val="00AF24AB"/>
    <w:rsid w:val="00AF3937"/>
    <w:rsid w:val="00AF4EE1"/>
    <w:rsid w:val="00AF6A8E"/>
    <w:rsid w:val="00AF70E1"/>
    <w:rsid w:val="00B172D1"/>
    <w:rsid w:val="00B17FE3"/>
    <w:rsid w:val="00B21D3B"/>
    <w:rsid w:val="00B22576"/>
    <w:rsid w:val="00B24AC3"/>
    <w:rsid w:val="00B34184"/>
    <w:rsid w:val="00B35122"/>
    <w:rsid w:val="00B45489"/>
    <w:rsid w:val="00B51CF4"/>
    <w:rsid w:val="00B55D0C"/>
    <w:rsid w:val="00B76B8E"/>
    <w:rsid w:val="00B8223D"/>
    <w:rsid w:val="00B9342D"/>
    <w:rsid w:val="00B94FC5"/>
    <w:rsid w:val="00B971CA"/>
    <w:rsid w:val="00BA38A8"/>
    <w:rsid w:val="00BA7D47"/>
    <w:rsid w:val="00BB2349"/>
    <w:rsid w:val="00BB3A21"/>
    <w:rsid w:val="00BC2DBB"/>
    <w:rsid w:val="00BD0630"/>
    <w:rsid w:val="00BD2202"/>
    <w:rsid w:val="00BD3510"/>
    <w:rsid w:val="00BD3EC9"/>
    <w:rsid w:val="00BE5CE9"/>
    <w:rsid w:val="00BF3502"/>
    <w:rsid w:val="00BF3680"/>
    <w:rsid w:val="00BF6275"/>
    <w:rsid w:val="00C07E6C"/>
    <w:rsid w:val="00C12BB5"/>
    <w:rsid w:val="00C12ED7"/>
    <w:rsid w:val="00C161C4"/>
    <w:rsid w:val="00C216DB"/>
    <w:rsid w:val="00C26267"/>
    <w:rsid w:val="00C4105B"/>
    <w:rsid w:val="00C477A4"/>
    <w:rsid w:val="00C52B68"/>
    <w:rsid w:val="00C5693A"/>
    <w:rsid w:val="00C60021"/>
    <w:rsid w:val="00C74F84"/>
    <w:rsid w:val="00C803C2"/>
    <w:rsid w:val="00C86CB7"/>
    <w:rsid w:val="00C92A3F"/>
    <w:rsid w:val="00C953C7"/>
    <w:rsid w:val="00C96E09"/>
    <w:rsid w:val="00CA0A6A"/>
    <w:rsid w:val="00CC274A"/>
    <w:rsid w:val="00CD31A3"/>
    <w:rsid w:val="00CE19CF"/>
    <w:rsid w:val="00CE3754"/>
    <w:rsid w:val="00CE3DA6"/>
    <w:rsid w:val="00D05758"/>
    <w:rsid w:val="00D13531"/>
    <w:rsid w:val="00D17B3B"/>
    <w:rsid w:val="00D21AE3"/>
    <w:rsid w:val="00D34648"/>
    <w:rsid w:val="00D40CA6"/>
    <w:rsid w:val="00D46238"/>
    <w:rsid w:val="00D635BA"/>
    <w:rsid w:val="00D70D56"/>
    <w:rsid w:val="00D91B2A"/>
    <w:rsid w:val="00D91E7A"/>
    <w:rsid w:val="00D94FE4"/>
    <w:rsid w:val="00DA1991"/>
    <w:rsid w:val="00DB0170"/>
    <w:rsid w:val="00DB176D"/>
    <w:rsid w:val="00DB23F4"/>
    <w:rsid w:val="00DC1DB5"/>
    <w:rsid w:val="00DC3537"/>
    <w:rsid w:val="00DD3725"/>
    <w:rsid w:val="00DE1654"/>
    <w:rsid w:val="00DE4F54"/>
    <w:rsid w:val="00DE6EC6"/>
    <w:rsid w:val="00DF33D0"/>
    <w:rsid w:val="00DF4D32"/>
    <w:rsid w:val="00E0037D"/>
    <w:rsid w:val="00E03C8C"/>
    <w:rsid w:val="00E10BA1"/>
    <w:rsid w:val="00E218CE"/>
    <w:rsid w:val="00E25902"/>
    <w:rsid w:val="00E31C38"/>
    <w:rsid w:val="00E345F0"/>
    <w:rsid w:val="00E3553C"/>
    <w:rsid w:val="00E422B7"/>
    <w:rsid w:val="00E44C1D"/>
    <w:rsid w:val="00E476D0"/>
    <w:rsid w:val="00E50AF3"/>
    <w:rsid w:val="00E52230"/>
    <w:rsid w:val="00E54230"/>
    <w:rsid w:val="00E56625"/>
    <w:rsid w:val="00E574B6"/>
    <w:rsid w:val="00E62C1E"/>
    <w:rsid w:val="00E7355E"/>
    <w:rsid w:val="00E75BCF"/>
    <w:rsid w:val="00E81C5E"/>
    <w:rsid w:val="00E85CA9"/>
    <w:rsid w:val="00E93829"/>
    <w:rsid w:val="00E95852"/>
    <w:rsid w:val="00E96E2D"/>
    <w:rsid w:val="00EB21A8"/>
    <w:rsid w:val="00EC12AB"/>
    <w:rsid w:val="00EC45F1"/>
    <w:rsid w:val="00ED2033"/>
    <w:rsid w:val="00ED2AA9"/>
    <w:rsid w:val="00EE064F"/>
    <w:rsid w:val="00EE0760"/>
    <w:rsid w:val="00EE33DC"/>
    <w:rsid w:val="00EE3723"/>
    <w:rsid w:val="00EE6589"/>
    <w:rsid w:val="00EF1842"/>
    <w:rsid w:val="00EF226B"/>
    <w:rsid w:val="00EF2CBB"/>
    <w:rsid w:val="00F0692C"/>
    <w:rsid w:val="00F0695D"/>
    <w:rsid w:val="00F2243E"/>
    <w:rsid w:val="00F41B10"/>
    <w:rsid w:val="00F41E9E"/>
    <w:rsid w:val="00F4530E"/>
    <w:rsid w:val="00F45CAD"/>
    <w:rsid w:val="00F45E65"/>
    <w:rsid w:val="00F51333"/>
    <w:rsid w:val="00F57B29"/>
    <w:rsid w:val="00F6322D"/>
    <w:rsid w:val="00F64B3F"/>
    <w:rsid w:val="00F66AF1"/>
    <w:rsid w:val="00F67486"/>
    <w:rsid w:val="00F701BB"/>
    <w:rsid w:val="00F75FB9"/>
    <w:rsid w:val="00F76D3F"/>
    <w:rsid w:val="00F8184C"/>
    <w:rsid w:val="00F87560"/>
    <w:rsid w:val="00F906A2"/>
    <w:rsid w:val="00FA05E5"/>
    <w:rsid w:val="00FB0468"/>
    <w:rsid w:val="00FB2A1E"/>
    <w:rsid w:val="00FB6BE8"/>
    <w:rsid w:val="00FC16CB"/>
    <w:rsid w:val="00FC211B"/>
    <w:rsid w:val="00FC3EEF"/>
    <w:rsid w:val="00FC60A8"/>
    <w:rsid w:val="00FD0C8B"/>
    <w:rsid w:val="00FD0FAA"/>
    <w:rsid w:val="00FD4878"/>
    <w:rsid w:val="00FD4E52"/>
    <w:rsid w:val="00FD6575"/>
    <w:rsid w:val="00FE3EEB"/>
    <w:rsid w:val="00FE7708"/>
    <w:rsid w:val="00FF0403"/>
    <w:rsid w:val="00FF4138"/>
    <w:rsid w:val="00FF471F"/>
    <w:rsid w:val="01145609"/>
    <w:rsid w:val="044F6409"/>
    <w:rsid w:val="09296B5B"/>
    <w:rsid w:val="104D4694"/>
    <w:rsid w:val="11010E3A"/>
    <w:rsid w:val="1C2E34FE"/>
    <w:rsid w:val="1E435A7D"/>
    <w:rsid w:val="1F117727"/>
    <w:rsid w:val="1F695B1E"/>
    <w:rsid w:val="263D670F"/>
    <w:rsid w:val="295938E3"/>
    <w:rsid w:val="29CD1DE5"/>
    <w:rsid w:val="33E0048F"/>
    <w:rsid w:val="340645C7"/>
    <w:rsid w:val="37B47B26"/>
    <w:rsid w:val="38972C5D"/>
    <w:rsid w:val="3932500C"/>
    <w:rsid w:val="396060B9"/>
    <w:rsid w:val="3C0924C0"/>
    <w:rsid w:val="40B717C0"/>
    <w:rsid w:val="44510A00"/>
    <w:rsid w:val="45252F0E"/>
    <w:rsid w:val="466A52A0"/>
    <w:rsid w:val="48724C9B"/>
    <w:rsid w:val="48953236"/>
    <w:rsid w:val="4A7A507A"/>
    <w:rsid w:val="4CEE22C9"/>
    <w:rsid w:val="4F912F4E"/>
    <w:rsid w:val="50035C66"/>
    <w:rsid w:val="50E7376D"/>
    <w:rsid w:val="53AA4F75"/>
    <w:rsid w:val="556D73DA"/>
    <w:rsid w:val="58026F85"/>
    <w:rsid w:val="5F591931"/>
    <w:rsid w:val="73124222"/>
    <w:rsid w:val="77EB2B14"/>
    <w:rsid w:val="78F63C9E"/>
    <w:rsid w:val="7B003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560" w:lineRule="exact"/>
      <w:ind w:firstLine="200" w:firstLineChars="200"/>
      <w:jc w:val="both"/>
    </w:pPr>
    <w:rPr>
      <w:rFonts w:ascii="Times New Roman" w:hAnsi="Times New Roman" w:eastAsia="仿宋_GB2312" w:cs="宋体"/>
      <w:sz w:val="30"/>
      <w:szCs w:val="22"/>
      <w:lang w:val="en-US" w:eastAsia="en-US" w:bidi="ar-SA"/>
    </w:rPr>
  </w:style>
  <w:style w:type="paragraph" w:styleId="2">
    <w:name w:val="heading 1"/>
    <w:basedOn w:val="1"/>
    <w:next w:val="1"/>
    <w:link w:val="21"/>
    <w:qFormat/>
    <w:uiPriority w:val="9"/>
    <w:pPr>
      <w:keepNext/>
      <w:keepLines/>
      <w:ind w:firstLine="0" w:firstLineChars="0"/>
      <w:jc w:val="left"/>
      <w:outlineLvl w:val="0"/>
    </w:pPr>
    <w:rPr>
      <w:rFonts w:cstheme="majorBidi"/>
      <w:b/>
      <w:kern w:val="32"/>
      <w:szCs w:val="44"/>
    </w:rPr>
  </w:style>
  <w:style w:type="paragraph" w:styleId="3">
    <w:name w:val="heading 2"/>
    <w:basedOn w:val="1"/>
    <w:next w:val="1"/>
    <w:link w:val="24"/>
    <w:unhideWhenUsed/>
    <w:qFormat/>
    <w:uiPriority w:val="9"/>
    <w:pPr>
      <w:keepNext/>
      <w:keepLines/>
      <w:autoSpaceDE/>
      <w:jc w:val="left"/>
      <w:outlineLvl w:val="1"/>
    </w:pPr>
    <w:rPr>
      <w:rFonts w:cstheme="majorBidi"/>
      <w:b/>
      <w:bCs/>
      <w:sz w:val="28"/>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35"/>
    <w:pPr>
      <w:spacing w:line="240" w:lineRule="auto"/>
      <w:ind w:firstLine="0" w:firstLineChars="0"/>
      <w:jc w:val="center"/>
    </w:pPr>
    <w:rPr>
      <w:rFonts w:cstheme="majorBidi"/>
      <w:sz w:val="21"/>
      <w:szCs w:val="20"/>
    </w:rPr>
  </w:style>
  <w:style w:type="paragraph" w:styleId="6">
    <w:name w:val="annotation text"/>
    <w:basedOn w:val="1"/>
    <w:link w:val="26"/>
    <w:unhideWhenUsed/>
    <w:qFormat/>
    <w:uiPriority w:val="99"/>
  </w:style>
  <w:style w:type="paragraph" w:styleId="7">
    <w:name w:val="Body Text"/>
    <w:basedOn w:val="1"/>
    <w:link w:val="20"/>
    <w:qFormat/>
    <w:uiPriority w:val="1"/>
    <w:rPr>
      <w:szCs w:val="30"/>
    </w:rPr>
  </w:style>
  <w:style w:type="paragraph" w:styleId="8">
    <w:name w:val="toc 3"/>
    <w:basedOn w:val="1"/>
    <w:next w:val="1"/>
    <w:unhideWhenUsed/>
    <w:qFormat/>
    <w:uiPriority w:val="39"/>
    <w:pPr>
      <w:widowControl/>
      <w:autoSpaceDE/>
      <w:autoSpaceDN/>
      <w:spacing w:after="100" w:line="259" w:lineRule="auto"/>
      <w:ind w:left="440"/>
    </w:pPr>
    <w:rPr>
      <w:rFonts w:cs="Times New Roman" w:asciiTheme="minorHAnsi" w:hAnsiTheme="minorHAnsi" w:eastAsiaTheme="minorEastAsia"/>
      <w:lang w:eastAsia="zh-CN"/>
    </w:rPr>
  </w:style>
  <w:style w:type="paragraph" w:styleId="9">
    <w:name w:val="footer"/>
    <w:basedOn w:val="1"/>
    <w:link w:val="28"/>
    <w:unhideWhenUsed/>
    <w:qFormat/>
    <w:uiPriority w:val="99"/>
    <w:pPr>
      <w:tabs>
        <w:tab w:val="center" w:pos="4153"/>
        <w:tab w:val="right" w:pos="8306"/>
      </w:tabs>
      <w:snapToGrid w:val="0"/>
    </w:pPr>
    <w:rPr>
      <w:sz w:val="18"/>
      <w:szCs w:val="18"/>
    </w:rPr>
  </w:style>
  <w:style w:type="paragraph" w:styleId="10">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autoSpaceDE/>
      <w:autoSpaceDN/>
    </w:pPr>
    <w:rPr>
      <w:rFonts w:cs="Times New Roman" w:asciiTheme="minorHAnsi" w:hAnsiTheme="minorHAnsi"/>
      <w:b/>
      <w:lang w:eastAsia="zh-CN"/>
    </w:rPr>
  </w:style>
  <w:style w:type="paragraph" w:styleId="12">
    <w:name w:val="toc 2"/>
    <w:basedOn w:val="1"/>
    <w:next w:val="1"/>
    <w:unhideWhenUsed/>
    <w:qFormat/>
    <w:uiPriority w:val="39"/>
    <w:pPr>
      <w:widowControl/>
      <w:autoSpaceDE/>
      <w:autoSpaceDN/>
      <w:ind w:left="221"/>
    </w:pPr>
    <w:rPr>
      <w:rFonts w:cs="Times New Roman" w:asciiTheme="minorHAnsi" w:hAnsiTheme="minorHAnsi"/>
      <w:lang w:eastAsia="zh-CN"/>
    </w:rPr>
  </w:style>
  <w:style w:type="paragraph" w:styleId="13">
    <w:name w:val="Normal (Web)"/>
    <w:basedOn w:val="1"/>
    <w:unhideWhenUsed/>
    <w:qFormat/>
    <w:uiPriority w:val="99"/>
  </w:style>
  <w:style w:type="paragraph" w:styleId="14">
    <w:name w:val="Title"/>
    <w:basedOn w:val="1"/>
    <w:next w:val="1"/>
    <w:link w:val="23"/>
    <w:qFormat/>
    <w:uiPriority w:val="10"/>
    <w:pPr>
      <w:spacing w:before="240" w:after="60"/>
      <w:jc w:val="center"/>
      <w:outlineLvl w:val="0"/>
    </w:pPr>
    <w:rPr>
      <w:rFonts w:asciiTheme="majorHAnsi" w:hAnsiTheme="majorHAnsi" w:eastAsiaTheme="majorEastAsia" w:cstheme="majorBidi"/>
      <w:b/>
      <w:bCs/>
      <w:sz w:val="32"/>
      <w:szCs w:val="32"/>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semiHidden/>
    <w:unhideWhenUsed/>
    <w:qFormat/>
    <w:uiPriority w:val="99"/>
    <w:rPr>
      <w:sz w:val="21"/>
      <w:szCs w:val="21"/>
    </w:rPr>
  </w:style>
  <w:style w:type="character" w:customStyle="1" w:styleId="20">
    <w:name w:val="正文文本 字符"/>
    <w:basedOn w:val="17"/>
    <w:link w:val="7"/>
    <w:qFormat/>
    <w:uiPriority w:val="1"/>
    <w:rPr>
      <w:rFonts w:ascii="宋体" w:hAnsi="宋体" w:eastAsia="宋体" w:cs="宋体"/>
      <w:kern w:val="0"/>
      <w:sz w:val="30"/>
      <w:szCs w:val="30"/>
      <w:lang w:eastAsia="en-US"/>
    </w:rPr>
  </w:style>
  <w:style w:type="character" w:customStyle="1" w:styleId="21">
    <w:name w:val="标题 1 字符"/>
    <w:basedOn w:val="17"/>
    <w:link w:val="2"/>
    <w:qFormat/>
    <w:uiPriority w:val="9"/>
    <w:rPr>
      <w:rFonts w:ascii="Times New Roman" w:hAnsi="Times New Roman" w:eastAsia="仿宋" w:cstheme="majorBidi"/>
      <w:b/>
      <w:kern w:val="32"/>
      <w:sz w:val="30"/>
      <w:szCs w:val="44"/>
      <w:lang w:eastAsia="en-US"/>
    </w:rPr>
  </w:style>
  <w:style w:type="paragraph" w:customStyle="1" w:styleId="22">
    <w:name w:val="TOC 标题1"/>
    <w:basedOn w:val="2"/>
    <w:next w:val="1"/>
    <w:unhideWhenUsed/>
    <w:qFormat/>
    <w:uiPriority w:val="39"/>
    <w:pPr>
      <w:widowControl/>
      <w:autoSpaceDE/>
      <w:autoSpaceDN/>
      <w:spacing w:before="240" w:line="259" w:lineRule="auto"/>
      <w:outlineLvl w:val="9"/>
    </w:pPr>
    <w:rPr>
      <w:rFonts w:asciiTheme="majorHAnsi" w:hAnsiTheme="majorHAnsi" w:eastAsiaTheme="majorEastAsia"/>
      <w:b w:val="0"/>
      <w:bCs/>
      <w:color w:val="2F5597" w:themeColor="accent1" w:themeShade="BF"/>
      <w:kern w:val="0"/>
      <w:sz w:val="32"/>
      <w:szCs w:val="32"/>
      <w:lang w:eastAsia="zh-CN"/>
    </w:rPr>
  </w:style>
  <w:style w:type="character" w:customStyle="1" w:styleId="23">
    <w:name w:val="标题 字符"/>
    <w:basedOn w:val="17"/>
    <w:link w:val="14"/>
    <w:qFormat/>
    <w:uiPriority w:val="10"/>
    <w:rPr>
      <w:rFonts w:asciiTheme="majorHAnsi" w:hAnsiTheme="majorHAnsi" w:eastAsiaTheme="majorEastAsia" w:cstheme="majorBidi"/>
      <w:b/>
      <w:bCs/>
      <w:kern w:val="0"/>
      <w:sz w:val="32"/>
      <w:szCs w:val="32"/>
      <w:lang w:eastAsia="en-US"/>
    </w:rPr>
  </w:style>
  <w:style w:type="character" w:customStyle="1" w:styleId="24">
    <w:name w:val="标题 2 字符"/>
    <w:basedOn w:val="17"/>
    <w:link w:val="3"/>
    <w:qFormat/>
    <w:uiPriority w:val="9"/>
    <w:rPr>
      <w:rFonts w:ascii="Times New Roman" w:hAnsi="Times New Roman" w:eastAsia="仿宋" w:cstheme="majorBidi"/>
      <w:b/>
      <w:bCs/>
      <w:sz w:val="28"/>
      <w:szCs w:val="32"/>
      <w:lang w:eastAsia="en-US"/>
    </w:rPr>
  </w:style>
  <w:style w:type="table" w:customStyle="1" w:styleId="25">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26">
    <w:name w:val="批注文字 字符"/>
    <w:basedOn w:val="17"/>
    <w:link w:val="6"/>
    <w:qFormat/>
    <w:uiPriority w:val="99"/>
    <w:rPr>
      <w:rFonts w:ascii="宋体" w:hAnsi="宋体" w:eastAsia="宋体" w:cs="宋体"/>
      <w:kern w:val="0"/>
      <w:sz w:val="22"/>
      <w:lang w:eastAsia="en-US"/>
    </w:rPr>
  </w:style>
  <w:style w:type="character" w:customStyle="1" w:styleId="27">
    <w:name w:val="页眉 字符"/>
    <w:basedOn w:val="17"/>
    <w:link w:val="10"/>
    <w:qFormat/>
    <w:uiPriority w:val="99"/>
    <w:rPr>
      <w:rFonts w:ascii="宋体" w:hAnsi="宋体" w:eastAsia="宋体" w:cs="宋体"/>
      <w:kern w:val="0"/>
      <w:sz w:val="18"/>
      <w:szCs w:val="18"/>
      <w:lang w:eastAsia="en-US"/>
    </w:rPr>
  </w:style>
  <w:style w:type="character" w:customStyle="1" w:styleId="28">
    <w:name w:val="页脚 字符"/>
    <w:basedOn w:val="17"/>
    <w:link w:val="9"/>
    <w:qFormat/>
    <w:uiPriority w:val="99"/>
    <w:rPr>
      <w:rFonts w:ascii="宋体" w:hAnsi="宋体" w:eastAsia="宋体" w:cs="宋体"/>
      <w:kern w:val="0"/>
      <w:sz w:val="18"/>
      <w:szCs w:val="18"/>
      <w:lang w:eastAsia="en-US"/>
    </w:rPr>
  </w:style>
  <w:style w:type="paragraph" w:customStyle="1" w:styleId="29">
    <w:name w:val="样式1"/>
    <w:basedOn w:val="1"/>
    <w:link w:val="30"/>
    <w:qFormat/>
    <w:uiPriority w:val="0"/>
    <w:pPr>
      <w:spacing w:line="240" w:lineRule="auto"/>
      <w:ind w:firstLine="0" w:firstLineChars="0"/>
      <w:jc w:val="center"/>
    </w:pPr>
    <w:rPr>
      <w:sz w:val="21"/>
      <w:lang w:eastAsia="zh-CN"/>
    </w:rPr>
  </w:style>
  <w:style w:type="character" w:customStyle="1" w:styleId="30">
    <w:name w:val="样式1 Char"/>
    <w:basedOn w:val="17"/>
    <w:link w:val="29"/>
    <w:qFormat/>
    <w:uiPriority w:val="0"/>
    <w:rPr>
      <w:rFonts w:ascii="Times New Roman" w:hAnsi="Times New Roman" w:eastAsia="仿宋" w:cs="宋体"/>
      <w:sz w:val="21"/>
      <w:szCs w:val="22"/>
    </w:rPr>
  </w:style>
  <w:style w:type="character" w:customStyle="1" w:styleId="31">
    <w:name w:val="标题 3 字符"/>
    <w:basedOn w:val="17"/>
    <w:link w:val="4"/>
    <w:qFormat/>
    <w:uiPriority w:val="9"/>
    <w:rPr>
      <w:rFonts w:ascii="宋体" w:hAnsi="宋体" w:eastAsia="宋体" w:cs="宋体"/>
      <w:b/>
      <w:bCs/>
      <w:sz w:val="32"/>
      <w:szCs w:val="32"/>
      <w:lang w:eastAsia="en-US"/>
    </w:rPr>
  </w:style>
  <w:style w:type="paragraph" w:customStyle="1" w:styleId="32">
    <w:name w:val="样式2"/>
    <w:basedOn w:val="1"/>
    <w:next w:val="1"/>
    <w:qFormat/>
    <w:uiPriority w:val="0"/>
    <w:pPr>
      <w:autoSpaceDE/>
      <w:autoSpaceDN/>
      <w:spacing w:line="240" w:lineRule="auto"/>
      <w:ind w:firstLine="0" w:firstLineChars="0"/>
      <w:jc w:val="center"/>
    </w:pPr>
    <w:rPr>
      <w:rFonts w:cs="Times New Roman"/>
      <w:kern w:val="2"/>
      <w:lang w:eastAsia="zh-CN"/>
    </w:rPr>
  </w:style>
  <w:style w:type="paragraph" w:customStyle="1" w:styleId="33">
    <w:name w:val="图表"/>
    <w:basedOn w:val="1"/>
    <w:link w:val="34"/>
    <w:qFormat/>
    <w:uiPriority w:val="0"/>
    <w:pPr>
      <w:autoSpaceDE/>
      <w:autoSpaceDN/>
      <w:spacing w:line="240" w:lineRule="auto"/>
      <w:ind w:firstLine="0" w:firstLineChars="0"/>
      <w:jc w:val="center"/>
    </w:pPr>
    <w:rPr>
      <w:bCs/>
      <w:szCs w:val="28"/>
      <w:lang w:eastAsia="zh-CN"/>
    </w:rPr>
  </w:style>
  <w:style w:type="character" w:customStyle="1" w:styleId="34">
    <w:name w:val="图表 Char"/>
    <w:basedOn w:val="17"/>
    <w:link w:val="33"/>
    <w:qFormat/>
    <w:uiPriority w:val="0"/>
    <w:rPr>
      <w:rFonts w:ascii="Times New Roman" w:hAnsi="Times New Roman" w:eastAsia="仿宋" w:cs="宋体"/>
      <w:bCs/>
      <w:sz w:val="24"/>
      <w:szCs w:val="28"/>
    </w:rPr>
  </w:style>
  <w:style w:type="paragraph" w:customStyle="1" w:styleId="35">
    <w:name w:val="修订1"/>
    <w:hidden/>
    <w:semiHidden/>
    <w:qFormat/>
    <w:uiPriority w:val="99"/>
    <w:rPr>
      <w:rFonts w:ascii="Times New Roman" w:hAnsi="Times New Roman" w:eastAsia="仿宋_GB2312" w:cs="宋体"/>
      <w:sz w:val="30"/>
      <w:szCs w:val="22"/>
      <w:lang w:val="en-US" w:eastAsia="en-US" w:bidi="ar-SA"/>
    </w:rPr>
  </w:style>
  <w:style w:type="paragraph" w:styleId="36">
    <w:name w:val="List Paragraph"/>
    <w:basedOn w:val="1"/>
    <w:qFormat/>
    <w:uiPriority w:val="99"/>
    <w:pPr>
      <w:ind w:firstLine="420"/>
    </w:p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 w:type="paragraph" w:customStyle="1" w:styleId="39">
    <w:name w:val="WPSOffice手动目录 3"/>
    <w:qFormat/>
    <w:uiPriority w:val="0"/>
    <w:pPr>
      <w:ind w:leftChars="400"/>
    </w:pPr>
    <w:rPr>
      <w:rFonts w:ascii="Times New Roman" w:hAnsi="Times New Roman" w:eastAsia="宋体" w:cs="Times New Roman"/>
      <w:sz w:val="20"/>
      <w:szCs w:val="20"/>
    </w:rPr>
  </w:style>
  <w:style w:type="paragraph" w:customStyle="1" w:styleId="40">
    <w:name w:val="Editable table text"/>
    <w:basedOn w:val="1"/>
    <w:qFormat/>
    <w:uiPriority w:val="0"/>
    <w:pPr>
      <w:widowControl/>
    </w:pPr>
    <w:rPr>
      <w:rFonts w:ascii="Frutiger LT Com 45 Light" w:hAnsi="Frutiger LT Com 45 Light" w:cs="Frutiger LT Com 45 Light"/>
      <w:color w:val="62B5E5"/>
      <w:kern w:val="0"/>
      <w:sz w:val="24"/>
      <w:szCs w:val="24"/>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customXml" Target="../customXml/item1.xml"/><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png"/><Relationship Id="rId23" Type="http://schemas.openxmlformats.org/officeDocument/2006/relationships/image" Target="media/image9.jpeg"/><Relationship Id="rId22" Type="http://schemas.openxmlformats.org/officeDocument/2006/relationships/image" Target="media/image8.pn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086F81-633E-425D-9810-B47299365C1C}">
  <ds:schemaRefs/>
</ds:datastoreItem>
</file>

<file path=docProps/app.xml><?xml version="1.0" encoding="utf-8"?>
<Properties xmlns="http://schemas.openxmlformats.org/officeDocument/2006/extended-properties" xmlns:vt="http://schemas.openxmlformats.org/officeDocument/2006/docPropsVTypes">
  <Template>Normal</Template>
  <Pages>21</Pages>
  <Words>4926</Words>
  <Characters>5228</Characters>
  <Lines>143</Lines>
  <Paragraphs>40</Paragraphs>
  <TotalTime>8</TotalTime>
  <ScaleCrop>false</ScaleCrop>
  <LinksUpToDate>false</LinksUpToDate>
  <CharactersWithSpaces>5486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2022-08-07T12:07:00Z</dcterms:created>
  <dc:creator>杨 孔平</dc:creator>
  <cp:lastModifiedBy>如烟</cp:lastModifiedBy>
  <dcterms:modified xsi:type="dcterms:W3CDTF">2026-09-10T01:06:15Z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0996523694D64AEA9216EC7BC9FAB17A_13</vt:lpwstr>
  </property>
  <property fmtid="{D5CDD505-2E9C-101B-9397-08002B2CF9AE}" pid="4" name="KSOTemplateDocerSaveRecord">
    <vt:lpwstr>eyJoZGlkIjoiMzEwNTM5NzYwMDRjMzkwZTVkZjY2ODkwMGIxNGU0OTUiLCJ1c2VySWQiOiI0OTU4OTQ3NjUifQ==</vt:lpwstr>
  </property>
</Properties>
</file>